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10" w:rsidRDefault="004553F9" w:rsidP="00835110">
      <w:pPr>
        <w:spacing w:line="360" w:lineRule="auto"/>
        <w:jc w:val="cente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p>
    <w:p w:rsidR="00835110" w:rsidRPr="00EA4E87" w:rsidRDefault="00835110" w:rsidP="00835110">
      <w:pPr>
        <w:spacing w:line="360" w:lineRule="auto"/>
        <w:jc w:val="center"/>
        <w:rPr>
          <w:rFonts w:ascii="Arial" w:hAnsi="Arial" w:cs="Arial"/>
          <w:b/>
        </w:rPr>
      </w:pPr>
      <w:r w:rsidRPr="00EA4E87">
        <w:rPr>
          <w:rFonts w:ascii="Arial" w:hAnsi="Arial" w:cs="Arial"/>
          <w:b/>
        </w:rPr>
        <w:t xml:space="preserve">SUBEMENDA MODIFICATIVA AO PROJETO DE EMENDA À LEI ORGÂNICA </w:t>
      </w:r>
      <w:r w:rsidR="00EC5AD2">
        <w:rPr>
          <w:rFonts w:ascii="Arial" w:hAnsi="Arial" w:cs="Arial"/>
          <w:b/>
        </w:rPr>
        <w:t>Nº__</w:t>
      </w:r>
      <w:r w:rsidR="004B176B">
        <w:rPr>
          <w:rFonts w:ascii="Arial" w:hAnsi="Arial" w:cs="Arial"/>
          <w:b/>
        </w:rPr>
        <w:t>/ 2017</w:t>
      </w:r>
    </w:p>
    <w:p w:rsidR="00835110" w:rsidRPr="00EA4E87" w:rsidRDefault="00835110" w:rsidP="00835110">
      <w:pPr>
        <w:spacing w:line="360" w:lineRule="auto"/>
        <w:ind w:left="4963"/>
        <w:jc w:val="both"/>
        <w:rPr>
          <w:rFonts w:ascii="Arial" w:hAnsi="Arial" w:cs="Arial"/>
        </w:rPr>
      </w:pPr>
    </w:p>
    <w:p w:rsidR="00835110" w:rsidRPr="00EA4E87" w:rsidRDefault="00835110" w:rsidP="00835110">
      <w:pPr>
        <w:spacing w:line="360" w:lineRule="auto"/>
        <w:ind w:left="4963"/>
        <w:jc w:val="both"/>
        <w:rPr>
          <w:rFonts w:ascii="Arial" w:hAnsi="Arial" w:cs="Arial"/>
        </w:rPr>
      </w:pPr>
      <w:r w:rsidRPr="00EA4E87">
        <w:rPr>
          <w:rFonts w:ascii="Arial" w:hAnsi="Arial" w:cs="Arial"/>
        </w:rPr>
        <w:t>Altera o parágrafo 4º e os incisos I, II e III do artigo 68 da Lei Orgânica Municipal.</w:t>
      </w:r>
    </w:p>
    <w:p w:rsidR="00835110" w:rsidRPr="00EA4E87" w:rsidRDefault="00835110" w:rsidP="00835110">
      <w:pPr>
        <w:spacing w:line="360" w:lineRule="auto"/>
        <w:jc w:val="both"/>
        <w:rPr>
          <w:rFonts w:ascii="Arial" w:hAnsi="Arial" w:cs="Arial"/>
        </w:rPr>
      </w:pP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r>
      <w:r w:rsidRPr="00EA4E87">
        <w:rPr>
          <w:rFonts w:ascii="Arial" w:hAnsi="Arial" w:cs="Arial"/>
          <w:b/>
        </w:rPr>
        <w:t>Art. 1º</w:t>
      </w:r>
      <w:r w:rsidRPr="00EA4E87">
        <w:rPr>
          <w:rFonts w:ascii="Arial" w:hAnsi="Arial" w:cs="Arial"/>
        </w:rPr>
        <w:t xml:space="preserve"> Altera o </w:t>
      </w:r>
      <w:r w:rsidRPr="00EA4E87">
        <w:rPr>
          <w:rFonts w:ascii="Arial" w:hAnsi="Arial" w:cs="Arial"/>
          <w:i/>
        </w:rPr>
        <w:t>caput</w:t>
      </w:r>
      <w:r w:rsidRPr="00EA4E87">
        <w:rPr>
          <w:rFonts w:ascii="Arial" w:hAnsi="Arial" w:cs="Arial"/>
        </w:rPr>
        <w:t xml:space="preserve"> do parágrafo 4º do art. 68 da Lei Orgânica Municipal que passa a vigorar com a seguinte redação: </w:t>
      </w:r>
    </w:p>
    <w:p w:rsidR="00835110" w:rsidRPr="00EA4E87" w:rsidRDefault="00835110" w:rsidP="00835110">
      <w:pPr>
        <w:spacing w:line="360" w:lineRule="auto"/>
        <w:jc w:val="both"/>
        <w:rPr>
          <w:rFonts w:ascii="Arial" w:hAnsi="Arial" w:cs="Arial"/>
        </w:rPr>
      </w:pP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t>§ 4º Os cargos em comissão não podem ser ocupados por cônjuge, companheiro ou parente em linha reta, colateral ou por afinidade, até o terceiro grau, inclusive, da autoridade nomeante ou de servidor da mesma pessoa jurídica investido em cargo de direção, chefia ou assessoramento, ou ainda, de função gratificada do Poder Executivo Municipal e do Legislativo, compreendido o ajuste mediante designações recíprocas, que ensejam a violação da Constituição Federal:</w:t>
      </w:r>
    </w:p>
    <w:p w:rsidR="00835110" w:rsidRPr="00EA4E87" w:rsidRDefault="00835110" w:rsidP="00835110">
      <w:pPr>
        <w:spacing w:line="360" w:lineRule="auto"/>
        <w:jc w:val="both"/>
        <w:rPr>
          <w:rFonts w:ascii="Arial" w:hAnsi="Arial" w:cs="Arial"/>
        </w:rPr>
      </w:pPr>
    </w:p>
    <w:p w:rsidR="00835110"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r>
      <w:r w:rsidRPr="00EA4E87">
        <w:rPr>
          <w:rFonts w:ascii="Arial" w:hAnsi="Arial" w:cs="Arial"/>
          <w:b/>
        </w:rPr>
        <w:t xml:space="preserve">Art. 2º </w:t>
      </w:r>
      <w:r w:rsidRPr="00EA4E87">
        <w:rPr>
          <w:rFonts w:ascii="Arial" w:hAnsi="Arial" w:cs="Arial"/>
        </w:rPr>
        <w:t>Altera os incisos I, II e III do parágrafo 4º do art. 68 da Lei Orgânica Municipal que passa a vigorar com a seguinte redação:</w:t>
      </w:r>
    </w:p>
    <w:p w:rsidR="00835110" w:rsidRPr="00EA4E87" w:rsidRDefault="00835110" w:rsidP="00835110">
      <w:pPr>
        <w:spacing w:line="360" w:lineRule="auto"/>
        <w:jc w:val="both"/>
        <w:rPr>
          <w:rFonts w:ascii="Arial" w:hAnsi="Arial" w:cs="Arial"/>
        </w:rPr>
      </w:pPr>
    </w:p>
    <w:p w:rsidR="00835110"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t>(...)</w:t>
      </w:r>
    </w:p>
    <w:p w:rsidR="00835110" w:rsidRPr="00EA4E87" w:rsidRDefault="00835110" w:rsidP="00835110">
      <w:pPr>
        <w:spacing w:line="360" w:lineRule="auto"/>
        <w:jc w:val="both"/>
        <w:rPr>
          <w:rFonts w:ascii="Arial" w:hAnsi="Arial" w:cs="Arial"/>
        </w:rPr>
      </w:pP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t>I – do Chefe do Poder Executivo;</w:t>
      </w: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t>II – do Presidente da Câmara Municipal de Vereadores;</w:t>
      </w: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t xml:space="preserve">III – do Presidente da Autarquia Municipal de Turismo – </w:t>
      </w:r>
      <w:proofErr w:type="spellStart"/>
      <w:r w:rsidRPr="00EA4E87">
        <w:rPr>
          <w:rFonts w:ascii="Arial" w:hAnsi="Arial" w:cs="Arial"/>
        </w:rPr>
        <w:t>Gramadotur</w:t>
      </w:r>
      <w:proofErr w:type="spellEnd"/>
      <w:r w:rsidRPr="00EA4E87">
        <w:rPr>
          <w:rFonts w:ascii="Arial" w:hAnsi="Arial" w:cs="Arial"/>
        </w:rPr>
        <w:t>.</w:t>
      </w:r>
    </w:p>
    <w:p w:rsidR="00835110" w:rsidRPr="00EA4E87" w:rsidRDefault="00835110" w:rsidP="00835110">
      <w:pPr>
        <w:spacing w:line="360" w:lineRule="auto"/>
        <w:jc w:val="both"/>
        <w:rPr>
          <w:rFonts w:ascii="Arial" w:hAnsi="Arial" w:cs="Arial"/>
        </w:rPr>
      </w:pP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r>
      <w:r w:rsidRPr="00EA4E87">
        <w:rPr>
          <w:rFonts w:ascii="Arial" w:hAnsi="Arial" w:cs="Arial"/>
          <w:b/>
        </w:rPr>
        <w:t>Art. 3º</w:t>
      </w:r>
      <w:r w:rsidRPr="00EA4E87">
        <w:rPr>
          <w:rFonts w:ascii="Arial" w:hAnsi="Arial" w:cs="Arial"/>
        </w:rPr>
        <w:t xml:space="preserve"> O artigo 68 da Lei Orgânica Municipal passa a vigorar acrescido do parágrafo 5º com a seguinte redação:</w:t>
      </w:r>
    </w:p>
    <w:p w:rsidR="00835110" w:rsidRPr="00EA4E87" w:rsidRDefault="00835110" w:rsidP="00835110">
      <w:pPr>
        <w:spacing w:line="360" w:lineRule="auto"/>
        <w:jc w:val="both"/>
        <w:rPr>
          <w:rFonts w:ascii="Arial" w:hAnsi="Arial" w:cs="Arial"/>
        </w:rPr>
      </w:pP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t xml:space="preserve">§ 5º A vedação prevista no parágrafo 4º deste artigo não se aplica aos agentes políticos ou a eles comparados do Poder Executivo e do Poder Legislativo.  </w:t>
      </w:r>
    </w:p>
    <w:p w:rsidR="00835110" w:rsidRPr="00EA4E87" w:rsidRDefault="00835110" w:rsidP="00835110">
      <w:pPr>
        <w:spacing w:line="360" w:lineRule="auto"/>
        <w:jc w:val="both"/>
        <w:rPr>
          <w:rFonts w:ascii="Arial" w:hAnsi="Arial" w:cs="Arial"/>
        </w:rPr>
      </w:pPr>
    </w:p>
    <w:p w:rsidR="00835110" w:rsidRPr="00EA4E87" w:rsidRDefault="00835110" w:rsidP="00835110">
      <w:pPr>
        <w:spacing w:line="360" w:lineRule="auto"/>
        <w:jc w:val="both"/>
        <w:rPr>
          <w:rFonts w:ascii="Arial" w:hAnsi="Arial" w:cs="Arial"/>
        </w:rPr>
      </w:pPr>
      <w:r w:rsidRPr="00EA4E87">
        <w:rPr>
          <w:rFonts w:ascii="Arial" w:hAnsi="Arial" w:cs="Arial"/>
        </w:rPr>
        <w:tab/>
      </w:r>
      <w:r w:rsidRPr="00EA4E87">
        <w:rPr>
          <w:rFonts w:ascii="Arial" w:hAnsi="Arial" w:cs="Arial"/>
        </w:rPr>
        <w:tab/>
      </w:r>
      <w:r w:rsidRPr="00EA4E87">
        <w:rPr>
          <w:rFonts w:ascii="Arial" w:hAnsi="Arial" w:cs="Arial"/>
          <w:b/>
        </w:rPr>
        <w:t>Art. 4º</w:t>
      </w:r>
      <w:r w:rsidRPr="00EA4E87">
        <w:rPr>
          <w:rFonts w:ascii="Arial" w:hAnsi="Arial" w:cs="Arial"/>
        </w:rPr>
        <w:t xml:space="preserve"> Esta Subemenda à Lei Orgânica entra em vigor na sua publicação, produzindo seus efeitos a partir de 1º de janeiro de 2018.</w:t>
      </w:r>
    </w:p>
    <w:p w:rsidR="00835110" w:rsidRPr="00EA4E87" w:rsidRDefault="00835110" w:rsidP="00835110">
      <w:pPr>
        <w:spacing w:line="360" w:lineRule="auto"/>
        <w:jc w:val="both"/>
        <w:rPr>
          <w:rFonts w:ascii="Arial" w:hAnsi="Arial" w:cs="Arial"/>
        </w:rPr>
      </w:pPr>
    </w:p>
    <w:p w:rsidR="00835110" w:rsidRPr="00EA4E87" w:rsidRDefault="00835110" w:rsidP="00835110">
      <w:pPr>
        <w:spacing w:line="360" w:lineRule="auto"/>
        <w:jc w:val="center"/>
        <w:rPr>
          <w:rFonts w:ascii="Arial" w:hAnsi="Arial" w:cs="Arial"/>
        </w:rPr>
      </w:pPr>
      <w:r>
        <w:rPr>
          <w:rFonts w:ascii="Arial" w:hAnsi="Arial" w:cs="Arial"/>
        </w:rPr>
        <w:t>Câmara M</w:t>
      </w:r>
      <w:r w:rsidR="004B176B">
        <w:rPr>
          <w:rFonts w:ascii="Arial" w:hAnsi="Arial" w:cs="Arial"/>
        </w:rPr>
        <w:t>unicipal de Gramado, 01 de Dezembro de 2017.</w:t>
      </w:r>
    </w:p>
    <w:p w:rsidR="00835110" w:rsidRPr="00EA4E87" w:rsidRDefault="00835110" w:rsidP="00835110">
      <w:pPr>
        <w:spacing w:line="360" w:lineRule="auto"/>
        <w:jc w:val="center"/>
        <w:rPr>
          <w:rFonts w:ascii="Arial" w:hAnsi="Arial" w:cs="Arial"/>
        </w:rPr>
      </w:pPr>
    </w:p>
    <w:p w:rsidR="00835110" w:rsidRDefault="004B176B" w:rsidP="00835110">
      <w:pPr>
        <w:spacing w:line="360" w:lineRule="auto"/>
        <w:jc w:val="center"/>
        <w:rPr>
          <w:rFonts w:ascii="Arial" w:hAnsi="Arial" w:cs="Arial"/>
          <w:b/>
        </w:rPr>
      </w:pPr>
      <w:r>
        <w:rPr>
          <w:rFonts w:ascii="Arial" w:hAnsi="Arial" w:cs="Arial"/>
          <w:b/>
        </w:rPr>
        <w:t>________________________</w:t>
      </w:r>
    </w:p>
    <w:p w:rsidR="004B176B" w:rsidRDefault="004B176B" w:rsidP="00835110">
      <w:pPr>
        <w:spacing w:line="360" w:lineRule="auto"/>
        <w:jc w:val="center"/>
        <w:rPr>
          <w:rFonts w:ascii="Arial" w:hAnsi="Arial" w:cs="Arial"/>
          <w:b/>
        </w:rPr>
      </w:pPr>
      <w:r>
        <w:rPr>
          <w:rFonts w:ascii="Arial" w:hAnsi="Arial" w:cs="Arial"/>
          <w:b/>
        </w:rPr>
        <w:t xml:space="preserve">  Professor Daniel</w:t>
      </w:r>
    </w:p>
    <w:p w:rsidR="004B176B" w:rsidRDefault="004B176B" w:rsidP="00835110">
      <w:pPr>
        <w:spacing w:line="360" w:lineRule="auto"/>
        <w:jc w:val="center"/>
        <w:rPr>
          <w:rFonts w:ascii="Arial" w:hAnsi="Arial" w:cs="Arial"/>
          <w:b/>
        </w:rPr>
      </w:pPr>
      <w:r>
        <w:rPr>
          <w:rFonts w:ascii="Arial" w:hAnsi="Arial" w:cs="Arial"/>
          <w:b/>
        </w:rPr>
        <w:t>Vereador PT</w:t>
      </w: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Default="00835110" w:rsidP="004B176B">
      <w:pPr>
        <w:spacing w:line="360" w:lineRule="auto"/>
        <w:rPr>
          <w:rFonts w:ascii="Arial" w:hAnsi="Arial" w:cs="Arial"/>
          <w:b/>
        </w:rPr>
      </w:pPr>
    </w:p>
    <w:p w:rsidR="004B176B" w:rsidRDefault="004B176B" w:rsidP="004B176B">
      <w:pPr>
        <w:spacing w:line="360" w:lineRule="auto"/>
        <w:jc w:val="center"/>
        <w:rPr>
          <w:rFonts w:ascii="Arial" w:hAnsi="Arial" w:cs="Arial"/>
          <w:b/>
        </w:rPr>
      </w:pPr>
      <w:r w:rsidRPr="00EA4E87">
        <w:rPr>
          <w:rFonts w:ascii="Arial" w:hAnsi="Arial" w:cs="Arial"/>
          <w:b/>
        </w:rPr>
        <w:lastRenderedPageBreak/>
        <w:t xml:space="preserve">SUBEMENDA MODIFICATIVA AO PROJETO DE EMENDA À LEI ORGÂNICA Nº </w:t>
      </w:r>
      <w:r>
        <w:rPr>
          <w:rFonts w:ascii="Arial" w:hAnsi="Arial" w:cs="Arial"/>
          <w:b/>
        </w:rPr>
        <w:t>__/2017</w:t>
      </w:r>
    </w:p>
    <w:p w:rsidR="004B176B" w:rsidRDefault="004B176B" w:rsidP="004B176B">
      <w:pPr>
        <w:spacing w:line="360" w:lineRule="auto"/>
        <w:rPr>
          <w:rFonts w:ascii="Arial" w:hAnsi="Arial" w:cs="Arial"/>
        </w:rPr>
      </w:pPr>
    </w:p>
    <w:p w:rsidR="004B176B" w:rsidRDefault="004B176B" w:rsidP="004B176B">
      <w:pPr>
        <w:spacing w:line="360" w:lineRule="auto"/>
        <w:rPr>
          <w:rFonts w:ascii="Arial" w:hAnsi="Arial" w:cs="Arial"/>
        </w:rPr>
      </w:pPr>
      <w:r>
        <w:rPr>
          <w:rFonts w:ascii="Arial" w:hAnsi="Arial" w:cs="Arial"/>
        </w:rPr>
        <w:t>Senhor Presidente:</w:t>
      </w:r>
    </w:p>
    <w:p w:rsidR="004B176B" w:rsidRPr="004B176B" w:rsidRDefault="004B176B" w:rsidP="004B176B">
      <w:pPr>
        <w:spacing w:line="360" w:lineRule="auto"/>
        <w:rPr>
          <w:rFonts w:ascii="Arial" w:hAnsi="Arial" w:cs="Arial"/>
        </w:rPr>
      </w:pPr>
      <w:r>
        <w:rPr>
          <w:rFonts w:ascii="Arial" w:hAnsi="Arial" w:cs="Arial"/>
        </w:rPr>
        <w:t>Senhores Vereadores:</w:t>
      </w:r>
    </w:p>
    <w:p w:rsidR="00835110" w:rsidRDefault="00835110" w:rsidP="00835110">
      <w:pPr>
        <w:spacing w:line="360" w:lineRule="auto"/>
        <w:jc w:val="center"/>
        <w:rPr>
          <w:rFonts w:ascii="Arial" w:hAnsi="Arial" w:cs="Arial"/>
          <w:b/>
        </w:rPr>
      </w:pPr>
    </w:p>
    <w:p w:rsidR="00EC5AD2" w:rsidRDefault="004B176B" w:rsidP="00835110">
      <w:pPr>
        <w:spacing w:line="360" w:lineRule="auto"/>
        <w:jc w:val="both"/>
        <w:rPr>
          <w:rFonts w:ascii="Arial" w:hAnsi="Arial" w:cs="Arial"/>
        </w:rPr>
      </w:pPr>
      <w:r>
        <w:rPr>
          <w:rFonts w:ascii="Arial" w:hAnsi="Arial" w:cs="Arial"/>
          <w:b/>
        </w:rPr>
        <w:tab/>
      </w:r>
      <w:r w:rsidR="00EC5AD2">
        <w:rPr>
          <w:rFonts w:ascii="Arial" w:hAnsi="Arial" w:cs="Arial"/>
        </w:rPr>
        <w:t>O vereador que abaixo subscreve</w:t>
      </w:r>
      <w:r w:rsidR="00835110">
        <w:rPr>
          <w:rFonts w:ascii="Arial" w:hAnsi="Arial" w:cs="Arial"/>
        </w:rPr>
        <w:t>,</w:t>
      </w:r>
      <w:r w:rsidR="00EC5AD2">
        <w:rPr>
          <w:rFonts w:ascii="Arial" w:hAnsi="Arial" w:cs="Arial"/>
        </w:rPr>
        <w:t xml:space="preserve"> vem através do presente</w:t>
      </w:r>
      <w:r w:rsidR="00835110">
        <w:rPr>
          <w:rFonts w:ascii="Arial" w:hAnsi="Arial" w:cs="Arial"/>
        </w:rPr>
        <w:t xml:space="preserve"> no uso de suas </w:t>
      </w:r>
      <w:r w:rsidR="00EC5AD2">
        <w:rPr>
          <w:rFonts w:ascii="Arial" w:hAnsi="Arial" w:cs="Arial"/>
        </w:rPr>
        <w:t xml:space="preserve">prerrogativas </w:t>
      </w:r>
      <w:r w:rsidR="00835110">
        <w:rPr>
          <w:rFonts w:ascii="Arial" w:hAnsi="Arial" w:cs="Arial"/>
        </w:rPr>
        <w:t>legais</w:t>
      </w:r>
      <w:r w:rsidR="00EC5AD2">
        <w:rPr>
          <w:rFonts w:ascii="Arial" w:hAnsi="Arial" w:cs="Arial"/>
        </w:rPr>
        <w:t xml:space="preserve"> e regimentais</w:t>
      </w:r>
      <w:r w:rsidR="00835110">
        <w:rPr>
          <w:rFonts w:ascii="Arial" w:hAnsi="Arial" w:cs="Arial"/>
        </w:rPr>
        <w:t>, apresentar a presente Emenda Modificativa à proposta de emenda à lei orgânica municipal nº 1, de 20 de novembro de 2017, consoante previsão do art. 44, in</w:t>
      </w:r>
      <w:r w:rsidR="00EC5AD2">
        <w:rPr>
          <w:rFonts w:ascii="Arial" w:hAnsi="Arial" w:cs="Arial"/>
        </w:rPr>
        <w:t xml:space="preserve">c. II da Lei Orgânica de 1990. </w:t>
      </w:r>
    </w:p>
    <w:p w:rsidR="00835110" w:rsidRDefault="00835110" w:rsidP="00EC5AD2">
      <w:pPr>
        <w:spacing w:line="360" w:lineRule="auto"/>
        <w:ind w:firstLine="708"/>
        <w:jc w:val="both"/>
        <w:rPr>
          <w:rFonts w:ascii="Arial" w:hAnsi="Arial" w:cs="Arial"/>
        </w:rPr>
      </w:pPr>
      <w:r>
        <w:rPr>
          <w:rFonts w:ascii="Arial" w:hAnsi="Arial" w:cs="Arial"/>
        </w:rPr>
        <w:t xml:space="preserve">Ilustres </w:t>
      </w:r>
      <w:proofErr w:type="gramStart"/>
      <w:r>
        <w:rPr>
          <w:rFonts w:ascii="Arial" w:hAnsi="Arial" w:cs="Arial"/>
        </w:rPr>
        <w:t>Edis</w:t>
      </w:r>
      <w:proofErr w:type="gramEnd"/>
      <w:r>
        <w:rPr>
          <w:rFonts w:ascii="Arial" w:hAnsi="Arial" w:cs="Arial"/>
        </w:rPr>
        <w:t xml:space="preserve">, cumpre parabenizá-los pelo profícuo trabalho desenvolvido pela Comissão de Revisão e Atualização da Lei Orgânica Municipal que, ao longo do ano de 2017, empenhou esforços no objetivo de modernizar a lei maior do nosso município com o fim de atender ao interesse público que é a causa da existência da Administração Pública. </w:t>
      </w:r>
    </w:p>
    <w:p w:rsidR="00835110" w:rsidRDefault="00835110" w:rsidP="00EC5AD2">
      <w:pPr>
        <w:spacing w:line="360" w:lineRule="auto"/>
        <w:ind w:firstLine="708"/>
        <w:jc w:val="both"/>
        <w:rPr>
          <w:rFonts w:ascii="Arial" w:hAnsi="Arial" w:cs="Arial"/>
        </w:rPr>
      </w:pPr>
      <w:r>
        <w:rPr>
          <w:rFonts w:ascii="Arial" w:hAnsi="Arial" w:cs="Arial"/>
        </w:rPr>
        <w:t xml:space="preserve">De outra banda, </w:t>
      </w:r>
      <w:proofErr w:type="gramStart"/>
      <w:r>
        <w:rPr>
          <w:rFonts w:ascii="Arial" w:hAnsi="Arial" w:cs="Arial"/>
        </w:rPr>
        <w:t>verifica-se</w:t>
      </w:r>
      <w:proofErr w:type="gramEnd"/>
      <w:r>
        <w:rPr>
          <w:rFonts w:ascii="Arial" w:hAnsi="Arial" w:cs="Arial"/>
        </w:rPr>
        <w:t xml:space="preserve"> que há flagrante inconstitucionalidade no parágrafo 4º e os incisos I, II e III do art. 68 da proposição que tramita na Casa do Povo que dispõe sobre a vedação do preenchimento dos cargos em comissão por cônjuges ou companheiros e parentes, consanguíneos, afins ou por adoção, até o terceiro grau do Prefeito, do Vice-Prefeito, do Procurador-Geral do Município e dos secretários municipais, secretários adjuntos, diretores, coordenadores, supervisores, assessores, ou titulares de cargos que lhes sejam equiparados, no âmbito da administração direta do Poder Executivo, dos Vereadores, no âmbito da Câmara Municipal e dos Presidentes, Diretores ou titulares de cargos equivalentes, e dos Vice-presidentes, ou equivalentes, no âmbito da respectiva autarquia, fundação instituída ou mantida pelo Poder Público, empresa pública ou sociedade de economia mista. </w:t>
      </w:r>
    </w:p>
    <w:p w:rsidR="00835110" w:rsidRDefault="00835110" w:rsidP="00835110">
      <w:pPr>
        <w:spacing w:line="360" w:lineRule="auto"/>
        <w:jc w:val="both"/>
        <w:rPr>
          <w:rFonts w:ascii="Arial" w:hAnsi="Arial" w:cs="Arial"/>
        </w:rPr>
      </w:pPr>
      <w:r>
        <w:rPr>
          <w:rFonts w:ascii="Arial" w:hAnsi="Arial" w:cs="Arial"/>
        </w:rPr>
        <w:tab/>
        <w:t xml:space="preserve">Contudo, não é possível que se admita o surgimento de uma lei com vício de inconstitucionalidade, como já decidido pelo plenário desta Casa em recente proposição legislativa de autoria do Pode Executivo. </w:t>
      </w:r>
    </w:p>
    <w:p w:rsidR="00835110" w:rsidRDefault="00835110" w:rsidP="00835110">
      <w:pPr>
        <w:spacing w:line="360" w:lineRule="auto"/>
        <w:jc w:val="both"/>
        <w:rPr>
          <w:rFonts w:ascii="Arial" w:hAnsi="Arial" w:cs="Arial"/>
        </w:rPr>
      </w:pPr>
      <w:r>
        <w:rPr>
          <w:rFonts w:ascii="Arial" w:hAnsi="Arial" w:cs="Arial"/>
        </w:rPr>
        <w:tab/>
      </w:r>
    </w:p>
    <w:p w:rsidR="00835110" w:rsidRDefault="00EC5AD2" w:rsidP="00835110">
      <w:pPr>
        <w:spacing w:line="360" w:lineRule="auto"/>
        <w:jc w:val="both"/>
        <w:rPr>
          <w:rFonts w:ascii="Arial" w:hAnsi="Arial" w:cs="Arial"/>
        </w:rPr>
      </w:pPr>
      <w:r>
        <w:rPr>
          <w:rFonts w:ascii="Arial" w:hAnsi="Arial" w:cs="Arial"/>
        </w:rPr>
        <w:tab/>
      </w:r>
      <w:r w:rsidR="00835110">
        <w:rPr>
          <w:rFonts w:ascii="Arial" w:hAnsi="Arial" w:cs="Arial"/>
        </w:rPr>
        <w:t xml:space="preserve">Desta forma, conclamo os ilustres membros desse Poder a afastar o vício de inconstitucionalidade que está maculando o parágrafo 4º e os incisos I, II e III da Emenda à </w:t>
      </w:r>
      <w:r w:rsidR="00835110">
        <w:rPr>
          <w:rFonts w:ascii="Arial" w:hAnsi="Arial" w:cs="Arial"/>
        </w:rPr>
        <w:lastRenderedPageBreak/>
        <w:t xml:space="preserve">Lei Orgânica Municipal nº 1, de 20 de novembro de 2017, porque não estão em consonância com as decisões do Supremo Tribunal Federal (STF), o qual tem a sua missão constitucional de guardar </w:t>
      </w:r>
      <w:proofErr w:type="gramStart"/>
      <w:r w:rsidR="00835110">
        <w:rPr>
          <w:rFonts w:ascii="Arial" w:hAnsi="Arial" w:cs="Arial"/>
        </w:rPr>
        <w:t>a Lei Maior do nosso país e decidido</w:t>
      </w:r>
      <w:proofErr w:type="gramEnd"/>
      <w:r w:rsidR="00835110">
        <w:rPr>
          <w:rFonts w:ascii="Arial" w:hAnsi="Arial" w:cs="Arial"/>
        </w:rPr>
        <w:t xml:space="preserve"> por reiteradas oportunidades que somente existe caso de nepotismo quando há relação de parentesco com a autoridade nomeante que, no âmbito do município de Gramado, é o Prefeito Municipal, o Presidente da Câmara de Vereadores e o Presidente da </w:t>
      </w:r>
      <w:proofErr w:type="spellStart"/>
      <w:r w:rsidR="00835110">
        <w:rPr>
          <w:rFonts w:ascii="Arial" w:hAnsi="Arial" w:cs="Arial"/>
        </w:rPr>
        <w:t>Gramadotur</w:t>
      </w:r>
      <w:proofErr w:type="spellEnd"/>
      <w:r w:rsidR="00835110">
        <w:rPr>
          <w:rFonts w:ascii="Arial" w:hAnsi="Arial" w:cs="Arial"/>
        </w:rPr>
        <w:t xml:space="preserve">. </w:t>
      </w:r>
    </w:p>
    <w:p w:rsidR="00835110" w:rsidRDefault="00835110" w:rsidP="00EC5AD2">
      <w:pPr>
        <w:spacing w:line="360" w:lineRule="auto"/>
        <w:ind w:firstLine="708"/>
        <w:jc w:val="both"/>
        <w:rPr>
          <w:rFonts w:ascii="Arial" w:hAnsi="Arial" w:cs="Arial"/>
        </w:rPr>
      </w:pPr>
      <w:r>
        <w:rPr>
          <w:rFonts w:ascii="Arial" w:hAnsi="Arial" w:cs="Arial"/>
        </w:rPr>
        <w:t>Neste sentido, reitera-se que a corte suprema</w:t>
      </w:r>
      <w:r>
        <w:rPr>
          <w:rStyle w:val="Refdenotaderodap"/>
          <w:rFonts w:ascii="Arial" w:hAnsi="Arial" w:cs="Arial"/>
        </w:rPr>
        <w:footnoteReference w:id="1"/>
      </w:r>
      <w:r>
        <w:rPr>
          <w:rFonts w:ascii="Arial" w:hAnsi="Arial" w:cs="Arial"/>
        </w:rPr>
        <w:t xml:space="preserve"> e o Tribunal de Justiça do Rio Grande do Sul definiram que cargos de natureza política, como de secretário de Estado ou secretário municipal, não se submetem às hipóteses da Súmula Vinculante 13</w:t>
      </w:r>
      <w:r>
        <w:rPr>
          <w:rStyle w:val="Refdenotaderodap"/>
          <w:rFonts w:ascii="Arial" w:hAnsi="Arial" w:cs="Arial"/>
        </w:rPr>
        <w:footnoteReference w:id="2"/>
      </w:r>
      <w:r>
        <w:rPr>
          <w:rFonts w:ascii="Arial" w:hAnsi="Arial" w:cs="Arial"/>
        </w:rPr>
        <w:t>, que veda a prática de nepotismo na Administração Pública.</w:t>
      </w:r>
    </w:p>
    <w:p w:rsidR="00835110" w:rsidRDefault="00835110" w:rsidP="00EC5AD2">
      <w:pPr>
        <w:spacing w:line="360" w:lineRule="auto"/>
        <w:ind w:firstLine="708"/>
        <w:jc w:val="both"/>
        <w:rPr>
          <w:rFonts w:ascii="Arial" w:hAnsi="Arial" w:cs="Arial"/>
        </w:rPr>
      </w:pPr>
      <w:r>
        <w:rPr>
          <w:rFonts w:ascii="Arial" w:hAnsi="Arial" w:cs="Arial"/>
        </w:rPr>
        <w:t xml:space="preserve">O Ministro Alexandre de Moraes, do Supremo Tribunal Federal, cassou decisão judicial que condenou irmãos pela prática de nepotismo ocorrida em município do interior de São Paulo.  A decisão foi proferida, recentemente, na Reclamação nº 28292 que confirmou a condenação de dois irmãos por nepotismo, uma vez que os dois exerceram cargos em comissão na Prefeitura de Brodowski (SP) no mesmo período. </w:t>
      </w:r>
    </w:p>
    <w:p w:rsidR="00835110" w:rsidRDefault="00EC5AD2" w:rsidP="00835110">
      <w:pPr>
        <w:spacing w:line="360" w:lineRule="auto"/>
        <w:jc w:val="both"/>
        <w:rPr>
          <w:rFonts w:ascii="Arial" w:hAnsi="Arial" w:cs="Arial"/>
        </w:rPr>
      </w:pPr>
      <w:r>
        <w:rPr>
          <w:rFonts w:ascii="Arial" w:hAnsi="Arial" w:cs="Arial"/>
        </w:rPr>
        <w:tab/>
      </w:r>
      <w:r w:rsidR="00835110">
        <w:rPr>
          <w:rFonts w:ascii="Arial" w:hAnsi="Arial" w:cs="Arial"/>
        </w:rPr>
        <w:t xml:space="preserve">Para o ilustre magistrado, para configurar o nepotismo é necessária </w:t>
      </w:r>
      <w:proofErr w:type="gramStart"/>
      <w:r w:rsidR="00835110">
        <w:rPr>
          <w:rFonts w:ascii="Arial" w:hAnsi="Arial" w:cs="Arial"/>
        </w:rPr>
        <w:t>a</w:t>
      </w:r>
      <w:proofErr w:type="gramEnd"/>
      <w:r w:rsidR="00835110">
        <w:rPr>
          <w:rFonts w:ascii="Arial" w:hAnsi="Arial" w:cs="Arial"/>
        </w:rPr>
        <w:t xml:space="preserve"> presença de vínculo de subordinação entre dois cargos em comissão de assessoramento, exercido por parentes, o que não ocorreu no caso concreto, em que os irmãos não têm parentesco com o prefeito, que os nomeou. </w:t>
      </w:r>
    </w:p>
    <w:p w:rsidR="00835110" w:rsidRDefault="00835110" w:rsidP="00EC5AD2">
      <w:pPr>
        <w:spacing w:line="360" w:lineRule="auto"/>
        <w:ind w:firstLine="708"/>
        <w:jc w:val="both"/>
        <w:rPr>
          <w:rFonts w:ascii="Arial" w:hAnsi="Arial" w:cs="Arial"/>
        </w:rPr>
      </w:pPr>
      <w:r>
        <w:rPr>
          <w:rFonts w:ascii="Arial" w:hAnsi="Arial" w:cs="Arial"/>
        </w:rPr>
        <w:t xml:space="preserve">Ademais, frisa-se que considerando o caráter normativo e o efeito “erga omnes” da Súmula Vinculante 13, qualquer disposição que contrarie aquele julgado é inconstitucional e deve ser suprimida do ordenamento jurídico. </w:t>
      </w:r>
    </w:p>
    <w:p w:rsidR="00835110" w:rsidRDefault="00835110" w:rsidP="00835110">
      <w:pPr>
        <w:spacing w:line="360" w:lineRule="auto"/>
        <w:jc w:val="both"/>
        <w:rPr>
          <w:rFonts w:ascii="Arial" w:hAnsi="Arial" w:cs="Arial"/>
        </w:rPr>
      </w:pPr>
    </w:p>
    <w:p w:rsidR="00835110" w:rsidRDefault="00EC5AD2" w:rsidP="00835110">
      <w:pPr>
        <w:spacing w:line="360" w:lineRule="auto"/>
        <w:jc w:val="both"/>
        <w:rPr>
          <w:rFonts w:ascii="Arial" w:hAnsi="Arial" w:cs="Arial"/>
        </w:rPr>
      </w:pPr>
      <w:r>
        <w:rPr>
          <w:rFonts w:ascii="Arial" w:hAnsi="Arial" w:cs="Arial"/>
        </w:rPr>
        <w:lastRenderedPageBreak/>
        <w:tab/>
      </w:r>
      <w:r>
        <w:rPr>
          <w:rFonts w:ascii="Arial" w:hAnsi="Arial" w:cs="Arial"/>
        </w:rPr>
        <w:tab/>
        <w:t xml:space="preserve">Portanto, </w:t>
      </w:r>
      <w:r w:rsidR="00835110">
        <w:rPr>
          <w:rFonts w:ascii="Arial" w:hAnsi="Arial" w:cs="Arial"/>
        </w:rPr>
        <w:t>contando com a apreciação e con</w:t>
      </w:r>
      <w:r>
        <w:rPr>
          <w:rFonts w:ascii="Arial" w:hAnsi="Arial" w:cs="Arial"/>
        </w:rPr>
        <w:t xml:space="preserve">sequente aprovação </w:t>
      </w:r>
      <w:proofErr w:type="gramStart"/>
      <w:r>
        <w:rPr>
          <w:rFonts w:ascii="Arial" w:hAnsi="Arial" w:cs="Arial"/>
        </w:rPr>
        <w:t>da presente</w:t>
      </w:r>
      <w:proofErr w:type="gramEnd"/>
      <w:r>
        <w:rPr>
          <w:rFonts w:ascii="Arial" w:hAnsi="Arial" w:cs="Arial"/>
        </w:rPr>
        <w:t xml:space="preserve"> Sube</w:t>
      </w:r>
      <w:bookmarkStart w:id="0" w:name="_GoBack"/>
      <w:bookmarkEnd w:id="0"/>
      <w:r w:rsidR="00835110">
        <w:rPr>
          <w:rFonts w:ascii="Arial" w:hAnsi="Arial" w:cs="Arial"/>
        </w:rPr>
        <w:t>menda à Lei Orgânica Municipal, aproveit</w:t>
      </w:r>
      <w:r>
        <w:rPr>
          <w:rFonts w:ascii="Arial" w:hAnsi="Arial" w:cs="Arial"/>
        </w:rPr>
        <w:t xml:space="preserve">o o ensejo para renovar </w:t>
      </w:r>
      <w:r w:rsidR="00835110">
        <w:rPr>
          <w:rFonts w:ascii="Arial" w:hAnsi="Arial" w:cs="Arial"/>
        </w:rPr>
        <w:t xml:space="preserve">votos de elevada estima e distinta consideração. </w:t>
      </w:r>
    </w:p>
    <w:p w:rsidR="00835110" w:rsidRDefault="00835110" w:rsidP="00835110">
      <w:pPr>
        <w:spacing w:line="360" w:lineRule="auto"/>
        <w:jc w:val="both"/>
        <w:rPr>
          <w:rFonts w:ascii="Arial" w:hAnsi="Arial" w:cs="Arial"/>
        </w:rPr>
      </w:pPr>
    </w:p>
    <w:p w:rsidR="00835110" w:rsidRPr="008B47B4" w:rsidRDefault="00EC5AD2" w:rsidP="00EC5AD2">
      <w:pPr>
        <w:spacing w:line="360" w:lineRule="auto"/>
        <w:ind w:left="1416" w:firstLine="708"/>
        <w:jc w:val="center"/>
        <w:rPr>
          <w:rFonts w:ascii="Arial" w:hAnsi="Arial" w:cs="Arial"/>
        </w:rPr>
      </w:pPr>
      <w:r>
        <w:rPr>
          <w:rFonts w:ascii="Arial" w:hAnsi="Arial" w:cs="Arial"/>
        </w:rPr>
        <w:t>Câmara Municipal de Gramado, 01 de dezembro</w:t>
      </w:r>
      <w:r w:rsidR="00835110" w:rsidRPr="008B47B4">
        <w:rPr>
          <w:rFonts w:ascii="Arial" w:hAnsi="Arial" w:cs="Arial"/>
        </w:rPr>
        <w:t xml:space="preserve"> </w:t>
      </w:r>
      <w:proofErr w:type="spellStart"/>
      <w:r w:rsidR="00835110" w:rsidRPr="008B47B4">
        <w:rPr>
          <w:rFonts w:ascii="Arial" w:hAnsi="Arial" w:cs="Arial"/>
        </w:rPr>
        <w:t>de</w:t>
      </w:r>
      <w:proofErr w:type="spellEnd"/>
      <w:r w:rsidR="00835110" w:rsidRPr="008B47B4">
        <w:rPr>
          <w:rFonts w:ascii="Arial" w:hAnsi="Arial" w:cs="Arial"/>
        </w:rPr>
        <w:t xml:space="preserve"> 2017.</w:t>
      </w:r>
    </w:p>
    <w:p w:rsidR="00835110" w:rsidRPr="00F3513A" w:rsidRDefault="00835110" w:rsidP="00835110">
      <w:pPr>
        <w:spacing w:line="360" w:lineRule="auto"/>
        <w:jc w:val="center"/>
        <w:rPr>
          <w:rFonts w:ascii="Arial" w:hAnsi="Arial" w:cs="Arial"/>
          <w:b/>
        </w:rPr>
      </w:pPr>
    </w:p>
    <w:p w:rsidR="00835110" w:rsidRDefault="00835110" w:rsidP="00835110">
      <w:pPr>
        <w:spacing w:line="360" w:lineRule="auto"/>
        <w:jc w:val="center"/>
        <w:rPr>
          <w:rFonts w:ascii="Arial" w:hAnsi="Arial" w:cs="Arial"/>
          <w:b/>
        </w:rPr>
      </w:pPr>
    </w:p>
    <w:p w:rsidR="00835110" w:rsidRPr="00F3513A" w:rsidRDefault="00835110" w:rsidP="00835110">
      <w:pPr>
        <w:spacing w:line="360" w:lineRule="auto"/>
        <w:jc w:val="center"/>
        <w:rPr>
          <w:rFonts w:ascii="Arial" w:hAnsi="Arial" w:cs="Arial"/>
          <w:b/>
        </w:rPr>
      </w:pPr>
    </w:p>
    <w:p w:rsidR="00835110" w:rsidRDefault="00EC5AD2" w:rsidP="00835110">
      <w:pPr>
        <w:spacing w:line="360" w:lineRule="auto"/>
        <w:jc w:val="center"/>
        <w:rPr>
          <w:rFonts w:ascii="Arial" w:hAnsi="Arial" w:cs="Arial"/>
          <w:b/>
        </w:rPr>
      </w:pPr>
      <w:r>
        <w:rPr>
          <w:rFonts w:ascii="Arial" w:hAnsi="Arial" w:cs="Arial"/>
          <w:b/>
        </w:rPr>
        <w:t>_________________________</w:t>
      </w:r>
    </w:p>
    <w:p w:rsidR="00EC5AD2" w:rsidRDefault="00EC5AD2" w:rsidP="00835110">
      <w:pPr>
        <w:spacing w:line="360" w:lineRule="auto"/>
        <w:jc w:val="center"/>
        <w:rPr>
          <w:rFonts w:ascii="Arial" w:hAnsi="Arial" w:cs="Arial"/>
          <w:b/>
        </w:rPr>
      </w:pPr>
      <w:r>
        <w:rPr>
          <w:rFonts w:ascii="Arial" w:hAnsi="Arial" w:cs="Arial"/>
          <w:b/>
        </w:rPr>
        <w:t>Professor Daniel</w:t>
      </w:r>
    </w:p>
    <w:p w:rsidR="00EC5AD2" w:rsidRPr="00EC5AD2" w:rsidRDefault="00EC5AD2" w:rsidP="00835110">
      <w:pPr>
        <w:spacing w:line="360" w:lineRule="auto"/>
        <w:jc w:val="center"/>
        <w:rPr>
          <w:rFonts w:ascii="Arial" w:hAnsi="Arial" w:cs="Arial"/>
          <w:b/>
        </w:rPr>
      </w:pPr>
      <w:r>
        <w:rPr>
          <w:rFonts w:ascii="Arial" w:hAnsi="Arial" w:cs="Arial"/>
          <w:b/>
        </w:rPr>
        <w:t>Vereador PT</w:t>
      </w:r>
    </w:p>
    <w:p w:rsidR="00835110" w:rsidRDefault="00835110" w:rsidP="00835110">
      <w:pPr>
        <w:spacing w:line="360" w:lineRule="auto"/>
        <w:jc w:val="center"/>
        <w:rPr>
          <w:rFonts w:ascii="Arial" w:hAnsi="Arial" w:cs="Arial"/>
        </w:rPr>
      </w:pPr>
    </w:p>
    <w:p w:rsidR="00835110" w:rsidRDefault="00835110" w:rsidP="00835110">
      <w:pPr>
        <w:jc w:val="both"/>
        <w:rPr>
          <w:rFonts w:ascii="Arial" w:hAnsi="Arial" w:cs="Arial"/>
          <w:sz w:val="24"/>
          <w:szCs w:val="24"/>
        </w:rPr>
      </w:pPr>
    </w:p>
    <w:p w:rsidR="004553F9" w:rsidRPr="004553F9" w:rsidRDefault="00AF1C4B" w:rsidP="00AF1C4B">
      <w:pPr>
        <w:spacing w:line="360" w:lineRule="auto"/>
        <w:jc w:val="both"/>
        <w:rPr>
          <w:rFonts w:ascii="Times New Roman" w:hAnsi="Times New Roman" w:cs="Times New Roman"/>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sectPr w:rsidR="004553F9" w:rsidRPr="004553F9" w:rsidSect="00F33D04">
      <w:headerReference w:type="default" r:id="rId7"/>
      <w:footerReference w:type="default" r:id="rId8"/>
      <w:pgSz w:w="11906" w:h="16838"/>
      <w:pgMar w:top="1134" w:right="1418" w:bottom="1134" w:left="1418"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EB" w:rsidRDefault="008F08EB" w:rsidP="00E87D4A">
      <w:pPr>
        <w:spacing w:after="0" w:line="240" w:lineRule="auto"/>
      </w:pPr>
      <w:r>
        <w:separator/>
      </w:r>
    </w:p>
  </w:endnote>
  <w:endnote w:type="continuationSeparator" w:id="0">
    <w:p w:rsidR="008F08EB" w:rsidRDefault="008F08EB"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14:anchorId="7B188DEE" wp14:editId="7809D6D9">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EB" w:rsidRDefault="008F08EB" w:rsidP="00E87D4A">
      <w:pPr>
        <w:spacing w:after="0" w:line="240" w:lineRule="auto"/>
      </w:pPr>
      <w:r>
        <w:separator/>
      </w:r>
    </w:p>
  </w:footnote>
  <w:footnote w:type="continuationSeparator" w:id="0">
    <w:p w:rsidR="008F08EB" w:rsidRDefault="008F08EB" w:rsidP="00E87D4A">
      <w:pPr>
        <w:spacing w:after="0" w:line="240" w:lineRule="auto"/>
      </w:pPr>
      <w:r>
        <w:continuationSeparator/>
      </w:r>
    </w:p>
  </w:footnote>
  <w:footnote w:id="1">
    <w:p w:rsidR="00835110" w:rsidRPr="00AA5F49" w:rsidRDefault="00835110" w:rsidP="00835110">
      <w:pPr>
        <w:pStyle w:val="Textodenotaderodap"/>
        <w:jc w:val="both"/>
        <w:rPr>
          <w:rFonts w:ascii="Arial" w:hAnsi="Arial" w:cs="Arial"/>
          <w:sz w:val="18"/>
        </w:rPr>
      </w:pPr>
      <w:r w:rsidRPr="00AA5F49">
        <w:rPr>
          <w:rStyle w:val="Refdenotaderodap"/>
          <w:rFonts w:ascii="Arial" w:hAnsi="Arial" w:cs="Arial"/>
          <w:sz w:val="18"/>
        </w:rPr>
        <w:footnoteRef/>
      </w:r>
      <w:r w:rsidRPr="00AA5F49">
        <w:rPr>
          <w:rFonts w:ascii="Arial" w:hAnsi="Arial" w:cs="Arial"/>
          <w:sz w:val="18"/>
        </w:rPr>
        <w:t xml:space="preserve"> </w:t>
      </w:r>
      <w:hyperlink r:id="rId1" w:history="1">
        <w:r w:rsidRPr="00AA5F49">
          <w:rPr>
            <w:rStyle w:val="Hyperlink"/>
            <w:rFonts w:ascii="Arial" w:hAnsi="Arial" w:cs="Arial"/>
            <w:sz w:val="18"/>
          </w:rPr>
          <w:t>https://www.conjur.com.br/2017-set-08/sumula-nepotismo-nao-vale-cargo-secretario-municipal</w:t>
        </w:r>
      </w:hyperlink>
      <w:r w:rsidRPr="00AA5F49">
        <w:rPr>
          <w:rFonts w:ascii="Arial" w:hAnsi="Arial" w:cs="Arial"/>
          <w:sz w:val="18"/>
        </w:rPr>
        <w:t>;</w:t>
      </w:r>
    </w:p>
  </w:footnote>
  <w:footnote w:id="2">
    <w:p w:rsidR="00835110" w:rsidRPr="00AA5F49" w:rsidRDefault="00835110" w:rsidP="00835110">
      <w:pPr>
        <w:pStyle w:val="Textodenotaderodap"/>
        <w:jc w:val="both"/>
        <w:rPr>
          <w:rFonts w:ascii="Arial" w:hAnsi="Arial" w:cs="Arial"/>
          <w:sz w:val="18"/>
        </w:rPr>
      </w:pPr>
      <w:r w:rsidRPr="00AA5F49">
        <w:rPr>
          <w:rStyle w:val="Refdenotaderodap"/>
          <w:rFonts w:ascii="Arial" w:hAnsi="Arial" w:cs="Arial"/>
          <w:sz w:val="18"/>
        </w:rPr>
        <w:footnoteRef/>
      </w:r>
      <w:r w:rsidRPr="00AA5F49">
        <w:rPr>
          <w:rFonts w:ascii="Arial" w:hAnsi="Arial" w:cs="Arial"/>
          <w:sz w:val="18"/>
        </w:rPr>
        <w:t xml:space="preserve"> </w:t>
      </w:r>
      <w:r w:rsidRPr="00AA5F49">
        <w:rPr>
          <w:rFonts w:ascii="Arial" w:hAnsi="Arial" w:cs="Arial"/>
          <w:b/>
          <w:bCs/>
          <w:color w:val="312F27"/>
          <w:sz w:val="18"/>
          <w:shd w:val="clear" w:color="auto" w:fill="FFFFFF"/>
        </w:rPr>
        <w:t> </w:t>
      </w:r>
      <w:r w:rsidRPr="00AA5F49">
        <w:rPr>
          <w:rStyle w:val="firstementa"/>
          <w:rFonts w:ascii="Arial" w:hAnsi="Arial" w:cs="Arial"/>
          <w:color w:val="312F27"/>
          <w:sz w:val="18"/>
          <w:bdr w:val="none" w:sz="0" w:space="0" w:color="auto" w:frame="1"/>
          <w:shd w:val="clear" w:color="auto" w:fill="FFFFFF"/>
        </w:rPr>
        <w:t>APELAÇÃO CÍVEL. AÇÃO CIVIL PÚBLICA. </w:t>
      </w:r>
      <w:r w:rsidRPr="00AA5F49">
        <w:rPr>
          <w:rStyle w:val="marcapalavra"/>
          <w:rFonts w:ascii="Arial" w:hAnsi="Arial" w:cs="Arial"/>
          <w:b/>
          <w:bCs/>
          <w:color w:val="312F27"/>
          <w:sz w:val="18"/>
          <w:bdr w:val="none" w:sz="0" w:space="0" w:color="auto" w:frame="1"/>
          <w:shd w:val="clear" w:color="auto" w:fill="FFFF00"/>
        </w:rPr>
        <w:t>NEPOTISMO</w:t>
      </w:r>
      <w:r w:rsidRPr="00AA5F49">
        <w:rPr>
          <w:rStyle w:val="firstementa"/>
          <w:rFonts w:ascii="Arial" w:hAnsi="Arial" w:cs="Arial"/>
          <w:color w:val="312F27"/>
          <w:sz w:val="18"/>
          <w:bdr w:val="none" w:sz="0" w:space="0" w:color="auto" w:frame="1"/>
          <w:shd w:val="clear" w:color="auto" w:fill="FFFFFF"/>
        </w:rPr>
        <w:t>. SÚMULA VINCULANTE Nº 13, STF. Muito embora a servidora tenha sido nomeada pelo seu tio, na época Prefeito de Três Coroas, o fato é que, primeiro, a nomeação é anterior ao Verbete; segundo, mesmo quando o seu parente esteve</w:t>
      </w:r>
      <w:r w:rsidRPr="00AA5F49">
        <w:rPr>
          <w:rFonts w:ascii="Arial" w:hAnsi="Arial" w:cs="Arial"/>
          <w:color w:val="312F27"/>
          <w:sz w:val="18"/>
          <w:shd w:val="clear" w:color="auto" w:fill="FFFFFF"/>
        </w:rPr>
        <w:t> </w:t>
      </w:r>
      <w:r w:rsidRPr="00AA5F49">
        <w:rPr>
          <w:rStyle w:val="hidden"/>
          <w:rFonts w:ascii="Arial" w:hAnsi="Arial" w:cs="Arial"/>
          <w:color w:val="312F27"/>
          <w:sz w:val="18"/>
          <w:bdr w:val="none" w:sz="0" w:space="0" w:color="auto" w:frame="1"/>
          <w:shd w:val="clear" w:color="auto" w:fill="FFFFFF"/>
        </w:rPr>
        <w:t xml:space="preserve">afastado da Prefeitura, a servidora permaneceu no cargo, o que, no mínimo, é forte indício de que lá estava exclusivamente por sua competência; terceiro, a situação que se apresenta nos autos envolve nomeação do exercício de cargo político, o qual não ensejaria a aplicação da Súmula Vinculante nº 13. Prova dos autos que não se mostra suficiente, ademais, a elidir o mérito da demandada em ocupar o cargo a que nomeada. RECURSO PROVIDO. </w:t>
      </w:r>
      <w:proofErr w:type="gramStart"/>
      <w:r w:rsidRPr="00AA5F49">
        <w:rPr>
          <w:rStyle w:val="hidden"/>
          <w:rFonts w:ascii="Arial" w:hAnsi="Arial" w:cs="Arial"/>
          <w:color w:val="312F27"/>
          <w:sz w:val="18"/>
          <w:bdr w:val="none" w:sz="0" w:space="0" w:color="auto" w:frame="1"/>
          <w:shd w:val="clear" w:color="auto" w:fill="FFFFFF"/>
        </w:rPr>
        <w:t xml:space="preserve">(Apelação Cível Nº 70071943575, Primeira Câmara Cível, Tribunal de Justiça do RS, Relator: Carlos Roberto </w:t>
      </w:r>
      <w:proofErr w:type="spellStart"/>
      <w:r w:rsidRPr="00AA5F49">
        <w:rPr>
          <w:rStyle w:val="hidden"/>
          <w:rFonts w:ascii="Arial" w:hAnsi="Arial" w:cs="Arial"/>
          <w:color w:val="312F27"/>
          <w:sz w:val="18"/>
          <w:bdr w:val="none" w:sz="0" w:space="0" w:color="auto" w:frame="1"/>
          <w:shd w:val="clear" w:color="auto" w:fill="FFFFFF"/>
        </w:rPr>
        <w:t>Lofego</w:t>
      </w:r>
      <w:proofErr w:type="spellEnd"/>
      <w:r w:rsidRPr="00AA5F49">
        <w:rPr>
          <w:rStyle w:val="hidden"/>
          <w:rFonts w:ascii="Arial" w:hAnsi="Arial" w:cs="Arial"/>
          <w:color w:val="312F27"/>
          <w:sz w:val="18"/>
          <w:bdr w:val="none" w:sz="0" w:space="0" w:color="auto" w:frame="1"/>
          <w:shd w:val="clear" w:color="auto" w:fill="FFFFFF"/>
        </w:rPr>
        <w:t xml:space="preserve"> Canibal, Julgado em 10/05/2017.</w:t>
      </w:r>
      <w:proofErr w:type="gramEnd"/>
    </w:p>
    <w:p w:rsidR="00835110" w:rsidRDefault="00835110" w:rsidP="0083511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14:anchorId="0C6B7CB4" wp14:editId="129BB918">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A2B7C"/>
    <w:rsid w:val="000D3E16"/>
    <w:rsid w:val="001E74BB"/>
    <w:rsid w:val="00241611"/>
    <w:rsid w:val="0032562D"/>
    <w:rsid w:val="003913F0"/>
    <w:rsid w:val="003E7FDD"/>
    <w:rsid w:val="004553F9"/>
    <w:rsid w:val="004B176B"/>
    <w:rsid w:val="006722BB"/>
    <w:rsid w:val="006A1C1A"/>
    <w:rsid w:val="00727A80"/>
    <w:rsid w:val="00835110"/>
    <w:rsid w:val="008412C7"/>
    <w:rsid w:val="0089147A"/>
    <w:rsid w:val="008C4DF5"/>
    <w:rsid w:val="008F0853"/>
    <w:rsid w:val="008F08EB"/>
    <w:rsid w:val="00921A7E"/>
    <w:rsid w:val="009A3C5B"/>
    <w:rsid w:val="00A90B79"/>
    <w:rsid w:val="00AF1C4B"/>
    <w:rsid w:val="00B466FD"/>
    <w:rsid w:val="00BB104F"/>
    <w:rsid w:val="00BB2345"/>
    <w:rsid w:val="00DE73CE"/>
    <w:rsid w:val="00E25066"/>
    <w:rsid w:val="00E87D4A"/>
    <w:rsid w:val="00EC5AD2"/>
    <w:rsid w:val="00F33D04"/>
    <w:rsid w:val="00F450CC"/>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Textodenotaderodap">
    <w:name w:val="footnote text"/>
    <w:basedOn w:val="Normal"/>
    <w:link w:val="TextodenotaderodapChar"/>
    <w:uiPriority w:val="99"/>
    <w:semiHidden/>
    <w:unhideWhenUsed/>
    <w:rsid w:val="00835110"/>
    <w:pPr>
      <w:widowControl w:val="0"/>
      <w:suppressAutoHyphens/>
      <w:spacing w:after="0" w:line="240" w:lineRule="auto"/>
    </w:pPr>
    <w:rPr>
      <w:rFonts w:ascii="Times New Roman" w:eastAsia="Lucida Sans Unicode" w:hAnsi="Times New Roman" w:cs="Tahoma"/>
      <w:sz w:val="20"/>
      <w:szCs w:val="20"/>
      <w:lang w:eastAsia="zh-CN" w:bidi="pt-BR"/>
    </w:rPr>
  </w:style>
  <w:style w:type="character" w:customStyle="1" w:styleId="TextodenotaderodapChar">
    <w:name w:val="Texto de nota de rodapé Char"/>
    <w:basedOn w:val="Fontepargpadro"/>
    <w:link w:val="Textodenotaderodap"/>
    <w:uiPriority w:val="99"/>
    <w:semiHidden/>
    <w:rsid w:val="00835110"/>
    <w:rPr>
      <w:rFonts w:ascii="Times New Roman" w:eastAsia="Lucida Sans Unicode" w:hAnsi="Times New Roman" w:cs="Tahoma"/>
      <w:sz w:val="20"/>
      <w:szCs w:val="20"/>
      <w:lang w:eastAsia="zh-CN" w:bidi="pt-BR"/>
    </w:rPr>
  </w:style>
  <w:style w:type="character" w:styleId="Refdenotaderodap">
    <w:name w:val="footnote reference"/>
    <w:basedOn w:val="Fontepargpadro"/>
    <w:uiPriority w:val="99"/>
    <w:semiHidden/>
    <w:unhideWhenUsed/>
    <w:rsid w:val="00835110"/>
    <w:rPr>
      <w:vertAlign w:val="superscript"/>
    </w:rPr>
  </w:style>
  <w:style w:type="character" w:customStyle="1" w:styleId="firstementa">
    <w:name w:val="firstementa"/>
    <w:basedOn w:val="Fontepargpadro"/>
    <w:rsid w:val="00835110"/>
  </w:style>
  <w:style w:type="character" w:customStyle="1" w:styleId="marcapalavra">
    <w:name w:val="marca_palavra"/>
    <w:basedOn w:val="Fontepargpadro"/>
    <w:rsid w:val="00835110"/>
  </w:style>
  <w:style w:type="character" w:customStyle="1" w:styleId="hidden">
    <w:name w:val="hidden"/>
    <w:basedOn w:val="Fontepargpadro"/>
    <w:rsid w:val="00835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Textodenotaderodap">
    <w:name w:val="footnote text"/>
    <w:basedOn w:val="Normal"/>
    <w:link w:val="TextodenotaderodapChar"/>
    <w:uiPriority w:val="99"/>
    <w:semiHidden/>
    <w:unhideWhenUsed/>
    <w:rsid w:val="00835110"/>
    <w:pPr>
      <w:widowControl w:val="0"/>
      <w:suppressAutoHyphens/>
      <w:spacing w:after="0" w:line="240" w:lineRule="auto"/>
    </w:pPr>
    <w:rPr>
      <w:rFonts w:ascii="Times New Roman" w:eastAsia="Lucida Sans Unicode" w:hAnsi="Times New Roman" w:cs="Tahoma"/>
      <w:sz w:val="20"/>
      <w:szCs w:val="20"/>
      <w:lang w:eastAsia="zh-CN" w:bidi="pt-BR"/>
    </w:rPr>
  </w:style>
  <w:style w:type="character" w:customStyle="1" w:styleId="TextodenotaderodapChar">
    <w:name w:val="Texto de nota de rodapé Char"/>
    <w:basedOn w:val="Fontepargpadro"/>
    <w:link w:val="Textodenotaderodap"/>
    <w:uiPriority w:val="99"/>
    <w:semiHidden/>
    <w:rsid w:val="00835110"/>
    <w:rPr>
      <w:rFonts w:ascii="Times New Roman" w:eastAsia="Lucida Sans Unicode" w:hAnsi="Times New Roman" w:cs="Tahoma"/>
      <w:sz w:val="20"/>
      <w:szCs w:val="20"/>
      <w:lang w:eastAsia="zh-CN" w:bidi="pt-BR"/>
    </w:rPr>
  </w:style>
  <w:style w:type="character" w:styleId="Refdenotaderodap">
    <w:name w:val="footnote reference"/>
    <w:basedOn w:val="Fontepargpadro"/>
    <w:uiPriority w:val="99"/>
    <w:semiHidden/>
    <w:unhideWhenUsed/>
    <w:rsid w:val="00835110"/>
    <w:rPr>
      <w:vertAlign w:val="superscript"/>
    </w:rPr>
  </w:style>
  <w:style w:type="character" w:customStyle="1" w:styleId="firstementa">
    <w:name w:val="firstementa"/>
    <w:basedOn w:val="Fontepargpadro"/>
    <w:rsid w:val="00835110"/>
  </w:style>
  <w:style w:type="character" w:customStyle="1" w:styleId="marcapalavra">
    <w:name w:val="marca_palavra"/>
    <w:basedOn w:val="Fontepargpadro"/>
    <w:rsid w:val="00835110"/>
  </w:style>
  <w:style w:type="character" w:customStyle="1" w:styleId="hidden">
    <w:name w:val="hidden"/>
    <w:basedOn w:val="Fontepargpadro"/>
    <w:rsid w:val="0083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conjur.com.br/2017-set-08/sumula-nepotismo-nao-vale-cargo-secretario-municip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Assessor</cp:lastModifiedBy>
  <cp:revision>2</cp:revision>
  <cp:lastPrinted>2017-05-25T20:07:00Z</cp:lastPrinted>
  <dcterms:created xsi:type="dcterms:W3CDTF">2017-12-01T18:11:00Z</dcterms:created>
  <dcterms:modified xsi:type="dcterms:W3CDTF">2017-12-01T18:11:00Z</dcterms:modified>
</cp:coreProperties>
</file>