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2E581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Reitera pedido de providências nº138/2017, onde solicita a regulamentação, através de Decreto, da Lei Federal nº 12.846 de 2013, conhecida como Lei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Anticorrupção</w:t>
      </w:r>
      <w:proofErr w:type="gramEnd"/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E5818" w:rsidRPr="002E5818" w:rsidRDefault="002E5818" w:rsidP="002E581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5818">
        <w:rPr>
          <w:rFonts w:ascii="Arial" w:eastAsia="Times New Roman" w:hAnsi="Arial" w:cs="Arial"/>
          <w:sz w:val="24"/>
          <w:szCs w:val="24"/>
          <w:lang w:eastAsia="pt-BR"/>
        </w:rPr>
        <w:t>A vereadora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Pr="002E5818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Pr="002E5818">
        <w:rPr>
          <w:rFonts w:ascii="Arial" w:eastAsia="Times New Roman" w:hAnsi="Arial" w:cs="Arial"/>
          <w:sz w:val="24"/>
          <w:szCs w:val="24"/>
          <w:lang w:eastAsia="pt-BR"/>
        </w:rPr>
        <w:t>, regulamente</w:t>
      </w:r>
      <w:proofErr w:type="gramEnd"/>
      <w:r w:rsidRPr="002E5818">
        <w:rPr>
          <w:rFonts w:ascii="Arial" w:eastAsia="Times New Roman" w:hAnsi="Arial" w:cs="Arial"/>
          <w:sz w:val="24"/>
          <w:szCs w:val="24"/>
          <w:lang w:eastAsia="pt-BR"/>
        </w:rPr>
        <w:t xml:space="preserve"> através de Decreto a Lei Federal nº 12.846 de 2013, conhecida como Lei Anticorrupção.</w:t>
      </w:r>
    </w:p>
    <w:p w:rsidR="002E5818" w:rsidRPr="002E5818" w:rsidRDefault="002E5818" w:rsidP="002E581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5818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 uma vez que a Lei Federal que já está em vigor desde 2013, dispõe sobre a responsabilização administrativa e </w:t>
      </w:r>
      <w:proofErr w:type="spellStart"/>
      <w:r w:rsidRPr="002E5818">
        <w:rPr>
          <w:rFonts w:ascii="Arial" w:eastAsia="Times New Roman" w:hAnsi="Arial" w:cs="Arial"/>
          <w:sz w:val="24"/>
          <w:szCs w:val="24"/>
          <w:lang w:eastAsia="pt-BR"/>
        </w:rPr>
        <w:t>cívil</w:t>
      </w:r>
      <w:proofErr w:type="spellEnd"/>
      <w:r w:rsidRPr="002E5818">
        <w:rPr>
          <w:rFonts w:ascii="Arial" w:eastAsia="Times New Roman" w:hAnsi="Arial" w:cs="Arial"/>
          <w:sz w:val="24"/>
          <w:szCs w:val="24"/>
          <w:lang w:eastAsia="pt-BR"/>
        </w:rPr>
        <w:t xml:space="preserve"> de pessoas jurídicas pela prática de atos contra a Administração Pública, ou seja, punindo empresas por atos de corrupção. As empresas responsabilizadas por práticas ilícitas poderão pagar multa de até 20 por cento de seu faturamento. A Lei responsabiliza as empresas mesmo que o crime seja cometido por funcionário como, por exemplo, nos crimes de atos de corrupção de suborno com pagamento de propina a um funcionário público. </w:t>
      </w:r>
    </w:p>
    <w:p w:rsidR="002E5818" w:rsidRPr="002E5818" w:rsidRDefault="002E5818" w:rsidP="002E581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5818">
        <w:rPr>
          <w:rFonts w:ascii="Arial" w:eastAsia="Times New Roman" w:hAnsi="Arial" w:cs="Arial"/>
          <w:sz w:val="24"/>
          <w:szCs w:val="24"/>
          <w:lang w:eastAsia="pt-BR"/>
        </w:rPr>
        <w:t>É sabido que a corrupção torna o Município menos desenvolvido, eis que o serviço se torna ineficiente, a concorrência de mercado é destruída e como consequência o número de investimentos é diminuído, o que ratifica a informação que a eficiência governamental cativa investimentos e, portanto, crescimento econômico. Para obter crescimento econômico efetivamente, é necessário atribuir mais efeitos prejudiciais do que benéficos às pessoas jurídicas que pactuam de modo ilícito com o Poder Público.</w:t>
      </w:r>
    </w:p>
    <w:p w:rsidR="002E5818" w:rsidRPr="002E5818" w:rsidRDefault="002E5818" w:rsidP="002E581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E5818">
        <w:rPr>
          <w:rFonts w:ascii="Arial" w:eastAsia="Times New Roman" w:hAnsi="Arial" w:cs="Arial"/>
          <w:sz w:val="24"/>
          <w:szCs w:val="24"/>
          <w:lang w:eastAsia="pt-BR"/>
        </w:rPr>
        <w:t>É nítido que a Lei atua também na prevenção da corrupção, pois o fato de estabelecer punições ao corruptor-empresário que pratica atos desonestos levará a sociedade a um aprendizado de grande valia que será responsável pela mudança de comportamentos no âmbito empresarial, além de proteger os recursos públicos e a prestação de serviço de qualidade à nossa comunidade.</w:t>
      </w:r>
    </w:p>
    <w:p w:rsidR="002E5818" w:rsidRPr="002E5818" w:rsidRDefault="002E5818" w:rsidP="002E58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Câmara Municipal de Gramado, 25 de setembro de 2017.</w:t>
      </w: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BAA" w:rsidRDefault="00825BAA" w:rsidP="00E87D4A">
      <w:pPr>
        <w:spacing w:after="0" w:line="240" w:lineRule="auto"/>
      </w:pPr>
      <w:r>
        <w:separator/>
      </w:r>
    </w:p>
  </w:endnote>
  <w:endnote w:type="continuationSeparator" w:id="0">
    <w:p w:rsidR="00825BAA" w:rsidRDefault="00825BA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BAA" w:rsidRDefault="00825BAA" w:rsidP="00E87D4A">
      <w:pPr>
        <w:spacing w:after="0" w:line="240" w:lineRule="auto"/>
      </w:pPr>
      <w:r>
        <w:separator/>
      </w:r>
    </w:p>
  </w:footnote>
  <w:footnote w:type="continuationSeparator" w:id="0">
    <w:p w:rsidR="00825BAA" w:rsidRDefault="00825BA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E5818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5BAA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2017-09-25T13:38:00Z</cp:lastPrinted>
  <dcterms:created xsi:type="dcterms:W3CDTF">2017-09-25T13:49:00Z</dcterms:created>
  <dcterms:modified xsi:type="dcterms:W3CDTF">2017-09-25T13:49:00Z</dcterms:modified>
</cp:coreProperties>
</file>