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9C74C8" w:rsidRDefault="00487662" w:rsidP="00740ED8">
      <w:pPr>
        <w:tabs>
          <w:tab w:val="left" w:pos="1418"/>
          <w:tab w:val="left" w:pos="5059"/>
        </w:tabs>
        <w:spacing w:line="276" w:lineRule="auto"/>
        <w:jc w:val="center"/>
        <w:rPr>
          <w:rFonts w:ascii="Arial" w:eastAsia="Calibri" w:hAnsi="Arial" w:cs="Arial"/>
          <w:b/>
          <w:sz w:val="24"/>
          <w:szCs w:val="24"/>
        </w:rPr>
      </w:pPr>
      <w:r w:rsidRPr="009C74C8">
        <w:rPr>
          <w:rFonts w:ascii="Arial" w:eastAsia="Calibri" w:hAnsi="Arial" w:cs="Arial"/>
          <w:b/>
          <w:sz w:val="24"/>
          <w:szCs w:val="24"/>
        </w:rPr>
        <w:t xml:space="preserve">COMISSÃO DE </w:t>
      </w:r>
      <w:r w:rsidR="006F00FC" w:rsidRPr="009C74C8">
        <w:rPr>
          <w:rFonts w:ascii="Arial" w:eastAsia="Calibri" w:hAnsi="Arial" w:cs="Arial"/>
          <w:b/>
          <w:sz w:val="24"/>
          <w:szCs w:val="24"/>
        </w:rPr>
        <w:t>LEGISLAÇÃO</w:t>
      </w:r>
      <w:r w:rsidRPr="009C74C8">
        <w:rPr>
          <w:rFonts w:ascii="Arial" w:eastAsia="Calibri" w:hAnsi="Arial" w:cs="Arial"/>
          <w:b/>
          <w:sz w:val="24"/>
          <w:szCs w:val="24"/>
        </w:rPr>
        <w:t xml:space="preserve"> E REDAÇÃO</w:t>
      </w:r>
      <w:r w:rsidR="006F00FC" w:rsidRPr="009C74C8">
        <w:rPr>
          <w:rFonts w:ascii="Arial" w:eastAsia="Calibri" w:hAnsi="Arial" w:cs="Arial"/>
          <w:b/>
          <w:sz w:val="24"/>
          <w:szCs w:val="24"/>
        </w:rPr>
        <w:t xml:space="preserve"> FINAL</w:t>
      </w:r>
    </w:p>
    <w:p w:rsidR="00487662" w:rsidRPr="009C74C8" w:rsidRDefault="00487662" w:rsidP="00740ED8">
      <w:pPr>
        <w:tabs>
          <w:tab w:val="left" w:pos="1418"/>
          <w:tab w:val="left" w:pos="5059"/>
        </w:tabs>
        <w:spacing w:line="276" w:lineRule="auto"/>
        <w:jc w:val="center"/>
        <w:rPr>
          <w:rFonts w:ascii="Arial" w:eastAsia="Calibri" w:hAnsi="Arial" w:cs="Arial"/>
          <w:b/>
          <w:sz w:val="24"/>
          <w:szCs w:val="24"/>
        </w:rPr>
      </w:pPr>
    </w:p>
    <w:p w:rsidR="002D1E55" w:rsidRPr="009C74C8" w:rsidRDefault="002D1E55" w:rsidP="00740ED8">
      <w:pPr>
        <w:pStyle w:val="SemEspaamento"/>
        <w:spacing w:line="276" w:lineRule="auto"/>
        <w:jc w:val="both"/>
        <w:rPr>
          <w:rFonts w:ascii="Arial" w:hAnsi="Arial" w:cs="Arial"/>
          <w:sz w:val="24"/>
          <w:szCs w:val="24"/>
        </w:rPr>
      </w:pPr>
      <w:r w:rsidRPr="009C74C8">
        <w:rPr>
          <w:rFonts w:ascii="Arial" w:hAnsi="Arial" w:cs="Arial"/>
          <w:b/>
          <w:sz w:val="24"/>
          <w:szCs w:val="24"/>
        </w:rPr>
        <w:t>Parecer:</w:t>
      </w:r>
      <w:r w:rsidRPr="009C74C8">
        <w:rPr>
          <w:rFonts w:ascii="Arial" w:hAnsi="Arial" w:cs="Arial"/>
          <w:sz w:val="24"/>
          <w:szCs w:val="24"/>
        </w:rPr>
        <w:t xml:space="preserve"> </w:t>
      </w:r>
      <w:r w:rsidR="00731303" w:rsidRPr="009C74C8">
        <w:rPr>
          <w:rFonts w:ascii="Arial" w:hAnsi="Arial" w:cs="Arial"/>
          <w:sz w:val="24"/>
          <w:szCs w:val="24"/>
        </w:rPr>
        <w:t>10</w:t>
      </w:r>
      <w:r w:rsidR="00344992">
        <w:rPr>
          <w:rFonts w:ascii="Arial" w:hAnsi="Arial" w:cs="Arial"/>
          <w:sz w:val="24"/>
          <w:szCs w:val="24"/>
        </w:rPr>
        <w:t>8</w:t>
      </w:r>
      <w:r w:rsidRPr="009C74C8">
        <w:rPr>
          <w:rFonts w:ascii="Arial" w:hAnsi="Arial" w:cs="Arial"/>
          <w:sz w:val="24"/>
          <w:szCs w:val="24"/>
        </w:rPr>
        <w:t>/2018</w:t>
      </w:r>
    </w:p>
    <w:p w:rsidR="00344992" w:rsidRPr="00344992" w:rsidRDefault="002D1E55" w:rsidP="00344992">
      <w:pPr>
        <w:pStyle w:val="SemEspaamento"/>
        <w:spacing w:line="276" w:lineRule="auto"/>
        <w:jc w:val="both"/>
        <w:rPr>
          <w:rFonts w:ascii="Arial" w:hAnsi="Arial" w:cs="Arial"/>
          <w:b/>
          <w:sz w:val="24"/>
          <w:szCs w:val="24"/>
        </w:rPr>
      </w:pPr>
      <w:bookmarkStart w:id="0" w:name="_Hlk527446633"/>
      <w:bookmarkStart w:id="1" w:name="_Hlk515960379"/>
      <w:r w:rsidRPr="009C74C8">
        <w:rPr>
          <w:rFonts w:ascii="Arial" w:hAnsi="Arial" w:cs="Arial"/>
          <w:b/>
          <w:sz w:val="24"/>
          <w:szCs w:val="24"/>
        </w:rPr>
        <w:t>Matéria:</w:t>
      </w:r>
      <w:r w:rsidRPr="009C74C8">
        <w:rPr>
          <w:rFonts w:ascii="Arial" w:hAnsi="Arial" w:cs="Arial"/>
          <w:sz w:val="24"/>
          <w:szCs w:val="24"/>
        </w:rPr>
        <w:t xml:space="preserve"> </w:t>
      </w:r>
      <w:r w:rsidR="00344992" w:rsidRPr="00344992">
        <w:rPr>
          <w:rFonts w:ascii="Arial" w:hAnsi="Arial" w:cs="Arial"/>
          <w:b/>
          <w:sz w:val="24"/>
          <w:szCs w:val="24"/>
        </w:rPr>
        <w:t>Projeto de Lei nº 073/2018</w:t>
      </w:r>
    </w:p>
    <w:p w:rsidR="00344992" w:rsidRPr="00344992" w:rsidRDefault="00F41E72" w:rsidP="00344992">
      <w:pPr>
        <w:pStyle w:val="SemEspaamento"/>
        <w:spacing w:line="276" w:lineRule="auto"/>
        <w:rPr>
          <w:rFonts w:ascii="Arial" w:hAnsi="Arial" w:cs="Arial"/>
          <w:sz w:val="24"/>
          <w:szCs w:val="24"/>
        </w:rPr>
      </w:pPr>
      <w:r w:rsidRPr="009C74C8">
        <w:rPr>
          <w:rFonts w:ascii="Arial" w:hAnsi="Arial" w:cs="Arial"/>
          <w:b/>
          <w:sz w:val="24"/>
          <w:szCs w:val="24"/>
        </w:rPr>
        <w:t>Ementa:</w:t>
      </w:r>
      <w:r w:rsidR="00AE7708" w:rsidRPr="009C74C8">
        <w:rPr>
          <w:rFonts w:ascii="Arial" w:hAnsi="Arial" w:cs="Arial"/>
          <w:sz w:val="24"/>
          <w:szCs w:val="24"/>
        </w:rPr>
        <w:t xml:space="preserve"> </w:t>
      </w:r>
      <w:r w:rsidR="00344992" w:rsidRPr="00344992">
        <w:rPr>
          <w:rFonts w:ascii="Arial" w:hAnsi="Arial" w:cs="Arial"/>
          <w:sz w:val="24"/>
          <w:szCs w:val="24"/>
        </w:rPr>
        <w:t>Autoriza o Executivo Municipal a proceder a Remissão de Créditos Tributários inscritos ou não em Dívida Ativa.</w:t>
      </w:r>
    </w:p>
    <w:p w:rsidR="00F41E72" w:rsidRPr="009C74C8" w:rsidRDefault="00F41E72" w:rsidP="00B42EFB">
      <w:pPr>
        <w:pStyle w:val="SemEspaamento"/>
        <w:spacing w:line="276" w:lineRule="auto"/>
        <w:jc w:val="both"/>
        <w:rPr>
          <w:rFonts w:ascii="Arial" w:hAnsi="Arial" w:cs="Arial"/>
          <w:bCs/>
          <w:sz w:val="24"/>
          <w:szCs w:val="24"/>
        </w:rPr>
      </w:pPr>
      <w:r w:rsidRPr="009C74C8">
        <w:rPr>
          <w:rFonts w:ascii="Arial" w:hAnsi="Arial" w:cs="Arial"/>
          <w:b/>
          <w:sz w:val="24"/>
          <w:szCs w:val="24"/>
        </w:rPr>
        <w:t>Protocolo:</w:t>
      </w:r>
      <w:r w:rsidRPr="009C74C8">
        <w:rPr>
          <w:rFonts w:ascii="Arial" w:hAnsi="Arial" w:cs="Arial"/>
          <w:sz w:val="24"/>
          <w:szCs w:val="24"/>
        </w:rPr>
        <w:t xml:space="preserve"> </w:t>
      </w:r>
      <w:r w:rsidR="00344992">
        <w:rPr>
          <w:rFonts w:ascii="Arial" w:hAnsi="Arial" w:cs="Arial"/>
          <w:sz w:val="24"/>
          <w:szCs w:val="24"/>
        </w:rPr>
        <w:t>30</w:t>
      </w:r>
      <w:r w:rsidR="004815D7" w:rsidRPr="009C74C8">
        <w:rPr>
          <w:rFonts w:ascii="Arial" w:hAnsi="Arial" w:cs="Arial"/>
          <w:sz w:val="24"/>
          <w:szCs w:val="24"/>
        </w:rPr>
        <w:t>/</w:t>
      </w:r>
      <w:r w:rsidR="006466E3">
        <w:rPr>
          <w:rFonts w:ascii="Arial" w:hAnsi="Arial" w:cs="Arial"/>
          <w:sz w:val="24"/>
          <w:szCs w:val="24"/>
        </w:rPr>
        <w:t>11</w:t>
      </w:r>
      <w:r w:rsidRPr="009C74C8">
        <w:rPr>
          <w:rFonts w:ascii="Arial" w:hAnsi="Arial" w:cs="Arial"/>
          <w:sz w:val="24"/>
          <w:szCs w:val="24"/>
        </w:rPr>
        <w:t>/2018</w:t>
      </w:r>
    </w:p>
    <w:p w:rsidR="00F41E72" w:rsidRPr="009C74C8" w:rsidRDefault="00F41E72" w:rsidP="00740ED8">
      <w:pPr>
        <w:pStyle w:val="SemEspaamento"/>
        <w:spacing w:line="276" w:lineRule="auto"/>
        <w:rPr>
          <w:rFonts w:ascii="Arial" w:hAnsi="Arial" w:cs="Arial"/>
          <w:sz w:val="24"/>
          <w:szCs w:val="24"/>
        </w:rPr>
      </w:pPr>
      <w:r w:rsidRPr="009C74C8">
        <w:rPr>
          <w:rFonts w:ascii="Arial" w:hAnsi="Arial" w:cs="Arial"/>
          <w:b/>
          <w:sz w:val="24"/>
          <w:szCs w:val="24"/>
        </w:rPr>
        <w:t>Autor:</w:t>
      </w:r>
      <w:r w:rsidRPr="009C74C8">
        <w:rPr>
          <w:rFonts w:ascii="Arial" w:hAnsi="Arial" w:cs="Arial"/>
          <w:sz w:val="24"/>
          <w:szCs w:val="24"/>
        </w:rPr>
        <w:t xml:space="preserve"> Poder Executivo</w:t>
      </w:r>
    </w:p>
    <w:bookmarkEnd w:id="0"/>
    <w:p w:rsidR="002D3AF5" w:rsidRPr="009C74C8" w:rsidRDefault="00F41E72" w:rsidP="00740ED8">
      <w:pPr>
        <w:pStyle w:val="SemEspaamento"/>
        <w:spacing w:line="276" w:lineRule="auto"/>
        <w:rPr>
          <w:rFonts w:ascii="Arial" w:hAnsi="Arial" w:cs="Arial"/>
          <w:sz w:val="24"/>
          <w:szCs w:val="24"/>
        </w:rPr>
      </w:pPr>
      <w:r w:rsidRPr="009C74C8">
        <w:rPr>
          <w:rFonts w:ascii="Arial" w:hAnsi="Arial" w:cs="Arial"/>
          <w:b/>
          <w:sz w:val="24"/>
          <w:szCs w:val="24"/>
        </w:rPr>
        <w:t xml:space="preserve">Relator: </w:t>
      </w:r>
      <w:r w:rsidRPr="009C74C8">
        <w:rPr>
          <w:rFonts w:ascii="Arial" w:hAnsi="Arial" w:cs="Arial"/>
          <w:sz w:val="24"/>
          <w:szCs w:val="24"/>
        </w:rPr>
        <w:t xml:space="preserve">Vereador </w:t>
      </w:r>
      <w:r w:rsidR="00346E1A" w:rsidRPr="009C74C8">
        <w:rPr>
          <w:rFonts w:ascii="Arial" w:hAnsi="Arial" w:cs="Arial"/>
          <w:sz w:val="24"/>
          <w:szCs w:val="24"/>
        </w:rPr>
        <w:t>R</w:t>
      </w:r>
      <w:r w:rsidR="009174F1">
        <w:rPr>
          <w:rFonts w:ascii="Arial" w:hAnsi="Arial" w:cs="Arial"/>
          <w:sz w:val="24"/>
          <w:szCs w:val="24"/>
        </w:rPr>
        <w:t>enan</w:t>
      </w:r>
    </w:p>
    <w:p w:rsidR="00F41E72" w:rsidRPr="009C74C8" w:rsidRDefault="00F41E72" w:rsidP="00740ED8">
      <w:pPr>
        <w:pStyle w:val="SemEspaamento"/>
        <w:spacing w:line="276" w:lineRule="auto"/>
        <w:rPr>
          <w:rFonts w:ascii="Arial" w:hAnsi="Arial" w:cs="Arial"/>
          <w:sz w:val="24"/>
          <w:szCs w:val="24"/>
        </w:rPr>
      </w:pPr>
      <w:r w:rsidRPr="009C74C8">
        <w:rPr>
          <w:rFonts w:ascii="Arial" w:hAnsi="Arial" w:cs="Arial"/>
          <w:b/>
          <w:sz w:val="24"/>
          <w:szCs w:val="24"/>
        </w:rPr>
        <w:t>Conclusão do Voto:</w:t>
      </w:r>
      <w:r w:rsidRPr="009C74C8">
        <w:rPr>
          <w:rFonts w:ascii="Arial" w:hAnsi="Arial" w:cs="Arial"/>
          <w:sz w:val="24"/>
          <w:szCs w:val="24"/>
        </w:rPr>
        <w:t xml:space="preserve"> </w:t>
      </w:r>
      <w:r w:rsidR="00E2349A" w:rsidRPr="009C74C8">
        <w:rPr>
          <w:rFonts w:ascii="Arial" w:hAnsi="Arial" w:cs="Arial"/>
          <w:sz w:val="24"/>
          <w:szCs w:val="24"/>
        </w:rPr>
        <w:t>F</w:t>
      </w:r>
      <w:r w:rsidRPr="009C74C8">
        <w:rPr>
          <w:rFonts w:ascii="Arial" w:hAnsi="Arial" w:cs="Arial"/>
          <w:sz w:val="24"/>
          <w:szCs w:val="24"/>
        </w:rPr>
        <w:t>avorável à tramitação da matéria</w:t>
      </w:r>
    </w:p>
    <w:p w:rsidR="002D1E55" w:rsidRPr="009C74C8" w:rsidRDefault="002D1E55" w:rsidP="00740ED8">
      <w:pPr>
        <w:pStyle w:val="SemEspaamento"/>
        <w:spacing w:line="276" w:lineRule="auto"/>
        <w:jc w:val="both"/>
        <w:rPr>
          <w:rFonts w:ascii="Arial" w:hAnsi="Arial" w:cs="Arial"/>
          <w:sz w:val="24"/>
          <w:szCs w:val="24"/>
        </w:rPr>
      </w:pPr>
    </w:p>
    <w:p w:rsidR="009E6840" w:rsidRDefault="009E6840" w:rsidP="00740ED8">
      <w:pPr>
        <w:pStyle w:val="SemEspaamento"/>
        <w:spacing w:line="276" w:lineRule="auto"/>
        <w:jc w:val="center"/>
        <w:rPr>
          <w:rFonts w:ascii="Arial" w:hAnsi="Arial" w:cs="Arial"/>
          <w:b/>
          <w:sz w:val="24"/>
          <w:szCs w:val="24"/>
        </w:rPr>
      </w:pPr>
    </w:p>
    <w:p w:rsidR="009E6840" w:rsidRDefault="009E6840" w:rsidP="00740ED8">
      <w:pPr>
        <w:pStyle w:val="SemEspaamento"/>
        <w:spacing w:line="276" w:lineRule="auto"/>
        <w:jc w:val="center"/>
        <w:rPr>
          <w:rFonts w:ascii="Arial" w:hAnsi="Arial" w:cs="Arial"/>
          <w:b/>
          <w:sz w:val="24"/>
          <w:szCs w:val="24"/>
        </w:rPr>
      </w:pPr>
    </w:p>
    <w:p w:rsidR="002D1E55" w:rsidRPr="009E6840" w:rsidRDefault="002D1E55" w:rsidP="00740ED8">
      <w:pPr>
        <w:pStyle w:val="SemEspaamento"/>
        <w:spacing w:line="276" w:lineRule="auto"/>
        <w:jc w:val="center"/>
        <w:rPr>
          <w:rFonts w:ascii="Arial" w:hAnsi="Arial" w:cs="Arial"/>
          <w:b/>
          <w:sz w:val="24"/>
          <w:szCs w:val="24"/>
          <w:u w:val="single"/>
        </w:rPr>
      </w:pPr>
      <w:r w:rsidRPr="009E6840">
        <w:rPr>
          <w:rFonts w:ascii="Arial" w:hAnsi="Arial" w:cs="Arial"/>
          <w:b/>
          <w:sz w:val="24"/>
          <w:szCs w:val="24"/>
          <w:u w:val="single"/>
        </w:rPr>
        <w:t>Relatório:</w:t>
      </w:r>
    </w:p>
    <w:p w:rsidR="002D1E55" w:rsidRPr="009C74C8" w:rsidRDefault="002D1E55" w:rsidP="00740ED8">
      <w:pPr>
        <w:pStyle w:val="SemEspaamento"/>
        <w:spacing w:line="276" w:lineRule="auto"/>
        <w:jc w:val="center"/>
        <w:rPr>
          <w:rFonts w:ascii="Arial" w:hAnsi="Arial" w:cs="Arial"/>
          <w:b/>
          <w:sz w:val="24"/>
          <w:szCs w:val="24"/>
        </w:rPr>
      </w:pPr>
    </w:p>
    <w:bookmarkEnd w:id="1"/>
    <w:p w:rsidR="00344992" w:rsidRPr="00344992" w:rsidRDefault="00F845A2" w:rsidP="00344992">
      <w:pPr>
        <w:tabs>
          <w:tab w:val="left" w:pos="1418"/>
          <w:tab w:val="left" w:pos="5059"/>
        </w:tabs>
        <w:spacing w:line="276" w:lineRule="auto"/>
        <w:jc w:val="both"/>
        <w:rPr>
          <w:rFonts w:ascii="Arial" w:hAnsi="Arial" w:cs="Arial"/>
          <w:sz w:val="24"/>
          <w:szCs w:val="24"/>
        </w:rPr>
      </w:pPr>
      <w:r w:rsidRPr="009C74C8">
        <w:rPr>
          <w:rFonts w:ascii="Arial" w:hAnsi="Arial" w:cs="Arial"/>
          <w:sz w:val="24"/>
          <w:szCs w:val="24"/>
        </w:rPr>
        <w:tab/>
      </w:r>
      <w:r w:rsidR="00344992" w:rsidRPr="00344992">
        <w:rPr>
          <w:rFonts w:ascii="Arial" w:hAnsi="Arial" w:cs="Arial"/>
          <w:sz w:val="24"/>
          <w:szCs w:val="24"/>
        </w:rPr>
        <w:t>Foi encaminhado à Procuradoria Jurídica desta Casa, para emissão de Orientação Jurídica, o Projeto de Lei nº 073/2018, de autoria do Executivo Municipal, que requer autorização para proceder a remissão de créditos tributários inscritos ou não em dívida ativa.</w:t>
      </w:r>
    </w:p>
    <w:p w:rsidR="00344992" w:rsidRPr="00344992" w:rsidRDefault="00344992" w:rsidP="00344992">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Pr="00344992">
        <w:rPr>
          <w:rFonts w:ascii="Arial" w:hAnsi="Arial" w:cs="Arial"/>
          <w:sz w:val="24"/>
          <w:szCs w:val="24"/>
        </w:rPr>
        <w:t xml:space="preserve">Aduz na justificativa que a remissão pretendida é para atender a pessoas carentes, com base na lei municipal nº 2.369/2005, justificando que se tratam de pessoas que teriam direito à isenção de tributos, por terem os requisitos exigidos na referida lei, entretanto, por não terem se cadastrado para pedir o benefício em tempo hábil, tiveram lançado contra si tributos diversos tributos, ainda que tivessem direito </w:t>
      </w:r>
      <w:r w:rsidR="00AC354A" w:rsidRPr="00344992">
        <w:rPr>
          <w:rFonts w:ascii="Arial" w:hAnsi="Arial" w:cs="Arial"/>
          <w:sz w:val="24"/>
          <w:szCs w:val="24"/>
        </w:rPr>
        <w:t>à</w:t>
      </w:r>
      <w:r w:rsidRPr="00344992">
        <w:rPr>
          <w:rFonts w:ascii="Arial" w:hAnsi="Arial" w:cs="Arial"/>
          <w:sz w:val="24"/>
          <w:szCs w:val="24"/>
        </w:rPr>
        <w:t xml:space="preserve"> isenção dos mesmos.</w:t>
      </w:r>
    </w:p>
    <w:p w:rsidR="00344992" w:rsidRPr="00344992" w:rsidRDefault="00344992" w:rsidP="00344992">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Pr="00344992">
        <w:rPr>
          <w:rFonts w:ascii="Arial" w:hAnsi="Arial" w:cs="Arial"/>
          <w:sz w:val="24"/>
          <w:szCs w:val="24"/>
        </w:rPr>
        <w:t>Informa, por conseguinte, que os valores estimados para esta renunciam estão descritos no Anexo das metas fiscais, que acompanha a LDO 2019. Que, como os valores renunciados foram previstos a menor no orçamento para 2019, não haverá impacto negativo, não havendo necessidade de medida de compensação, em conformidade com o que dispõe a lei de responsabilidade Fiscal, art. 14, I.</w:t>
      </w:r>
    </w:p>
    <w:p w:rsidR="00344992" w:rsidRPr="00344992" w:rsidRDefault="00344992" w:rsidP="00344992">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Pr="00344992">
        <w:rPr>
          <w:rFonts w:ascii="Arial" w:hAnsi="Arial" w:cs="Arial"/>
          <w:sz w:val="24"/>
          <w:szCs w:val="24"/>
        </w:rPr>
        <w:t>Acompanha o PL, o impacto orçamentário, atestando que a remissão apresentada não causará impacto orçamentário e financeiro aos cofres públicos.</w:t>
      </w:r>
    </w:p>
    <w:p w:rsidR="00344992" w:rsidRPr="00344992" w:rsidRDefault="00344992" w:rsidP="00344992">
      <w:pPr>
        <w:tabs>
          <w:tab w:val="left" w:pos="1418"/>
          <w:tab w:val="left" w:pos="5059"/>
        </w:tabs>
        <w:spacing w:line="276" w:lineRule="auto"/>
        <w:jc w:val="both"/>
        <w:rPr>
          <w:rFonts w:ascii="Arial" w:hAnsi="Arial" w:cs="Arial"/>
          <w:sz w:val="24"/>
          <w:szCs w:val="24"/>
        </w:rPr>
      </w:pPr>
      <w:r w:rsidRPr="00344992">
        <w:rPr>
          <w:rFonts w:ascii="Arial" w:hAnsi="Arial" w:cs="Arial"/>
          <w:sz w:val="24"/>
          <w:szCs w:val="24"/>
        </w:rPr>
        <w:t>É o breve relato dos fatos.</w:t>
      </w:r>
    </w:p>
    <w:p w:rsidR="00344992" w:rsidRPr="00344992" w:rsidRDefault="00344992" w:rsidP="00344992">
      <w:pPr>
        <w:tabs>
          <w:tab w:val="left" w:pos="1418"/>
          <w:tab w:val="left" w:pos="5059"/>
        </w:tabs>
        <w:spacing w:line="276" w:lineRule="auto"/>
        <w:jc w:val="both"/>
        <w:rPr>
          <w:rFonts w:ascii="Arial" w:hAnsi="Arial" w:cs="Arial"/>
          <w:sz w:val="24"/>
          <w:szCs w:val="24"/>
        </w:rPr>
      </w:pPr>
      <w:r w:rsidRPr="00344992">
        <w:rPr>
          <w:rFonts w:ascii="Arial" w:hAnsi="Arial" w:cs="Arial"/>
          <w:sz w:val="24"/>
          <w:szCs w:val="24"/>
        </w:rPr>
        <w:lastRenderedPageBreak/>
        <w:t xml:space="preserve">Atendidos os requisitos regimentais, está a proposição ora </w:t>
      </w:r>
      <w:r w:rsidR="00037B1D" w:rsidRPr="00344992">
        <w:rPr>
          <w:rFonts w:ascii="Arial" w:hAnsi="Arial" w:cs="Arial"/>
          <w:sz w:val="24"/>
          <w:szCs w:val="24"/>
        </w:rPr>
        <w:t>referida, em</w:t>
      </w:r>
      <w:r w:rsidRPr="00344992">
        <w:rPr>
          <w:rFonts w:ascii="Arial" w:hAnsi="Arial" w:cs="Arial"/>
          <w:sz w:val="24"/>
          <w:szCs w:val="24"/>
        </w:rPr>
        <w:t xml:space="preserve"> condições de análise.</w:t>
      </w:r>
    </w:p>
    <w:p w:rsidR="006A3729" w:rsidRPr="009C74C8" w:rsidRDefault="00487662" w:rsidP="00344992">
      <w:pPr>
        <w:tabs>
          <w:tab w:val="left" w:pos="1418"/>
          <w:tab w:val="left" w:pos="5059"/>
        </w:tabs>
        <w:spacing w:line="276" w:lineRule="auto"/>
        <w:jc w:val="both"/>
        <w:rPr>
          <w:rFonts w:ascii="Arial" w:eastAsia="Calibri" w:hAnsi="Arial" w:cs="Arial"/>
          <w:b/>
          <w:sz w:val="24"/>
          <w:szCs w:val="24"/>
        </w:rPr>
      </w:pPr>
      <w:r w:rsidRPr="009C74C8">
        <w:rPr>
          <w:rFonts w:ascii="Arial" w:eastAsia="Calibri" w:hAnsi="Arial" w:cs="Arial"/>
          <w:b/>
          <w:sz w:val="24"/>
          <w:szCs w:val="24"/>
        </w:rPr>
        <w:t>Análise</w:t>
      </w:r>
      <w:r w:rsidR="000E2A67" w:rsidRPr="009C74C8">
        <w:rPr>
          <w:rFonts w:ascii="Arial" w:eastAsia="Calibri" w:hAnsi="Arial" w:cs="Arial"/>
          <w:b/>
          <w:sz w:val="24"/>
          <w:szCs w:val="24"/>
        </w:rPr>
        <w:t xml:space="preserve">: </w:t>
      </w:r>
    </w:p>
    <w:p w:rsidR="000E2A67" w:rsidRPr="009C74C8" w:rsidRDefault="000E2A67" w:rsidP="00740ED8">
      <w:pPr>
        <w:tabs>
          <w:tab w:val="left" w:pos="1418"/>
          <w:tab w:val="left" w:pos="5059"/>
        </w:tabs>
        <w:spacing w:line="276" w:lineRule="auto"/>
        <w:rPr>
          <w:rFonts w:ascii="Arial" w:eastAsia="Calibri" w:hAnsi="Arial" w:cs="Arial"/>
          <w:b/>
          <w:sz w:val="24"/>
          <w:szCs w:val="24"/>
        </w:rPr>
      </w:pPr>
      <w:r w:rsidRPr="009C74C8">
        <w:rPr>
          <w:rFonts w:ascii="Arial" w:eastAsia="Calibri" w:hAnsi="Arial" w:cs="Arial"/>
          <w:b/>
          <w:sz w:val="24"/>
          <w:szCs w:val="24"/>
        </w:rPr>
        <w:t xml:space="preserve">I – Quanto à área de Legislação </w:t>
      </w:r>
    </w:p>
    <w:p w:rsidR="000E2A67" w:rsidRPr="009C74C8" w:rsidRDefault="000E2A67" w:rsidP="00740ED8">
      <w:pPr>
        <w:tabs>
          <w:tab w:val="left" w:pos="1418"/>
          <w:tab w:val="left" w:pos="5059"/>
        </w:tabs>
        <w:spacing w:line="276" w:lineRule="auto"/>
        <w:rPr>
          <w:rFonts w:ascii="Arial" w:eastAsia="Calibri" w:hAnsi="Arial" w:cs="Arial"/>
          <w:b/>
          <w:sz w:val="24"/>
          <w:szCs w:val="24"/>
        </w:rPr>
      </w:pPr>
      <w:r w:rsidRPr="009C74C8">
        <w:rPr>
          <w:rFonts w:ascii="Arial" w:eastAsia="Calibri" w:hAnsi="Arial" w:cs="Arial"/>
          <w:b/>
          <w:sz w:val="24"/>
          <w:szCs w:val="24"/>
        </w:rPr>
        <w:t>Art. 54, I, do Regimento Interno desta Casa:</w:t>
      </w:r>
    </w:p>
    <w:p w:rsidR="003F4AA9" w:rsidRPr="009C74C8" w:rsidRDefault="003F4AA9" w:rsidP="00740ED8">
      <w:pPr>
        <w:autoSpaceDE w:val="0"/>
        <w:autoSpaceDN w:val="0"/>
        <w:adjustRightInd w:val="0"/>
        <w:spacing w:after="0" w:line="276" w:lineRule="auto"/>
        <w:jc w:val="center"/>
        <w:rPr>
          <w:rFonts w:ascii="Arial" w:hAnsi="Arial" w:cs="Arial"/>
          <w:b/>
          <w:bCs/>
          <w:color w:val="000000"/>
          <w:sz w:val="24"/>
          <w:szCs w:val="24"/>
          <w:u w:val="single"/>
        </w:rPr>
      </w:pPr>
    </w:p>
    <w:p w:rsidR="000E2A67" w:rsidRPr="009C74C8" w:rsidRDefault="000E2A67" w:rsidP="00740ED8">
      <w:pPr>
        <w:autoSpaceDE w:val="0"/>
        <w:autoSpaceDN w:val="0"/>
        <w:adjustRightInd w:val="0"/>
        <w:spacing w:after="0" w:line="276" w:lineRule="auto"/>
        <w:jc w:val="center"/>
        <w:rPr>
          <w:rFonts w:ascii="Arial" w:hAnsi="Arial" w:cs="Arial"/>
          <w:b/>
          <w:bCs/>
          <w:color w:val="000000"/>
          <w:sz w:val="24"/>
          <w:szCs w:val="24"/>
          <w:u w:val="single"/>
        </w:rPr>
      </w:pPr>
      <w:r w:rsidRPr="009C74C8">
        <w:rPr>
          <w:rFonts w:ascii="Arial" w:hAnsi="Arial" w:cs="Arial"/>
          <w:b/>
          <w:bCs/>
          <w:color w:val="000000"/>
          <w:sz w:val="24"/>
          <w:szCs w:val="24"/>
          <w:u w:val="single"/>
        </w:rPr>
        <w:t>Da Competência e Iniciativa</w:t>
      </w:r>
    </w:p>
    <w:p w:rsidR="00CD6BB3" w:rsidRPr="009C74C8" w:rsidRDefault="00CD6BB3" w:rsidP="00740ED8">
      <w:pPr>
        <w:autoSpaceDE w:val="0"/>
        <w:autoSpaceDN w:val="0"/>
        <w:adjustRightInd w:val="0"/>
        <w:spacing w:after="0" w:line="276" w:lineRule="auto"/>
        <w:jc w:val="center"/>
        <w:rPr>
          <w:rFonts w:ascii="Arial" w:hAnsi="Arial" w:cs="Arial"/>
          <w:b/>
          <w:bCs/>
          <w:color w:val="000000"/>
          <w:sz w:val="24"/>
          <w:szCs w:val="24"/>
          <w:u w:val="single"/>
        </w:rPr>
      </w:pPr>
    </w:p>
    <w:p w:rsidR="00037B1D" w:rsidRPr="00037B1D" w:rsidRDefault="00CD6BB3" w:rsidP="00037B1D">
      <w:pPr>
        <w:tabs>
          <w:tab w:val="left" w:pos="1418"/>
          <w:tab w:val="left" w:pos="5059"/>
        </w:tabs>
        <w:spacing w:line="276" w:lineRule="auto"/>
        <w:jc w:val="both"/>
        <w:rPr>
          <w:rFonts w:ascii="Arial" w:hAnsi="Arial" w:cs="Arial"/>
          <w:sz w:val="24"/>
          <w:szCs w:val="24"/>
        </w:rPr>
      </w:pPr>
      <w:r w:rsidRPr="009C74C8">
        <w:rPr>
          <w:rFonts w:ascii="Arial" w:hAnsi="Arial" w:cs="Arial"/>
          <w:sz w:val="24"/>
          <w:szCs w:val="24"/>
        </w:rPr>
        <w:tab/>
      </w:r>
      <w:r w:rsidR="00037B1D" w:rsidRPr="00037B1D">
        <w:rPr>
          <w:rFonts w:ascii="Arial" w:hAnsi="Arial" w:cs="Arial"/>
          <w:sz w:val="24"/>
          <w:szCs w:val="24"/>
        </w:rPr>
        <w:t>O projeto versa sobre a remissão de tributos municipais, no caso IPTU, de lançamentos ocorridos entre 2015 a 2018, que totalizam R$ 7.102,81 (sete mil, cento e dois reais e oitenta e um centavos), beneficiando 09(nove) contribuintes descritos no corpo do Projeto de lei, ora em análise.</w:t>
      </w:r>
    </w:p>
    <w:p w:rsidR="00037B1D" w:rsidRPr="00037B1D" w:rsidRDefault="00037B1D" w:rsidP="00037B1D">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Pr="00037B1D">
        <w:rPr>
          <w:rFonts w:ascii="Arial" w:hAnsi="Arial" w:cs="Arial"/>
          <w:sz w:val="24"/>
          <w:szCs w:val="24"/>
        </w:rPr>
        <w:t>A cobrança do IPTU – Imposto Predial e Territorial Urbano é anual. Se trata de um tributo de competência do Poder Executivo Municipal e tem sua instituição regulamentada no Código Tributário Municipal, Lei nº 2.158/2003 e suas alterações.</w:t>
      </w:r>
    </w:p>
    <w:p w:rsidR="00037B1D" w:rsidRPr="00037B1D" w:rsidRDefault="00037B1D" w:rsidP="00037B1D">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Pr="00037B1D">
        <w:rPr>
          <w:rFonts w:ascii="Arial" w:hAnsi="Arial" w:cs="Arial"/>
          <w:sz w:val="24"/>
          <w:szCs w:val="24"/>
        </w:rPr>
        <w:t xml:space="preserve">Os lançamentos dos tributos são realizados em decorrência do fato gerador, nas respectivas datas e valores definidos em leis próprias. </w:t>
      </w:r>
    </w:p>
    <w:p w:rsidR="00037B1D" w:rsidRPr="00037B1D" w:rsidRDefault="00037B1D" w:rsidP="00037B1D">
      <w:pPr>
        <w:tabs>
          <w:tab w:val="left" w:pos="1418"/>
          <w:tab w:val="left" w:pos="5059"/>
        </w:tabs>
        <w:spacing w:line="276" w:lineRule="auto"/>
        <w:jc w:val="both"/>
        <w:rPr>
          <w:rFonts w:ascii="Arial" w:hAnsi="Arial" w:cs="Arial"/>
          <w:sz w:val="24"/>
          <w:szCs w:val="24"/>
        </w:rPr>
      </w:pPr>
      <w:r w:rsidRPr="00037B1D">
        <w:rPr>
          <w:rFonts w:ascii="Arial" w:hAnsi="Arial" w:cs="Arial"/>
          <w:sz w:val="24"/>
          <w:szCs w:val="24"/>
        </w:rPr>
        <w:t>A regra, portanto, é a constituição e cobrança destes tributos.</w:t>
      </w:r>
    </w:p>
    <w:p w:rsidR="00037B1D" w:rsidRPr="00037B1D" w:rsidRDefault="00037B1D" w:rsidP="00037B1D">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Pr="00037B1D">
        <w:rPr>
          <w:rFonts w:ascii="Arial" w:hAnsi="Arial" w:cs="Arial"/>
          <w:sz w:val="24"/>
          <w:szCs w:val="24"/>
        </w:rPr>
        <w:t>Entretanto, a remissão é admitida no direito pátrio, como uma das modalidades de extinção do crédito tributário, desde que atendidos os requisitos legais, entre os quais a aprovação de lei específica.</w:t>
      </w:r>
    </w:p>
    <w:p w:rsidR="00037B1D" w:rsidRPr="00037B1D" w:rsidRDefault="00037B1D" w:rsidP="00037B1D">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Pr="00037B1D">
        <w:rPr>
          <w:rFonts w:ascii="Arial" w:hAnsi="Arial" w:cs="Arial"/>
          <w:sz w:val="24"/>
          <w:szCs w:val="24"/>
        </w:rPr>
        <w:t>Neste sentido, a iniciativa e competência para deflagrar o processo legislativo está corretamente exercida, porquanto pertence ao Poder Executivo Municipal a competência privativa para iniciar o processo proposto, nos termos da Lei Orgânica Municipal, art. 60, incisos VI, X e XXI, senão vejamos:</w:t>
      </w:r>
    </w:p>
    <w:p w:rsidR="00037B1D" w:rsidRPr="00037B1D" w:rsidRDefault="00037B1D" w:rsidP="00037B1D">
      <w:pPr>
        <w:tabs>
          <w:tab w:val="left" w:pos="1418"/>
          <w:tab w:val="left" w:pos="5059"/>
        </w:tabs>
        <w:spacing w:line="276" w:lineRule="auto"/>
        <w:jc w:val="both"/>
        <w:rPr>
          <w:rFonts w:ascii="Arial" w:hAnsi="Arial" w:cs="Arial"/>
          <w:i/>
          <w:sz w:val="24"/>
          <w:szCs w:val="24"/>
        </w:rPr>
      </w:pPr>
      <w:r w:rsidRPr="00037B1D">
        <w:rPr>
          <w:rFonts w:ascii="Arial" w:hAnsi="Arial" w:cs="Arial"/>
          <w:i/>
          <w:sz w:val="24"/>
          <w:szCs w:val="24"/>
        </w:rPr>
        <w:t>Art. 60 Compete privativamente ao Prefeito:</w:t>
      </w:r>
      <w:bookmarkStart w:id="2" w:name="art165i"/>
      <w:bookmarkEnd w:id="2"/>
    </w:p>
    <w:p w:rsidR="00037B1D" w:rsidRPr="00037B1D" w:rsidRDefault="00037B1D" w:rsidP="00037B1D">
      <w:pPr>
        <w:tabs>
          <w:tab w:val="left" w:pos="1418"/>
          <w:tab w:val="left" w:pos="5059"/>
        </w:tabs>
        <w:spacing w:line="276" w:lineRule="auto"/>
        <w:jc w:val="both"/>
        <w:rPr>
          <w:rFonts w:ascii="Arial" w:hAnsi="Arial" w:cs="Arial"/>
          <w:i/>
          <w:sz w:val="24"/>
          <w:szCs w:val="24"/>
        </w:rPr>
      </w:pPr>
      <w:r w:rsidRPr="00037B1D">
        <w:rPr>
          <w:rFonts w:ascii="Arial" w:hAnsi="Arial" w:cs="Arial"/>
          <w:i/>
          <w:sz w:val="24"/>
          <w:szCs w:val="24"/>
        </w:rPr>
        <w:t>(,,,)</w:t>
      </w:r>
    </w:p>
    <w:p w:rsidR="00037B1D" w:rsidRPr="00037B1D" w:rsidRDefault="00037B1D" w:rsidP="00037B1D">
      <w:pPr>
        <w:tabs>
          <w:tab w:val="left" w:pos="1418"/>
          <w:tab w:val="left" w:pos="5059"/>
        </w:tabs>
        <w:spacing w:line="276" w:lineRule="auto"/>
        <w:jc w:val="both"/>
        <w:rPr>
          <w:rFonts w:ascii="Arial" w:hAnsi="Arial" w:cs="Arial"/>
          <w:i/>
          <w:sz w:val="24"/>
          <w:szCs w:val="24"/>
        </w:rPr>
      </w:pPr>
      <w:r w:rsidRPr="00037B1D">
        <w:rPr>
          <w:rFonts w:ascii="Arial" w:hAnsi="Arial" w:cs="Arial"/>
          <w:i/>
          <w:sz w:val="24"/>
          <w:szCs w:val="24"/>
        </w:rPr>
        <w:t xml:space="preserve">VI – </w:t>
      </w:r>
      <w:proofErr w:type="gramStart"/>
      <w:r w:rsidRPr="00037B1D">
        <w:rPr>
          <w:rFonts w:ascii="Arial" w:hAnsi="Arial" w:cs="Arial"/>
          <w:i/>
          <w:sz w:val="24"/>
          <w:szCs w:val="24"/>
        </w:rPr>
        <w:t>dispor</w:t>
      </w:r>
      <w:proofErr w:type="gramEnd"/>
      <w:r w:rsidRPr="00037B1D">
        <w:rPr>
          <w:rFonts w:ascii="Arial" w:hAnsi="Arial" w:cs="Arial"/>
          <w:i/>
          <w:sz w:val="24"/>
          <w:szCs w:val="24"/>
        </w:rPr>
        <w:t xml:space="preserve"> sobre a organização e o funcionamento da administração municipal na forma da lei;</w:t>
      </w:r>
    </w:p>
    <w:p w:rsidR="00037B1D" w:rsidRPr="00037B1D" w:rsidRDefault="00037B1D" w:rsidP="00037B1D">
      <w:pPr>
        <w:tabs>
          <w:tab w:val="left" w:pos="1418"/>
          <w:tab w:val="left" w:pos="5059"/>
        </w:tabs>
        <w:spacing w:line="276" w:lineRule="auto"/>
        <w:jc w:val="both"/>
        <w:rPr>
          <w:rFonts w:ascii="Arial" w:hAnsi="Arial" w:cs="Arial"/>
          <w:i/>
          <w:sz w:val="24"/>
          <w:szCs w:val="24"/>
        </w:rPr>
      </w:pPr>
      <w:r w:rsidRPr="00037B1D">
        <w:rPr>
          <w:rFonts w:ascii="Arial" w:hAnsi="Arial" w:cs="Arial"/>
          <w:i/>
          <w:sz w:val="24"/>
          <w:szCs w:val="24"/>
        </w:rPr>
        <w:t>(...)</w:t>
      </w:r>
    </w:p>
    <w:p w:rsidR="00037B1D" w:rsidRPr="00037B1D" w:rsidRDefault="00037B1D" w:rsidP="00037B1D">
      <w:pPr>
        <w:tabs>
          <w:tab w:val="left" w:pos="1418"/>
          <w:tab w:val="left" w:pos="5059"/>
        </w:tabs>
        <w:spacing w:line="276" w:lineRule="auto"/>
        <w:jc w:val="both"/>
        <w:rPr>
          <w:rFonts w:ascii="Arial" w:hAnsi="Arial" w:cs="Arial"/>
          <w:i/>
          <w:sz w:val="24"/>
          <w:szCs w:val="24"/>
        </w:rPr>
      </w:pPr>
      <w:r w:rsidRPr="00037B1D">
        <w:rPr>
          <w:rFonts w:ascii="Arial" w:hAnsi="Arial" w:cs="Arial"/>
          <w:i/>
          <w:sz w:val="24"/>
          <w:szCs w:val="24"/>
        </w:rPr>
        <w:t xml:space="preserve">X – </w:t>
      </w:r>
      <w:proofErr w:type="gramStart"/>
      <w:r w:rsidRPr="00037B1D">
        <w:rPr>
          <w:rFonts w:ascii="Arial" w:hAnsi="Arial" w:cs="Arial"/>
          <w:i/>
          <w:sz w:val="24"/>
          <w:szCs w:val="24"/>
        </w:rPr>
        <w:t>planejar e promover</w:t>
      </w:r>
      <w:proofErr w:type="gramEnd"/>
      <w:r w:rsidRPr="00037B1D">
        <w:rPr>
          <w:rFonts w:ascii="Arial" w:hAnsi="Arial" w:cs="Arial"/>
          <w:i/>
          <w:sz w:val="24"/>
          <w:szCs w:val="24"/>
        </w:rPr>
        <w:t xml:space="preserve"> a execução dos serviços públicos municipais;</w:t>
      </w:r>
    </w:p>
    <w:p w:rsidR="00037B1D" w:rsidRPr="00037B1D" w:rsidRDefault="00037B1D" w:rsidP="00037B1D">
      <w:pPr>
        <w:tabs>
          <w:tab w:val="left" w:pos="1418"/>
          <w:tab w:val="left" w:pos="5059"/>
        </w:tabs>
        <w:spacing w:line="276" w:lineRule="auto"/>
        <w:jc w:val="both"/>
        <w:rPr>
          <w:rFonts w:ascii="Arial" w:hAnsi="Arial" w:cs="Arial"/>
          <w:i/>
          <w:sz w:val="24"/>
          <w:szCs w:val="24"/>
        </w:rPr>
      </w:pPr>
      <w:r w:rsidRPr="00037B1D">
        <w:rPr>
          <w:rFonts w:ascii="Arial" w:hAnsi="Arial" w:cs="Arial"/>
          <w:i/>
          <w:sz w:val="24"/>
          <w:szCs w:val="24"/>
        </w:rPr>
        <w:lastRenderedPageBreak/>
        <w:t>(...)</w:t>
      </w:r>
    </w:p>
    <w:p w:rsidR="00037B1D" w:rsidRPr="00037B1D" w:rsidRDefault="00037B1D" w:rsidP="00037B1D">
      <w:pPr>
        <w:tabs>
          <w:tab w:val="left" w:pos="1418"/>
          <w:tab w:val="left" w:pos="5059"/>
        </w:tabs>
        <w:spacing w:line="276" w:lineRule="auto"/>
        <w:jc w:val="both"/>
        <w:rPr>
          <w:rFonts w:ascii="Arial" w:hAnsi="Arial" w:cs="Arial"/>
          <w:i/>
          <w:sz w:val="24"/>
          <w:szCs w:val="24"/>
        </w:rPr>
      </w:pPr>
      <w:r w:rsidRPr="00037B1D">
        <w:rPr>
          <w:rFonts w:ascii="Arial" w:hAnsi="Arial" w:cs="Arial"/>
          <w:i/>
          <w:sz w:val="24"/>
          <w:szCs w:val="24"/>
        </w:rPr>
        <w:t>XXI – administrar os bens e as rendas municipais, promover o lançamento, a fiscalização e a arrecadação de tributos;</w:t>
      </w:r>
    </w:p>
    <w:p w:rsidR="00037B1D" w:rsidRPr="00037B1D" w:rsidRDefault="00037B1D" w:rsidP="00037B1D">
      <w:pPr>
        <w:tabs>
          <w:tab w:val="left" w:pos="1418"/>
          <w:tab w:val="left" w:pos="5059"/>
        </w:tabs>
        <w:spacing w:line="276" w:lineRule="auto"/>
        <w:jc w:val="both"/>
        <w:rPr>
          <w:rFonts w:ascii="Arial" w:hAnsi="Arial" w:cs="Arial"/>
          <w:sz w:val="24"/>
          <w:szCs w:val="24"/>
        </w:rPr>
      </w:pPr>
    </w:p>
    <w:p w:rsidR="00037B1D" w:rsidRPr="00037B1D" w:rsidRDefault="00037B1D" w:rsidP="00037B1D">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Pr="00037B1D">
        <w:rPr>
          <w:rFonts w:ascii="Arial" w:hAnsi="Arial" w:cs="Arial"/>
          <w:sz w:val="24"/>
          <w:szCs w:val="24"/>
        </w:rPr>
        <w:t xml:space="preserve">Desta forma, o presente PL encontra-se em conformidade com as normas legais vigentes, por ser de competência do Poder Executivo regulamentação sobre matéria afeta à tributos municipais, </w:t>
      </w:r>
      <w:r w:rsidRPr="00037B1D">
        <w:rPr>
          <w:rFonts w:ascii="Arial" w:hAnsi="Arial" w:cs="Arial"/>
          <w:b/>
          <w:sz w:val="24"/>
          <w:szCs w:val="24"/>
        </w:rPr>
        <w:t xml:space="preserve">NÃO </w:t>
      </w:r>
      <w:r w:rsidRPr="00037B1D">
        <w:rPr>
          <w:rFonts w:ascii="Arial" w:hAnsi="Arial" w:cs="Arial"/>
          <w:sz w:val="24"/>
          <w:szCs w:val="24"/>
        </w:rPr>
        <w:t>se registrando, desta forma, qualquer vício de origem na presente propositura, com base nos termos do art. 61, § 1º, II, “b”, da Constituição Federal, aplicado por simetria.</w:t>
      </w:r>
    </w:p>
    <w:p w:rsidR="004964DC" w:rsidRPr="00553F7B" w:rsidRDefault="004964DC" w:rsidP="00037B1D">
      <w:pPr>
        <w:tabs>
          <w:tab w:val="left" w:pos="1418"/>
          <w:tab w:val="left" w:pos="5059"/>
        </w:tabs>
        <w:spacing w:line="276" w:lineRule="auto"/>
        <w:jc w:val="both"/>
        <w:rPr>
          <w:rFonts w:ascii="Arial" w:hAnsi="Arial" w:cs="Arial"/>
          <w:sz w:val="24"/>
          <w:szCs w:val="24"/>
        </w:rPr>
      </w:pPr>
    </w:p>
    <w:p w:rsidR="000E2A67" w:rsidRPr="009C74C8" w:rsidRDefault="000E2A67" w:rsidP="00553F7B">
      <w:pPr>
        <w:tabs>
          <w:tab w:val="left" w:pos="1418"/>
          <w:tab w:val="left" w:pos="5059"/>
        </w:tabs>
        <w:spacing w:line="276" w:lineRule="auto"/>
        <w:jc w:val="both"/>
        <w:rPr>
          <w:rFonts w:ascii="Arial" w:hAnsi="Arial" w:cs="Arial"/>
          <w:b/>
          <w:sz w:val="24"/>
          <w:szCs w:val="24"/>
          <w:u w:val="single"/>
        </w:rPr>
      </w:pPr>
      <w:r w:rsidRPr="009C74C8">
        <w:rPr>
          <w:rFonts w:ascii="Arial" w:hAnsi="Arial" w:cs="Arial"/>
          <w:b/>
          <w:sz w:val="24"/>
          <w:szCs w:val="24"/>
          <w:u w:val="single"/>
        </w:rPr>
        <w:t>Da constitucionalidade e legalidade</w:t>
      </w:r>
    </w:p>
    <w:p w:rsidR="004E06F0" w:rsidRPr="009C74C8" w:rsidRDefault="004E06F0" w:rsidP="00A37453">
      <w:pPr>
        <w:pStyle w:val="SemEspaamento"/>
        <w:spacing w:line="276" w:lineRule="auto"/>
        <w:ind w:firstLine="708"/>
        <w:jc w:val="both"/>
        <w:rPr>
          <w:rFonts w:ascii="Arial" w:hAnsi="Arial" w:cs="Arial"/>
          <w:sz w:val="24"/>
          <w:szCs w:val="24"/>
        </w:rPr>
      </w:pPr>
    </w:p>
    <w:p w:rsidR="00C94EC2" w:rsidRPr="00C94EC2" w:rsidRDefault="00C94EC2" w:rsidP="009D48A2">
      <w:pPr>
        <w:pStyle w:val="SemEspaamento"/>
        <w:spacing w:line="276" w:lineRule="auto"/>
        <w:ind w:firstLine="708"/>
        <w:jc w:val="both"/>
        <w:rPr>
          <w:rFonts w:ascii="Arial" w:hAnsi="Arial" w:cs="Arial"/>
          <w:sz w:val="24"/>
          <w:szCs w:val="24"/>
        </w:rPr>
      </w:pPr>
      <w:r w:rsidRPr="00C94EC2">
        <w:rPr>
          <w:rFonts w:ascii="Arial" w:hAnsi="Arial" w:cs="Arial"/>
          <w:sz w:val="24"/>
          <w:szCs w:val="24"/>
        </w:rPr>
        <w:t>A Constituição Federal estabelece competência aos municípios para legislarem sobre assuntos de interesse local, bem como para instituir e arrecadar tributos de sua competência e administrar suas rendas, consoante o disposto no art.30, I e III, da Constituição Federal, senão vejamos:</w:t>
      </w:r>
    </w:p>
    <w:p w:rsidR="009D48A2" w:rsidRDefault="009D48A2" w:rsidP="009D48A2">
      <w:pPr>
        <w:pStyle w:val="SemEspaamento"/>
        <w:spacing w:line="276" w:lineRule="auto"/>
        <w:jc w:val="both"/>
        <w:rPr>
          <w:rFonts w:ascii="Arial" w:hAnsi="Arial" w:cs="Arial"/>
          <w:i/>
          <w:sz w:val="24"/>
          <w:szCs w:val="24"/>
        </w:rPr>
      </w:pPr>
    </w:p>
    <w:p w:rsidR="00C94EC2" w:rsidRP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t>“Art. 30. Compete aos Municípios:</w:t>
      </w:r>
    </w:p>
    <w:p w:rsidR="00C94EC2" w:rsidRPr="00C94EC2" w:rsidRDefault="00C94EC2" w:rsidP="009D48A2">
      <w:pPr>
        <w:pStyle w:val="SemEspaamento"/>
        <w:spacing w:line="276" w:lineRule="auto"/>
        <w:jc w:val="both"/>
        <w:rPr>
          <w:rFonts w:ascii="Arial" w:hAnsi="Arial" w:cs="Arial"/>
          <w:i/>
          <w:sz w:val="24"/>
          <w:szCs w:val="24"/>
        </w:rPr>
      </w:pPr>
      <w:bookmarkStart w:id="3" w:name="art30i"/>
      <w:bookmarkEnd w:id="3"/>
      <w:r w:rsidRPr="00C94EC2">
        <w:rPr>
          <w:rFonts w:ascii="Arial" w:hAnsi="Arial" w:cs="Arial"/>
          <w:i/>
          <w:sz w:val="24"/>
          <w:szCs w:val="24"/>
        </w:rPr>
        <w:t xml:space="preserve">I - </w:t>
      </w:r>
      <w:proofErr w:type="gramStart"/>
      <w:r w:rsidRPr="00C94EC2">
        <w:rPr>
          <w:rFonts w:ascii="Arial" w:hAnsi="Arial" w:cs="Arial"/>
          <w:i/>
          <w:sz w:val="24"/>
          <w:szCs w:val="24"/>
        </w:rPr>
        <w:t>legislar</w:t>
      </w:r>
      <w:proofErr w:type="gramEnd"/>
      <w:r w:rsidRPr="00C94EC2">
        <w:rPr>
          <w:rFonts w:ascii="Arial" w:hAnsi="Arial" w:cs="Arial"/>
          <w:i/>
          <w:sz w:val="24"/>
          <w:szCs w:val="24"/>
        </w:rPr>
        <w:t xml:space="preserve"> sobre assuntos de interesse local;</w:t>
      </w:r>
    </w:p>
    <w:p w:rsidR="00C94EC2" w:rsidRPr="00C94EC2" w:rsidRDefault="00C94EC2" w:rsidP="00C94EC2">
      <w:pPr>
        <w:pStyle w:val="SemEspaamento"/>
        <w:spacing w:line="276" w:lineRule="auto"/>
        <w:jc w:val="center"/>
        <w:rPr>
          <w:rFonts w:ascii="Arial" w:hAnsi="Arial" w:cs="Arial"/>
          <w:i/>
          <w:sz w:val="24"/>
          <w:szCs w:val="24"/>
        </w:rPr>
      </w:pPr>
      <w:r w:rsidRPr="00C94EC2">
        <w:rPr>
          <w:rFonts w:ascii="Arial" w:hAnsi="Arial" w:cs="Arial"/>
          <w:i/>
          <w:sz w:val="24"/>
          <w:szCs w:val="24"/>
        </w:rPr>
        <w:t>(...)</w:t>
      </w:r>
    </w:p>
    <w:p w:rsidR="00C94EC2" w:rsidRPr="00C94EC2" w:rsidRDefault="00C94EC2" w:rsidP="009D48A2">
      <w:pPr>
        <w:pStyle w:val="SemEspaamento"/>
        <w:spacing w:line="276" w:lineRule="auto"/>
        <w:jc w:val="both"/>
        <w:rPr>
          <w:rFonts w:ascii="Arial" w:hAnsi="Arial" w:cs="Arial"/>
          <w:i/>
          <w:sz w:val="24"/>
          <w:szCs w:val="24"/>
        </w:rPr>
      </w:pPr>
      <w:bookmarkStart w:id="4" w:name="art30ii"/>
      <w:bookmarkStart w:id="5" w:name="art30iii"/>
      <w:bookmarkEnd w:id="4"/>
      <w:bookmarkEnd w:id="5"/>
      <w:r w:rsidRPr="00C94EC2">
        <w:rPr>
          <w:rFonts w:ascii="Arial" w:hAnsi="Arial" w:cs="Arial"/>
          <w:i/>
          <w:sz w:val="24"/>
          <w:szCs w:val="24"/>
        </w:rPr>
        <w:t>III - instituir e arrecadar os tributos de sua competência, bem como aplicar suas rendas, sem prejuízo da obrigatoriedade de prestar contas e publicar balancetes nos prazos fixados em lei;”</w:t>
      </w:r>
    </w:p>
    <w:p w:rsidR="00C94EC2" w:rsidRPr="00C94EC2" w:rsidRDefault="00C94EC2" w:rsidP="00C94EC2">
      <w:pPr>
        <w:pStyle w:val="SemEspaamento"/>
        <w:spacing w:line="276" w:lineRule="auto"/>
        <w:jc w:val="center"/>
        <w:rPr>
          <w:rFonts w:ascii="Arial" w:hAnsi="Arial" w:cs="Arial"/>
          <w:i/>
          <w:sz w:val="24"/>
          <w:szCs w:val="24"/>
        </w:rPr>
      </w:pPr>
    </w:p>
    <w:p w:rsidR="00C94EC2" w:rsidRDefault="00C94EC2" w:rsidP="009D48A2">
      <w:pPr>
        <w:pStyle w:val="SemEspaamento"/>
        <w:spacing w:line="276" w:lineRule="auto"/>
        <w:jc w:val="both"/>
        <w:rPr>
          <w:rFonts w:ascii="Arial" w:hAnsi="Arial" w:cs="Arial"/>
          <w:sz w:val="24"/>
          <w:szCs w:val="24"/>
        </w:rPr>
      </w:pPr>
      <w:r w:rsidRPr="00C94EC2">
        <w:rPr>
          <w:rFonts w:ascii="Arial" w:hAnsi="Arial" w:cs="Arial"/>
          <w:sz w:val="24"/>
          <w:szCs w:val="24"/>
        </w:rPr>
        <w:tab/>
      </w:r>
      <w:r w:rsidRPr="00C94EC2">
        <w:rPr>
          <w:rFonts w:ascii="Arial" w:hAnsi="Arial" w:cs="Arial"/>
          <w:sz w:val="24"/>
          <w:szCs w:val="24"/>
        </w:rPr>
        <w:tab/>
      </w:r>
      <w:r w:rsidRPr="00C94EC2">
        <w:rPr>
          <w:rFonts w:ascii="Arial" w:hAnsi="Arial" w:cs="Arial"/>
          <w:sz w:val="24"/>
          <w:szCs w:val="24"/>
        </w:rPr>
        <w:tab/>
        <w:t xml:space="preserve">No que se refere às limitações do poder de tributar, a Constituição Federal, na seção II, apresenta algumas vedações expressas quanto a esta limitação, sem prejuízo de outras garantias asseguradas ao contribuinte. Neste sentido, reza no artigo 150, parágrafo 6º, que qualquer remissão, relativa a impostos, taxas ou contribuições, só poderá ser concedida mediante </w:t>
      </w:r>
      <w:r w:rsidRPr="00C94EC2">
        <w:rPr>
          <w:rFonts w:ascii="Arial" w:hAnsi="Arial" w:cs="Arial"/>
          <w:sz w:val="24"/>
          <w:szCs w:val="24"/>
          <w:u w:val="single"/>
        </w:rPr>
        <w:t>lei específica</w:t>
      </w:r>
      <w:r w:rsidRPr="00C94EC2">
        <w:rPr>
          <w:rFonts w:ascii="Arial" w:hAnsi="Arial" w:cs="Arial"/>
          <w:sz w:val="24"/>
          <w:szCs w:val="24"/>
        </w:rPr>
        <w:t>, federal, estadual ou municipal, que regule exclusivamente a matéria.</w:t>
      </w:r>
    </w:p>
    <w:p w:rsidR="009D48A2" w:rsidRPr="00C94EC2" w:rsidRDefault="009D48A2" w:rsidP="00C94EC2">
      <w:pPr>
        <w:pStyle w:val="SemEspaamento"/>
        <w:spacing w:line="276" w:lineRule="auto"/>
        <w:jc w:val="center"/>
        <w:rPr>
          <w:rFonts w:ascii="Arial" w:hAnsi="Arial" w:cs="Arial"/>
          <w:sz w:val="24"/>
          <w:szCs w:val="24"/>
        </w:rPr>
      </w:pPr>
    </w:p>
    <w:p w:rsidR="00C94EC2" w:rsidRPr="00C94EC2" w:rsidRDefault="00C94EC2" w:rsidP="009D48A2">
      <w:pPr>
        <w:pStyle w:val="SemEspaamento"/>
        <w:spacing w:line="276" w:lineRule="auto"/>
        <w:jc w:val="both"/>
        <w:rPr>
          <w:rFonts w:ascii="Arial" w:hAnsi="Arial" w:cs="Arial"/>
          <w:sz w:val="24"/>
          <w:szCs w:val="24"/>
        </w:rPr>
      </w:pPr>
      <w:r w:rsidRPr="00C94EC2">
        <w:rPr>
          <w:rFonts w:ascii="Arial" w:hAnsi="Arial" w:cs="Arial"/>
          <w:sz w:val="24"/>
          <w:szCs w:val="24"/>
        </w:rPr>
        <w:tab/>
      </w:r>
      <w:r w:rsidRPr="00C94EC2">
        <w:rPr>
          <w:rFonts w:ascii="Arial" w:hAnsi="Arial" w:cs="Arial"/>
          <w:sz w:val="24"/>
          <w:szCs w:val="24"/>
        </w:rPr>
        <w:tab/>
      </w:r>
      <w:r w:rsidRPr="00C94EC2">
        <w:rPr>
          <w:rFonts w:ascii="Arial" w:hAnsi="Arial" w:cs="Arial"/>
          <w:sz w:val="24"/>
          <w:szCs w:val="24"/>
        </w:rPr>
        <w:tab/>
        <w:t>Portanto, o encaminhamento de lei específica, é a primeira medida que se impõe, porquanto o texto constitucional visa proteger o contribuinte do livre arbítrio do fisco, embasado nos princípios da legalidade e da isonomia, impedindo qualquer ato discricionário da administração tributária.</w:t>
      </w:r>
    </w:p>
    <w:p w:rsidR="009D48A2" w:rsidRDefault="00C94EC2" w:rsidP="009D48A2">
      <w:pPr>
        <w:pStyle w:val="SemEspaamento"/>
        <w:spacing w:line="276" w:lineRule="auto"/>
        <w:jc w:val="both"/>
        <w:rPr>
          <w:rFonts w:ascii="Arial" w:hAnsi="Arial" w:cs="Arial"/>
          <w:sz w:val="24"/>
          <w:szCs w:val="24"/>
        </w:rPr>
      </w:pPr>
      <w:r w:rsidRPr="00C94EC2">
        <w:rPr>
          <w:rFonts w:ascii="Arial" w:hAnsi="Arial" w:cs="Arial"/>
          <w:sz w:val="24"/>
          <w:szCs w:val="24"/>
        </w:rPr>
        <w:lastRenderedPageBreak/>
        <w:tab/>
      </w:r>
      <w:r w:rsidRPr="00C94EC2">
        <w:rPr>
          <w:rFonts w:ascii="Arial" w:hAnsi="Arial" w:cs="Arial"/>
          <w:sz w:val="24"/>
          <w:szCs w:val="24"/>
        </w:rPr>
        <w:tab/>
      </w:r>
      <w:r w:rsidRPr="00C94EC2">
        <w:rPr>
          <w:rFonts w:ascii="Arial" w:hAnsi="Arial" w:cs="Arial"/>
          <w:sz w:val="24"/>
          <w:szCs w:val="24"/>
        </w:rPr>
        <w:tab/>
      </w:r>
    </w:p>
    <w:p w:rsidR="00C94EC2" w:rsidRDefault="00C94EC2" w:rsidP="009D48A2">
      <w:pPr>
        <w:pStyle w:val="SemEspaamento"/>
        <w:spacing w:line="276" w:lineRule="auto"/>
        <w:ind w:firstLine="708"/>
        <w:jc w:val="both"/>
        <w:rPr>
          <w:rFonts w:ascii="Arial" w:hAnsi="Arial" w:cs="Arial"/>
          <w:sz w:val="24"/>
          <w:szCs w:val="24"/>
        </w:rPr>
      </w:pPr>
      <w:r w:rsidRPr="00C94EC2">
        <w:rPr>
          <w:rFonts w:ascii="Arial" w:hAnsi="Arial" w:cs="Arial"/>
          <w:sz w:val="24"/>
          <w:szCs w:val="24"/>
        </w:rPr>
        <w:t>Consonante ao texto constitucional, quando o ente tributante concede remissão a um sujeito passivo de uma relação jurídico-tributária, ele está promovendo a extinção sumária do crédito tributário devidamente lançado, constituindo-se, assim, uma exceção à regra geral imposta, visando, sobretudo, reduzir as desigualdades entre os que não possuem condições semelhantes.</w:t>
      </w:r>
    </w:p>
    <w:p w:rsidR="009D48A2" w:rsidRPr="00C94EC2" w:rsidRDefault="009D48A2" w:rsidP="00C94EC2">
      <w:pPr>
        <w:pStyle w:val="SemEspaamento"/>
        <w:spacing w:line="276" w:lineRule="auto"/>
        <w:jc w:val="center"/>
        <w:rPr>
          <w:rFonts w:ascii="Arial" w:hAnsi="Arial" w:cs="Arial"/>
          <w:sz w:val="24"/>
          <w:szCs w:val="24"/>
        </w:rPr>
      </w:pPr>
    </w:p>
    <w:p w:rsidR="00C94EC2" w:rsidRDefault="00C94EC2" w:rsidP="009D48A2">
      <w:pPr>
        <w:pStyle w:val="SemEspaamento"/>
        <w:spacing w:line="276" w:lineRule="auto"/>
        <w:jc w:val="both"/>
        <w:rPr>
          <w:rFonts w:ascii="Arial" w:hAnsi="Arial" w:cs="Arial"/>
          <w:sz w:val="24"/>
          <w:szCs w:val="24"/>
        </w:rPr>
      </w:pPr>
      <w:r w:rsidRPr="00C94EC2">
        <w:rPr>
          <w:rFonts w:ascii="Arial" w:hAnsi="Arial" w:cs="Arial"/>
          <w:sz w:val="24"/>
          <w:szCs w:val="24"/>
        </w:rPr>
        <w:tab/>
      </w:r>
      <w:r w:rsidRPr="00C94EC2">
        <w:rPr>
          <w:rFonts w:ascii="Arial" w:hAnsi="Arial" w:cs="Arial"/>
          <w:sz w:val="24"/>
          <w:szCs w:val="24"/>
        </w:rPr>
        <w:tab/>
      </w:r>
      <w:r w:rsidRPr="00C94EC2">
        <w:rPr>
          <w:rFonts w:ascii="Arial" w:hAnsi="Arial" w:cs="Arial"/>
          <w:sz w:val="24"/>
          <w:szCs w:val="24"/>
        </w:rPr>
        <w:tab/>
        <w:t xml:space="preserve">O Código Tributário Nacional (CTN), por sua vez, no art. 172, </w:t>
      </w:r>
      <w:proofErr w:type="gramStart"/>
      <w:r w:rsidRPr="00C94EC2">
        <w:rPr>
          <w:rFonts w:ascii="Arial" w:hAnsi="Arial" w:cs="Arial"/>
          <w:sz w:val="24"/>
          <w:szCs w:val="24"/>
        </w:rPr>
        <w:t>I,  na</w:t>
      </w:r>
      <w:proofErr w:type="gramEnd"/>
      <w:r w:rsidRPr="00C94EC2">
        <w:rPr>
          <w:rFonts w:ascii="Arial" w:hAnsi="Arial" w:cs="Arial"/>
          <w:sz w:val="24"/>
          <w:szCs w:val="24"/>
        </w:rPr>
        <w:t xml:space="preserve"> regulamentação da matéria, dispõe que a lei poderá autorizar a autoridade administrativa a conceder, por despacho fundamentado, remissão total ou parcial do crédito tributário, senão vejamos:</w:t>
      </w:r>
    </w:p>
    <w:p w:rsidR="009D48A2" w:rsidRPr="00C94EC2" w:rsidRDefault="009D48A2" w:rsidP="009D48A2">
      <w:pPr>
        <w:pStyle w:val="SemEspaamento"/>
        <w:spacing w:line="276" w:lineRule="auto"/>
        <w:jc w:val="both"/>
        <w:rPr>
          <w:rFonts w:ascii="Arial" w:hAnsi="Arial" w:cs="Arial"/>
          <w:sz w:val="24"/>
          <w:szCs w:val="24"/>
        </w:rPr>
      </w:pPr>
    </w:p>
    <w:p w:rsidR="00C94EC2" w:rsidRP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t>“Art. 172. A lei pode autorizar a autoridade administrativa a conceder, por despacho fundamentado, remissão total ou parcial do crédito tributário, atendendo:</w:t>
      </w:r>
    </w:p>
    <w:p w:rsidR="00C94EC2" w:rsidRPr="00C94EC2" w:rsidRDefault="00C94EC2" w:rsidP="00C94EC2">
      <w:pPr>
        <w:pStyle w:val="SemEspaamento"/>
        <w:spacing w:line="276" w:lineRule="auto"/>
        <w:jc w:val="center"/>
        <w:rPr>
          <w:rFonts w:ascii="Arial" w:hAnsi="Arial" w:cs="Arial"/>
          <w:i/>
          <w:sz w:val="24"/>
          <w:szCs w:val="24"/>
        </w:rPr>
      </w:pPr>
      <w:bookmarkStart w:id="6" w:name="art172i"/>
      <w:bookmarkEnd w:id="6"/>
      <w:r w:rsidRPr="00C94EC2">
        <w:rPr>
          <w:rFonts w:ascii="Arial" w:hAnsi="Arial" w:cs="Arial"/>
          <w:i/>
          <w:sz w:val="24"/>
          <w:szCs w:val="24"/>
        </w:rPr>
        <w:t xml:space="preserve">I - </w:t>
      </w:r>
      <w:proofErr w:type="gramStart"/>
      <w:r w:rsidRPr="00C94EC2">
        <w:rPr>
          <w:rFonts w:ascii="Arial" w:hAnsi="Arial" w:cs="Arial"/>
          <w:i/>
          <w:sz w:val="24"/>
          <w:szCs w:val="24"/>
        </w:rPr>
        <w:t>à</w:t>
      </w:r>
      <w:proofErr w:type="gramEnd"/>
      <w:r w:rsidRPr="00C94EC2">
        <w:rPr>
          <w:rFonts w:ascii="Arial" w:hAnsi="Arial" w:cs="Arial"/>
          <w:i/>
          <w:sz w:val="24"/>
          <w:szCs w:val="24"/>
        </w:rPr>
        <w:t xml:space="preserve"> situação econômica do sujeito passivo;</w:t>
      </w:r>
    </w:p>
    <w:p w:rsidR="00C94EC2" w:rsidRDefault="00C94EC2" w:rsidP="00C94EC2">
      <w:pPr>
        <w:pStyle w:val="SemEspaamento"/>
        <w:spacing w:line="276" w:lineRule="auto"/>
        <w:jc w:val="center"/>
        <w:rPr>
          <w:rFonts w:ascii="Arial" w:hAnsi="Arial" w:cs="Arial"/>
          <w:i/>
          <w:sz w:val="24"/>
          <w:szCs w:val="24"/>
        </w:rPr>
      </w:pPr>
      <w:r w:rsidRPr="00C94EC2">
        <w:rPr>
          <w:rFonts w:ascii="Arial" w:hAnsi="Arial" w:cs="Arial"/>
          <w:i/>
          <w:sz w:val="24"/>
          <w:szCs w:val="24"/>
        </w:rPr>
        <w:t>(...)”</w:t>
      </w:r>
    </w:p>
    <w:p w:rsidR="009D48A2" w:rsidRPr="00C94EC2" w:rsidRDefault="009D48A2" w:rsidP="00C94EC2">
      <w:pPr>
        <w:pStyle w:val="SemEspaamento"/>
        <w:spacing w:line="276" w:lineRule="auto"/>
        <w:jc w:val="center"/>
        <w:rPr>
          <w:rFonts w:ascii="Arial" w:hAnsi="Arial" w:cs="Arial"/>
          <w:i/>
          <w:sz w:val="24"/>
          <w:szCs w:val="24"/>
        </w:rPr>
      </w:pPr>
    </w:p>
    <w:p w:rsidR="00C94EC2" w:rsidRDefault="00C94EC2" w:rsidP="009D48A2">
      <w:pPr>
        <w:pStyle w:val="SemEspaamento"/>
        <w:spacing w:line="276" w:lineRule="auto"/>
        <w:jc w:val="both"/>
        <w:rPr>
          <w:rFonts w:ascii="Arial" w:hAnsi="Arial" w:cs="Arial"/>
          <w:sz w:val="24"/>
          <w:szCs w:val="24"/>
        </w:rPr>
      </w:pPr>
      <w:r w:rsidRPr="00C94EC2">
        <w:rPr>
          <w:rFonts w:ascii="Arial" w:hAnsi="Arial" w:cs="Arial"/>
          <w:sz w:val="24"/>
          <w:szCs w:val="24"/>
        </w:rPr>
        <w:tab/>
      </w:r>
      <w:r w:rsidRPr="00C94EC2">
        <w:rPr>
          <w:rFonts w:ascii="Arial" w:hAnsi="Arial" w:cs="Arial"/>
          <w:sz w:val="24"/>
          <w:szCs w:val="24"/>
        </w:rPr>
        <w:tab/>
      </w:r>
      <w:r w:rsidRPr="00C94EC2">
        <w:rPr>
          <w:rFonts w:ascii="Arial" w:hAnsi="Arial" w:cs="Arial"/>
          <w:sz w:val="24"/>
          <w:szCs w:val="24"/>
        </w:rPr>
        <w:tab/>
        <w:t xml:space="preserve">Portanto, considerando que a remissão posta é originária da lei municipal nº 2.369/2005, que dispõe sobre a isenção de tributos municipais </w:t>
      </w:r>
      <w:proofErr w:type="gramStart"/>
      <w:r w:rsidRPr="00C94EC2">
        <w:rPr>
          <w:rFonts w:ascii="Arial" w:hAnsi="Arial" w:cs="Arial"/>
          <w:sz w:val="24"/>
          <w:szCs w:val="24"/>
        </w:rPr>
        <w:t>à</w:t>
      </w:r>
      <w:proofErr w:type="gramEnd"/>
      <w:r w:rsidRPr="00C94EC2">
        <w:rPr>
          <w:rFonts w:ascii="Arial" w:hAnsi="Arial" w:cs="Arial"/>
          <w:sz w:val="24"/>
          <w:szCs w:val="24"/>
        </w:rPr>
        <w:t xml:space="preserve"> pessoas carentes, e que, a remissão requerida é decorrente dos beneficiários desta lei, que apenas perderam o prazo para requerer o benefício, conforme informa a justificativa do proponente, nos parece ser o caso definido no diploma legal, acima referido. </w:t>
      </w:r>
    </w:p>
    <w:p w:rsidR="009D48A2" w:rsidRPr="00C94EC2" w:rsidRDefault="009D48A2" w:rsidP="009D48A2">
      <w:pPr>
        <w:pStyle w:val="SemEspaamento"/>
        <w:spacing w:line="276" w:lineRule="auto"/>
        <w:jc w:val="both"/>
        <w:rPr>
          <w:rFonts w:ascii="Arial" w:hAnsi="Arial" w:cs="Arial"/>
          <w:sz w:val="24"/>
          <w:szCs w:val="24"/>
        </w:rPr>
      </w:pPr>
    </w:p>
    <w:p w:rsidR="00C94EC2" w:rsidRPr="00C94EC2" w:rsidRDefault="00C94EC2" w:rsidP="009D48A2">
      <w:pPr>
        <w:pStyle w:val="SemEspaamento"/>
        <w:spacing w:line="276" w:lineRule="auto"/>
        <w:ind w:firstLine="708"/>
        <w:jc w:val="both"/>
        <w:rPr>
          <w:rFonts w:ascii="Arial" w:hAnsi="Arial" w:cs="Arial"/>
          <w:sz w:val="24"/>
          <w:szCs w:val="24"/>
        </w:rPr>
      </w:pPr>
      <w:r w:rsidRPr="00C94EC2">
        <w:rPr>
          <w:rFonts w:ascii="Arial" w:hAnsi="Arial" w:cs="Arial"/>
          <w:sz w:val="24"/>
          <w:szCs w:val="24"/>
        </w:rPr>
        <w:t>O CTN estabelece ainda as modalidades de extinção do crédito tributário, constante a remissão como sendo uma delas, inciso IV, senão vejamos:</w:t>
      </w:r>
    </w:p>
    <w:p w:rsid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t>“Art. 156. Extinguem o crédito tributário:</w:t>
      </w:r>
    </w:p>
    <w:p w:rsidR="009D48A2" w:rsidRPr="00C94EC2" w:rsidRDefault="009D48A2" w:rsidP="009D48A2">
      <w:pPr>
        <w:pStyle w:val="SemEspaamento"/>
        <w:spacing w:line="276" w:lineRule="auto"/>
        <w:jc w:val="both"/>
        <w:rPr>
          <w:rFonts w:ascii="Arial" w:hAnsi="Arial" w:cs="Arial"/>
          <w:i/>
          <w:sz w:val="24"/>
          <w:szCs w:val="24"/>
        </w:rPr>
      </w:pPr>
    </w:p>
    <w:p w:rsidR="00C94EC2" w:rsidRP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t xml:space="preserve">I – </w:t>
      </w:r>
      <w:proofErr w:type="gramStart"/>
      <w:r w:rsidRPr="00C94EC2">
        <w:rPr>
          <w:rFonts w:ascii="Arial" w:hAnsi="Arial" w:cs="Arial"/>
          <w:i/>
          <w:sz w:val="24"/>
          <w:szCs w:val="24"/>
        </w:rPr>
        <w:t>o</w:t>
      </w:r>
      <w:proofErr w:type="gramEnd"/>
      <w:r w:rsidRPr="00C94EC2">
        <w:rPr>
          <w:rFonts w:ascii="Arial" w:hAnsi="Arial" w:cs="Arial"/>
          <w:i/>
          <w:sz w:val="24"/>
          <w:szCs w:val="24"/>
        </w:rPr>
        <w:t xml:space="preserve"> pagamento;</w:t>
      </w:r>
    </w:p>
    <w:p w:rsidR="00C94EC2" w:rsidRP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t xml:space="preserve">II – </w:t>
      </w:r>
      <w:proofErr w:type="gramStart"/>
      <w:r w:rsidRPr="00C94EC2">
        <w:rPr>
          <w:rFonts w:ascii="Arial" w:hAnsi="Arial" w:cs="Arial"/>
          <w:i/>
          <w:sz w:val="24"/>
          <w:szCs w:val="24"/>
        </w:rPr>
        <w:t>a</w:t>
      </w:r>
      <w:proofErr w:type="gramEnd"/>
      <w:r w:rsidRPr="00C94EC2">
        <w:rPr>
          <w:rFonts w:ascii="Arial" w:hAnsi="Arial" w:cs="Arial"/>
          <w:i/>
          <w:sz w:val="24"/>
          <w:szCs w:val="24"/>
        </w:rPr>
        <w:t xml:space="preserve"> compensação;</w:t>
      </w:r>
    </w:p>
    <w:p w:rsidR="00C94EC2" w:rsidRP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t>III – a transação;</w:t>
      </w:r>
    </w:p>
    <w:p w:rsidR="00C94EC2" w:rsidRPr="00C94EC2" w:rsidRDefault="00C94EC2" w:rsidP="009D48A2">
      <w:pPr>
        <w:pStyle w:val="SemEspaamento"/>
        <w:spacing w:line="276" w:lineRule="auto"/>
        <w:jc w:val="both"/>
        <w:rPr>
          <w:rFonts w:ascii="Arial" w:hAnsi="Arial" w:cs="Arial"/>
          <w:b/>
          <w:i/>
          <w:sz w:val="24"/>
          <w:szCs w:val="24"/>
        </w:rPr>
      </w:pPr>
      <w:r w:rsidRPr="00C94EC2">
        <w:rPr>
          <w:rFonts w:ascii="Arial" w:hAnsi="Arial" w:cs="Arial"/>
          <w:b/>
          <w:i/>
          <w:sz w:val="24"/>
          <w:szCs w:val="24"/>
        </w:rPr>
        <w:t xml:space="preserve">IV – </w:t>
      </w:r>
      <w:proofErr w:type="gramStart"/>
      <w:r w:rsidRPr="00C94EC2">
        <w:rPr>
          <w:rFonts w:ascii="Arial" w:hAnsi="Arial" w:cs="Arial"/>
          <w:b/>
          <w:i/>
          <w:sz w:val="24"/>
          <w:szCs w:val="24"/>
        </w:rPr>
        <w:t>a</w:t>
      </w:r>
      <w:proofErr w:type="gramEnd"/>
      <w:r w:rsidRPr="00C94EC2">
        <w:rPr>
          <w:rFonts w:ascii="Arial" w:hAnsi="Arial" w:cs="Arial"/>
          <w:b/>
          <w:i/>
          <w:sz w:val="24"/>
          <w:szCs w:val="24"/>
        </w:rPr>
        <w:t xml:space="preserve"> remissão;</w:t>
      </w:r>
    </w:p>
    <w:p w:rsidR="00C94EC2" w:rsidRP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t xml:space="preserve">V – </w:t>
      </w:r>
      <w:proofErr w:type="gramStart"/>
      <w:r w:rsidRPr="00C94EC2">
        <w:rPr>
          <w:rFonts w:ascii="Arial" w:hAnsi="Arial" w:cs="Arial"/>
          <w:i/>
          <w:sz w:val="24"/>
          <w:szCs w:val="24"/>
        </w:rPr>
        <w:t>a prescrição e a decadência</w:t>
      </w:r>
      <w:proofErr w:type="gramEnd"/>
      <w:r w:rsidRPr="00C94EC2">
        <w:rPr>
          <w:rFonts w:ascii="Arial" w:hAnsi="Arial" w:cs="Arial"/>
          <w:i/>
          <w:sz w:val="24"/>
          <w:szCs w:val="24"/>
        </w:rPr>
        <w:t>;</w:t>
      </w:r>
    </w:p>
    <w:p w:rsidR="00C94EC2" w:rsidRP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t xml:space="preserve">VI – </w:t>
      </w:r>
      <w:proofErr w:type="gramStart"/>
      <w:r w:rsidRPr="00C94EC2">
        <w:rPr>
          <w:rFonts w:ascii="Arial" w:hAnsi="Arial" w:cs="Arial"/>
          <w:i/>
          <w:sz w:val="24"/>
          <w:szCs w:val="24"/>
        </w:rPr>
        <w:t>a</w:t>
      </w:r>
      <w:proofErr w:type="gramEnd"/>
      <w:r w:rsidRPr="00C94EC2">
        <w:rPr>
          <w:rFonts w:ascii="Arial" w:hAnsi="Arial" w:cs="Arial"/>
          <w:i/>
          <w:sz w:val="24"/>
          <w:szCs w:val="24"/>
        </w:rPr>
        <w:t xml:space="preserve"> conversão de depósito em renda;</w:t>
      </w:r>
    </w:p>
    <w:p w:rsidR="00C94EC2" w:rsidRP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t>VII – o pagamento antecipado e a homologação do lançamento nos termos do disposto no art. 150 e seus §§ 1º e 4º;</w:t>
      </w:r>
    </w:p>
    <w:p w:rsidR="00C94EC2" w:rsidRP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t>VIII – a consignação em pagamento, nos termos do disposto no § 2º do art. 164;</w:t>
      </w:r>
    </w:p>
    <w:p w:rsidR="00C94EC2" w:rsidRP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lastRenderedPageBreak/>
        <w:t xml:space="preserve">IX – a decisão administrativa irreformável, assim entendida a </w:t>
      </w:r>
      <w:proofErr w:type="gramStart"/>
      <w:r w:rsidRPr="00C94EC2">
        <w:rPr>
          <w:rFonts w:ascii="Arial" w:hAnsi="Arial" w:cs="Arial"/>
          <w:i/>
          <w:sz w:val="24"/>
          <w:szCs w:val="24"/>
        </w:rPr>
        <w:t>definitiva  na</w:t>
      </w:r>
      <w:proofErr w:type="gramEnd"/>
      <w:r w:rsidRPr="00C94EC2">
        <w:rPr>
          <w:rFonts w:ascii="Arial" w:hAnsi="Arial" w:cs="Arial"/>
          <w:i/>
          <w:sz w:val="24"/>
          <w:szCs w:val="24"/>
        </w:rPr>
        <w:t xml:space="preserve"> órbita administrativa, que não mais possa ser objeto de ação anulatória;</w:t>
      </w:r>
    </w:p>
    <w:p w:rsidR="00C94EC2" w:rsidRP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t xml:space="preserve">X – </w:t>
      </w:r>
      <w:proofErr w:type="gramStart"/>
      <w:r w:rsidRPr="00C94EC2">
        <w:rPr>
          <w:rFonts w:ascii="Arial" w:hAnsi="Arial" w:cs="Arial"/>
          <w:i/>
          <w:sz w:val="24"/>
          <w:szCs w:val="24"/>
        </w:rPr>
        <w:t>a</w:t>
      </w:r>
      <w:proofErr w:type="gramEnd"/>
      <w:r w:rsidRPr="00C94EC2">
        <w:rPr>
          <w:rFonts w:ascii="Arial" w:hAnsi="Arial" w:cs="Arial"/>
          <w:i/>
          <w:sz w:val="24"/>
          <w:szCs w:val="24"/>
        </w:rPr>
        <w:t xml:space="preserve"> decisão judicial passada em julgado;”</w:t>
      </w:r>
    </w:p>
    <w:p w:rsid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t>XI – a dação em pagamento em bens imóveis, na forma e condições estabelecidas em lei;</w:t>
      </w:r>
    </w:p>
    <w:p w:rsidR="009D48A2" w:rsidRPr="00C94EC2" w:rsidRDefault="009D48A2" w:rsidP="009D48A2">
      <w:pPr>
        <w:pStyle w:val="SemEspaamento"/>
        <w:spacing w:line="276" w:lineRule="auto"/>
        <w:jc w:val="both"/>
        <w:rPr>
          <w:rFonts w:ascii="Arial" w:hAnsi="Arial" w:cs="Arial"/>
          <w:i/>
          <w:sz w:val="24"/>
          <w:szCs w:val="24"/>
        </w:rPr>
      </w:pPr>
    </w:p>
    <w:p w:rsidR="00C94EC2" w:rsidRPr="00C94EC2" w:rsidRDefault="00C94EC2" w:rsidP="00C94EC2">
      <w:pPr>
        <w:pStyle w:val="SemEspaamento"/>
        <w:spacing w:line="276" w:lineRule="auto"/>
        <w:jc w:val="center"/>
        <w:rPr>
          <w:rFonts w:ascii="Arial" w:hAnsi="Arial" w:cs="Arial"/>
          <w:sz w:val="24"/>
          <w:szCs w:val="24"/>
        </w:rPr>
      </w:pPr>
    </w:p>
    <w:p w:rsidR="00C94EC2" w:rsidRPr="00C94EC2" w:rsidRDefault="00C94EC2" w:rsidP="00C94EC2">
      <w:pPr>
        <w:pStyle w:val="SemEspaamento"/>
        <w:spacing w:line="276" w:lineRule="auto"/>
        <w:jc w:val="center"/>
        <w:rPr>
          <w:rFonts w:ascii="Arial" w:hAnsi="Arial" w:cs="Arial"/>
          <w:sz w:val="24"/>
          <w:szCs w:val="24"/>
        </w:rPr>
      </w:pPr>
      <w:r w:rsidRPr="00C94EC2">
        <w:rPr>
          <w:rFonts w:ascii="Arial" w:hAnsi="Arial" w:cs="Arial"/>
          <w:sz w:val="24"/>
          <w:szCs w:val="24"/>
        </w:rPr>
        <w:t>Já na Constituição Estadual a remissão está assim regulamentada:</w:t>
      </w:r>
    </w:p>
    <w:p w:rsidR="00C94EC2" w:rsidRP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t>“Art. 141. A concessão de anistia</w:t>
      </w:r>
      <w:r w:rsidRPr="00C94EC2">
        <w:rPr>
          <w:rFonts w:ascii="Arial" w:hAnsi="Arial" w:cs="Arial"/>
          <w:b/>
          <w:i/>
          <w:sz w:val="24"/>
          <w:szCs w:val="24"/>
        </w:rPr>
        <w:t>, remissão</w:t>
      </w:r>
      <w:r w:rsidRPr="00C94EC2">
        <w:rPr>
          <w:rFonts w:ascii="Arial" w:hAnsi="Arial" w:cs="Arial"/>
          <w:i/>
          <w:sz w:val="24"/>
          <w:szCs w:val="24"/>
        </w:rPr>
        <w:t>, isenção, benefícios e incentivos fiscais, bem como a dilação de prazos de pagamento de tributos, só será feita mediante autorização legislativa.”</w:t>
      </w:r>
    </w:p>
    <w:p w:rsidR="00C94EC2" w:rsidRPr="00C94EC2" w:rsidRDefault="00C94EC2" w:rsidP="00C94EC2">
      <w:pPr>
        <w:pStyle w:val="SemEspaamento"/>
        <w:spacing w:line="276" w:lineRule="auto"/>
        <w:jc w:val="center"/>
        <w:rPr>
          <w:rFonts w:ascii="Arial" w:hAnsi="Arial" w:cs="Arial"/>
          <w:sz w:val="24"/>
          <w:szCs w:val="24"/>
        </w:rPr>
      </w:pPr>
    </w:p>
    <w:p w:rsidR="00C94EC2" w:rsidRPr="00C94EC2" w:rsidRDefault="00C94EC2" w:rsidP="009D48A2">
      <w:pPr>
        <w:pStyle w:val="SemEspaamento"/>
        <w:spacing w:line="276" w:lineRule="auto"/>
        <w:ind w:firstLine="708"/>
        <w:jc w:val="both"/>
        <w:rPr>
          <w:rFonts w:ascii="Arial" w:hAnsi="Arial" w:cs="Arial"/>
          <w:sz w:val="24"/>
          <w:szCs w:val="24"/>
        </w:rPr>
      </w:pPr>
      <w:r w:rsidRPr="00C94EC2">
        <w:rPr>
          <w:rFonts w:ascii="Arial" w:hAnsi="Arial" w:cs="Arial"/>
          <w:sz w:val="24"/>
          <w:szCs w:val="24"/>
        </w:rPr>
        <w:t xml:space="preserve">Observamos, todavia, que a remissão de tributos </w:t>
      </w:r>
      <w:proofErr w:type="gramStart"/>
      <w:r w:rsidRPr="00C94EC2">
        <w:rPr>
          <w:rFonts w:ascii="Arial" w:hAnsi="Arial" w:cs="Arial"/>
          <w:sz w:val="24"/>
          <w:szCs w:val="24"/>
        </w:rPr>
        <w:t>é  uma</w:t>
      </w:r>
      <w:proofErr w:type="gramEnd"/>
      <w:r w:rsidRPr="00C94EC2">
        <w:rPr>
          <w:rFonts w:ascii="Arial" w:hAnsi="Arial" w:cs="Arial"/>
          <w:sz w:val="24"/>
          <w:szCs w:val="24"/>
        </w:rPr>
        <w:t xml:space="preserve"> </w:t>
      </w:r>
      <w:proofErr w:type="spellStart"/>
      <w:r w:rsidRPr="00C94EC2">
        <w:rPr>
          <w:rFonts w:ascii="Arial" w:hAnsi="Arial" w:cs="Arial"/>
          <w:sz w:val="24"/>
          <w:szCs w:val="24"/>
        </w:rPr>
        <w:t>renuncia</w:t>
      </w:r>
      <w:proofErr w:type="spellEnd"/>
      <w:r w:rsidRPr="00C94EC2">
        <w:rPr>
          <w:rFonts w:ascii="Arial" w:hAnsi="Arial" w:cs="Arial"/>
          <w:sz w:val="24"/>
          <w:szCs w:val="24"/>
        </w:rPr>
        <w:t xml:space="preserve"> de receita, e como tal, além da autorização legislativa, deve ter previsão expressa na LDO – Lei de Diretrizes Orçamentárias, o que verificamos constar, através do Anexo de renuncias de receitas, que acompanha a Lei municipal nº 3.587/2017 (LDO 2018).</w:t>
      </w:r>
    </w:p>
    <w:p w:rsidR="00C94EC2" w:rsidRPr="00C94EC2" w:rsidRDefault="00C94EC2" w:rsidP="00C94EC2">
      <w:pPr>
        <w:pStyle w:val="SemEspaamento"/>
        <w:spacing w:line="276" w:lineRule="auto"/>
        <w:jc w:val="center"/>
        <w:rPr>
          <w:rFonts w:ascii="Arial" w:hAnsi="Arial" w:cs="Arial"/>
          <w:sz w:val="24"/>
          <w:szCs w:val="24"/>
        </w:rPr>
      </w:pPr>
    </w:p>
    <w:p w:rsidR="00C94EC2" w:rsidRDefault="00C94EC2" w:rsidP="009D48A2">
      <w:pPr>
        <w:pStyle w:val="SemEspaamento"/>
        <w:spacing w:line="276" w:lineRule="auto"/>
        <w:ind w:firstLine="708"/>
        <w:jc w:val="both"/>
        <w:rPr>
          <w:rFonts w:ascii="Arial" w:hAnsi="Arial" w:cs="Arial"/>
          <w:sz w:val="24"/>
          <w:szCs w:val="24"/>
        </w:rPr>
      </w:pPr>
      <w:r w:rsidRPr="00C94EC2">
        <w:rPr>
          <w:rFonts w:ascii="Arial" w:hAnsi="Arial" w:cs="Arial"/>
          <w:sz w:val="24"/>
          <w:szCs w:val="24"/>
        </w:rPr>
        <w:t>Também há de se observar o que dispõe o art. 14 da Lei de Responsabilidade Fiscal – Lei Complementar nº 101/2000, sendo obrigatório o implemento de medidas compensatórias editadas para este fim, no sentido de preservar o equilíbrio das contas públicas, sempre que decorrer renúncia de receitas, senão vejamos:</w:t>
      </w:r>
    </w:p>
    <w:p w:rsidR="009D48A2" w:rsidRPr="00C94EC2" w:rsidRDefault="009D48A2" w:rsidP="00C94EC2">
      <w:pPr>
        <w:pStyle w:val="SemEspaamento"/>
        <w:spacing w:line="276" w:lineRule="auto"/>
        <w:jc w:val="center"/>
        <w:rPr>
          <w:rFonts w:ascii="Arial" w:hAnsi="Arial" w:cs="Arial"/>
          <w:sz w:val="24"/>
          <w:szCs w:val="24"/>
        </w:rPr>
      </w:pPr>
    </w:p>
    <w:p w:rsid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t>  </w:t>
      </w:r>
      <w:bookmarkStart w:id="7" w:name="art14"/>
      <w:bookmarkEnd w:id="7"/>
      <w:r w:rsidRPr="00C94EC2">
        <w:rPr>
          <w:rFonts w:ascii="Arial" w:hAnsi="Arial" w:cs="Arial"/>
          <w:i/>
          <w:sz w:val="24"/>
          <w:szCs w:val="24"/>
        </w:rPr>
        <w:t>Art. 14. A concessão ou ampliação de incentivo ou benefício de natureza tributária da qual decorra renúncia de receita deverá estar acompanhada de estimativa do impacto orçamentário-financeiro no exercício em que deva iniciar sua vigência e nos dois seguintes, atender ao disposto na lei de diretrizes orçamentárias e a pelo menos uma das seguintes condições:</w:t>
      </w:r>
    </w:p>
    <w:p w:rsidR="00C94EC2" w:rsidRPr="00C94EC2" w:rsidRDefault="00C94EC2" w:rsidP="009D48A2">
      <w:pPr>
        <w:pStyle w:val="SemEspaamento"/>
        <w:spacing w:line="276" w:lineRule="auto"/>
        <w:jc w:val="both"/>
        <w:rPr>
          <w:rFonts w:ascii="Arial" w:hAnsi="Arial" w:cs="Arial"/>
          <w:i/>
          <w:sz w:val="24"/>
          <w:szCs w:val="24"/>
        </w:rPr>
      </w:pPr>
    </w:p>
    <w:p w:rsidR="00C94EC2" w:rsidRDefault="00C94EC2" w:rsidP="009D48A2">
      <w:pPr>
        <w:pStyle w:val="SemEspaamento"/>
        <w:spacing w:line="276" w:lineRule="auto"/>
        <w:jc w:val="both"/>
        <w:rPr>
          <w:rFonts w:ascii="Arial" w:hAnsi="Arial" w:cs="Arial"/>
          <w:i/>
          <w:sz w:val="24"/>
          <w:szCs w:val="24"/>
        </w:rPr>
      </w:pPr>
      <w:r w:rsidRPr="00C94EC2">
        <w:rPr>
          <w:rFonts w:ascii="Arial" w:hAnsi="Arial" w:cs="Arial"/>
          <w:i/>
          <w:sz w:val="24"/>
          <w:szCs w:val="24"/>
        </w:rPr>
        <w:t>        </w:t>
      </w:r>
      <w:bookmarkStart w:id="8" w:name="art14i"/>
      <w:bookmarkEnd w:id="8"/>
      <w:r w:rsidRPr="00C94EC2">
        <w:rPr>
          <w:rFonts w:ascii="Arial" w:hAnsi="Arial" w:cs="Arial"/>
          <w:i/>
          <w:sz w:val="24"/>
          <w:szCs w:val="24"/>
        </w:rPr>
        <w:t xml:space="preserve">I - </w:t>
      </w:r>
      <w:proofErr w:type="gramStart"/>
      <w:r w:rsidRPr="00C94EC2">
        <w:rPr>
          <w:rFonts w:ascii="Arial" w:hAnsi="Arial" w:cs="Arial"/>
          <w:i/>
          <w:sz w:val="24"/>
          <w:szCs w:val="24"/>
        </w:rPr>
        <w:t>demonstração</w:t>
      </w:r>
      <w:proofErr w:type="gramEnd"/>
      <w:r w:rsidRPr="00C94EC2">
        <w:rPr>
          <w:rFonts w:ascii="Arial" w:hAnsi="Arial" w:cs="Arial"/>
          <w:i/>
          <w:sz w:val="24"/>
          <w:szCs w:val="24"/>
        </w:rPr>
        <w:t xml:space="preserve"> pelo proponente de que a renúncia foi considerada na estimativa de receita da lei orçamentária, na forma do art. 12, e de que não afetará as metas de resultados fiscais previstas no anexo próprio da lei de diretrizes orçamentárias;</w:t>
      </w:r>
    </w:p>
    <w:p w:rsidR="00C94EC2" w:rsidRPr="00C94EC2" w:rsidRDefault="00C94EC2" w:rsidP="00C94EC2">
      <w:pPr>
        <w:pStyle w:val="SemEspaamento"/>
        <w:spacing w:line="276" w:lineRule="auto"/>
        <w:jc w:val="center"/>
        <w:rPr>
          <w:rFonts w:ascii="Arial" w:hAnsi="Arial" w:cs="Arial"/>
          <w:i/>
          <w:sz w:val="24"/>
          <w:szCs w:val="24"/>
        </w:rPr>
      </w:pPr>
    </w:p>
    <w:p w:rsidR="00C94EC2" w:rsidRDefault="00C94EC2" w:rsidP="00C94EC2">
      <w:pPr>
        <w:pStyle w:val="SemEspaamento"/>
        <w:spacing w:line="276" w:lineRule="auto"/>
        <w:jc w:val="both"/>
        <w:rPr>
          <w:rFonts w:ascii="Arial" w:hAnsi="Arial" w:cs="Arial"/>
          <w:i/>
          <w:sz w:val="24"/>
          <w:szCs w:val="24"/>
        </w:rPr>
      </w:pPr>
      <w:r w:rsidRPr="00C94EC2">
        <w:rPr>
          <w:rFonts w:ascii="Arial" w:hAnsi="Arial" w:cs="Arial"/>
          <w:i/>
          <w:sz w:val="24"/>
          <w:szCs w:val="24"/>
        </w:rPr>
        <w:t>        </w:t>
      </w:r>
      <w:bookmarkStart w:id="9" w:name="art14ii"/>
      <w:bookmarkEnd w:id="9"/>
      <w:r w:rsidRPr="00C94EC2">
        <w:rPr>
          <w:rFonts w:ascii="Arial" w:hAnsi="Arial" w:cs="Arial"/>
          <w:i/>
          <w:sz w:val="24"/>
          <w:szCs w:val="24"/>
        </w:rPr>
        <w:t xml:space="preserve">II - </w:t>
      </w:r>
      <w:proofErr w:type="gramStart"/>
      <w:r w:rsidRPr="00C94EC2">
        <w:rPr>
          <w:rFonts w:ascii="Arial" w:hAnsi="Arial" w:cs="Arial"/>
          <w:i/>
          <w:sz w:val="24"/>
          <w:szCs w:val="24"/>
        </w:rPr>
        <w:t>estar</w:t>
      </w:r>
      <w:proofErr w:type="gramEnd"/>
      <w:r w:rsidRPr="00C94EC2">
        <w:rPr>
          <w:rFonts w:ascii="Arial" w:hAnsi="Arial" w:cs="Arial"/>
          <w:i/>
          <w:sz w:val="24"/>
          <w:szCs w:val="24"/>
        </w:rPr>
        <w:t xml:space="preserve"> acompanhada de medidas de compensação, no período mencionado no </w:t>
      </w:r>
      <w:r w:rsidRPr="00C94EC2">
        <w:rPr>
          <w:rFonts w:ascii="Arial" w:hAnsi="Arial" w:cs="Arial"/>
          <w:i/>
          <w:iCs/>
          <w:sz w:val="24"/>
          <w:szCs w:val="24"/>
        </w:rPr>
        <w:t>caput</w:t>
      </w:r>
      <w:r w:rsidRPr="00C94EC2">
        <w:rPr>
          <w:rFonts w:ascii="Arial" w:hAnsi="Arial" w:cs="Arial"/>
          <w:i/>
          <w:sz w:val="24"/>
          <w:szCs w:val="24"/>
        </w:rPr>
        <w:t>, por meio do aumento de receita, proveniente da elevação de alíquotas, ampliação da base de cálculo, majoração ou criação de tributo ou contribuição.</w:t>
      </w:r>
    </w:p>
    <w:p w:rsidR="00C94EC2" w:rsidRPr="00C94EC2" w:rsidRDefault="00C94EC2" w:rsidP="00C94EC2">
      <w:pPr>
        <w:pStyle w:val="SemEspaamento"/>
        <w:spacing w:line="276" w:lineRule="auto"/>
        <w:jc w:val="both"/>
        <w:rPr>
          <w:rFonts w:ascii="Arial" w:hAnsi="Arial" w:cs="Arial"/>
          <w:i/>
          <w:sz w:val="24"/>
          <w:szCs w:val="24"/>
        </w:rPr>
      </w:pPr>
    </w:p>
    <w:p w:rsidR="00C94EC2" w:rsidRPr="00C94EC2" w:rsidRDefault="00C94EC2" w:rsidP="00C94EC2">
      <w:pPr>
        <w:pStyle w:val="SemEspaamento"/>
        <w:spacing w:line="276" w:lineRule="auto"/>
        <w:jc w:val="both"/>
        <w:rPr>
          <w:rFonts w:ascii="Arial" w:hAnsi="Arial" w:cs="Arial"/>
          <w:i/>
          <w:sz w:val="24"/>
          <w:szCs w:val="24"/>
        </w:rPr>
      </w:pPr>
      <w:r w:rsidRPr="00C94EC2">
        <w:rPr>
          <w:rFonts w:ascii="Arial" w:hAnsi="Arial" w:cs="Arial"/>
          <w:i/>
          <w:sz w:val="24"/>
          <w:szCs w:val="24"/>
        </w:rPr>
        <w:t>        </w:t>
      </w:r>
      <w:bookmarkStart w:id="10" w:name="art14§1"/>
      <w:bookmarkEnd w:id="10"/>
      <w:r w:rsidRPr="00C94EC2">
        <w:rPr>
          <w:rFonts w:ascii="Arial" w:hAnsi="Arial" w:cs="Arial"/>
          <w:i/>
          <w:sz w:val="24"/>
          <w:szCs w:val="24"/>
        </w:rPr>
        <w:t>§ 1</w:t>
      </w:r>
      <w:r w:rsidRPr="00C94EC2">
        <w:rPr>
          <w:rFonts w:ascii="Arial" w:hAnsi="Arial" w:cs="Arial"/>
          <w:i/>
          <w:sz w:val="24"/>
          <w:szCs w:val="24"/>
          <w:u w:val="single"/>
          <w:vertAlign w:val="superscript"/>
        </w:rPr>
        <w:t>o</w:t>
      </w:r>
      <w:r w:rsidRPr="00C94EC2">
        <w:rPr>
          <w:rFonts w:ascii="Arial" w:hAnsi="Arial" w:cs="Arial"/>
          <w:i/>
          <w:sz w:val="24"/>
          <w:szCs w:val="24"/>
        </w:rPr>
        <w:t> A renúncia compreende anistia, remissão, subsídio, crédito presumido, concessão de isenção em caráter não geral, alteração de alíquota ou modificação de base de cálculo que implique redução discriminada de tributos ou contribuições, e outros</w:t>
      </w:r>
      <w:r w:rsidRPr="00C94EC2">
        <w:rPr>
          <w:rFonts w:ascii="Arial" w:hAnsi="Arial" w:cs="Arial"/>
          <w:sz w:val="24"/>
          <w:szCs w:val="24"/>
        </w:rPr>
        <w:t xml:space="preserve"> </w:t>
      </w:r>
      <w:r w:rsidRPr="00C94EC2">
        <w:rPr>
          <w:rFonts w:ascii="Arial" w:hAnsi="Arial" w:cs="Arial"/>
          <w:i/>
          <w:sz w:val="24"/>
          <w:szCs w:val="24"/>
        </w:rPr>
        <w:t>benefícios que correspondam a tratamento diferenciado.</w:t>
      </w:r>
    </w:p>
    <w:p w:rsidR="00C94EC2" w:rsidRPr="00C94EC2" w:rsidRDefault="00C94EC2" w:rsidP="00C94EC2">
      <w:pPr>
        <w:pStyle w:val="SemEspaamento"/>
        <w:spacing w:line="276" w:lineRule="auto"/>
        <w:jc w:val="center"/>
        <w:rPr>
          <w:rFonts w:ascii="Arial" w:hAnsi="Arial" w:cs="Arial"/>
          <w:i/>
          <w:sz w:val="24"/>
          <w:szCs w:val="24"/>
        </w:rPr>
      </w:pPr>
    </w:p>
    <w:p w:rsidR="009164DC" w:rsidRDefault="00C94EC2" w:rsidP="00C94EC2">
      <w:pPr>
        <w:pStyle w:val="SemEspaamento"/>
        <w:spacing w:line="276" w:lineRule="auto"/>
        <w:ind w:firstLine="708"/>
        <w:jc w:val="both"/>
        <w:rPr>
          <w:rFonts w:ascii="Arial" w:hAnsi="Arial" w:cs="Arial"/>
          <w:sz w:val="24"/>
          <w:szCs w:val="24"/>
        </w:rPr>
      </w:pPr>
      <w:r w:rsidRPr="00C94EC2">
        <w:rPr>
          <w:rFonts w:ascii="Arial" w:hAnsi="Arial" w:cs="Arial"/>
          <w:sz w:val="24"/>
          <w:szCs w:val="24"/>
        </w:rPr>
        <w:t>No caso concreto, está demonstrado no presente PL que a previsão dos valores a serem renunciados, definidos em R$ 7.102,81 (sete mil, cento e dois reais e oitenta e um centavos),  relativos a IPTU, constante dos exercícios 2015 a 2018, conforme descrição no art. 2º do PL, beneficiando 09(nove) contribuintes, já foram contemplados no Anexo das renuncias de receitas que acompanha a LDO – Lei de Diretrizes Orçamentárias (Lei Municipal nº 3.587/2017).</w:t>
      </w:r>
    </w:p>
    <w:p w:rsidR="009164DC" w:rsidRDefault="009164DC" w:rsidP="00C94EC2">
      <w:pPr>
        <w:pStyle w:val="SemEspaamento"/>
        <w:spacing w:line="276" w:lineRule="auto"/>
        <w:ind w:firstLine="708"/>
        <w:jc w:val="both"/>
        <w:rPr>
          <w:rFonts w:ascii="Arial" w:hAnsi="Arial" w:cs="Arial"/>
          <w:sz w:val="24"/>
          <w:szCs w:val="24"/>
        </w:rPr>
      </w:pPr>
    </w:p>
    <w:p w:rsidR="00C94EC2" w:rsidRDefault="00C94EC2" w:rsidP="00C94EC2">
      <w:pPr>
        <w:pStyle w:val="SemEspaamento"/>
        <w:spacing w:line="276" w:lineRule="auto"/>
        <w:ind w:firstLine="708"/>
        <w:jc w:val="both"/>
        <w:rPr>
          <w:rFonts w:ascii="Arial" w:hAnsi="Arial" w:cs="Arial"/>
          <w:sz w:val="24"/>
          <w:szCs w:val="24"/>
        </w:rPr>
      </w:pPr>
      <w:r w:rsidRPr="00C94EC2">
        <w:rPr>
          <w:rFonts w:ascii="Arial" w:hAnsi="Arial" w:cs="Arial"/>
          <w:sz w:val="24"/>
          <w:szCs w:val="24"/>
        </w:rPr>
        <w:t xml:space="preserve"> Em razão destas medidas, fica atendida uma das exigências legais, uma vez que os referidos valores foram descontados no cálculo estimativo da receita orçamentária 2018, não gerando impacto negativo sobre as metas fiscais, em conformidade com o art. 14, I, da LRF.</w:t>
      </w:r>
    </w:p>
    <w:p w:rsidR="00C94EC2" w:rsidRPr="00C94EC2" w:rsidRDefault="00C94EC2" w:rsidP="00C94EC2">
      <w:pPr>
        <w:pStyle w:val="SemEspaamento"/>
        <w:spacing w:line="276" w:lineRule="auto"/>
        <w:jc w:val="both"/>
        <w:rPr>
          <w:rFonts w:ascii="Arial" w:hAnsi="Arial" w:cs="Arial"/>
          <w:sz w:val="24"/>
          <w:szCs w:val="24"/>
        </w:rPr>
      </w:pPr>
    </w:p>
    <w:p w:rsidR="009164DC" w:rsidRDefault="00C94EC2" w:rsidP="00C94EC2">
      <w:pPr>
        <w:pStyle w:val="SemEspaamento"/>
        <w:spacing w:line="276" w:lineRule="auto"/>
        <w:ind w:firstLine="708"/>
        <w:jc w:val="both"/>
        <w:rPr>
          <w:rFonts w:ascii="Arial" w:hAnsi="Arial" w:cs="Arial"/>
          <w:sz w:val="24"/>
          <w:szCs w:val="24"/>
        </w:rPr>
      </w:pPr>
      <w:r w:rsidRPr="00C94EC2">
        <w:rPr>
          <w:rFonts w:ascii="Arial" w:hAnsi="Arial" w:cs="Arial"/>
          <w:sz w:val="24"/>
          <w:szCs w:val="24"/>
        </w:rPr>
        <w:t xml:space="preserve">Entretanto, o mesmo art. 14 exige ainda, além da condição acima referida, que a renúncia de receita esteja acompanhada também de impacto orçamentário-financeiro no exercício em que se inicia sua vigência e nos dois seguintes, para comprovar que a referida renúncia não afetará as metas fiscais previstas para o exercício 2018. </w:t>
      </w:r>
    </w:p>
    <w:p w:rsidR="009164DC" w:rsidRDefault="009164DC" w:rsidP="00C94EC2">
      <w:pPr>
        <w:pStyle w:val="SemEspaamento"/>
        <w:spacing w:line="276" w:lineRule="auto"/>
        <w:ind w:firstLine="708"/>
        <w:jc w:val="both"/>
        <w:rPr>
          <w:rFonts w:ascii="Arial" w:hAnsi="Arial" w:cs="Arial"/>
          <w:sz w:val="24"/>
          <w:szCs w:val="24"/>
        </w:rPr>
      </w:pPr>
    </w:p>
    <w:p w:rsidR="00C94EC2" w:rsidRDefault="00C94EC2" w:rsidP="00C94EC2">
      <w:pPr>
        <w:pStyle w:val="SemEspaamento"/>
        <w:spacing w:line="276" w:lineRule="auto"/>
        <w:ind w:firstLine="708"/>
        <w:jc w:val="both"/>
        <w:rPr>
          <w:rFonts w:ascii="Arial" w:hAnsi="Arial" w:cs="Arial"/>
          <w:sz w:val="24"/>
          <w:szCs w:val="24"/>
        </w:rPr>
      </w:pPr>
      <w:r w:rsidRPr="00C94EC2">
        <w:rPr>
          <w:rFonts w:ascii="Arial" w:hAnsi="Arial" w:cs="Arial"/>
          <w:sz w:val="24"/>
          <w:szCs w:val="24"/>
        </w:rPr>
        <w:t>Tal exigência restou atendida, com apresentação do impacto orçamentário-financeiro com valor zerado, demonstrando que a renúncia proposta não causará impacto aos cofres públicos municipais.</w:t>
      </w:r>
    </w:p>
    <w:p w:rsidR="00C94EC2" w:rsidRPr="00C94EC2" w:rsidRDefault="00C94EC2" w:rsidP="00C94EC2">
      <w:pPr>
        <w:pStyle w:val="SemEspaamento"/>
        <w:spacing w:line="276" w:lineRule="auto"/>
        <w:jc w:val="center"/>
        <w:rPr>
          <w:rFonts w:ascii="Arial" w:hAnsi="Arial" w:cs="Arial"/>
          <w:sz w:val="24"/>
          <w:szCs w:val="24"/>
        </w:rPr>
      </w:pPr>
    </w:p>
    <w:p w:rsidR="00C94EC2" w:rsidRDefault="00C94EC2" w:rsidP="00C94EC2">
      <w:pPr>
        <w:pStyle w:val="SemEspaamento"/>
        <w:spacing w:line="276" w:lineRule="auto"/>
        <w:ind w:firstLine="708"/>
        <w:jc w:val="both"/>
        <w:rPr>
          <w:rFonts w:ascii="Arial" w:hAnsi="Arial" w:cs="Arial"/>
          <w:sz w:val="24"/>
          <w:szCs w:val="24"/>
        </w:rPr>
      </w:pPr>
      <w:r w:rsidRPr="00C94EC2">
        <w:rPr>
          <w:rFonts w:ascii="Arial" w:hAnsi="Arial" w:cs="Arial"/>
          <w:sz w:val="24"/>
          <w:szCs w:val="24"/>
        </w:rPr>
        <w:t>Ressalta-se, por fim, às Comissões Permanentes, que as medidas de compensação são meramente estimativas, e deverão ser acompanhadas nas audiências quadrimestrais das metas fiscais, para que se confirme se não ficaram ultrapassadas ao previsto até o final do exercício vigente.</w:t>
      </w:r>
    </w:p>
    <w:p w:rsidR="00C94EC2" w:rsidRPr="00C94EC2" w:rsidRDefault="00C94EC2" w:rsidP="00C94EC2">
      <w:pPr>
        <w:pStyle w:val="SemEspaamento"/>
        <w:spacing w:line="276" w:lineRule="auto"/>
        <w:jc w:val="center"/>
        <w:rPr>
          <w:rFonts w:ascii="Arial" w:hAnsi="Arial" w:cs="Arial"/>
          <w:sz w:val="24"/>
          <w:szCs w:val="24"/>
        </w:rPr>
      </w:pPr>
    </w:p>
    <w:p w:rsidR="00C94EC2" w:rsidRPr="00C94EC2" w:rsidRDefault="00C94EC2" w:rsidP="00C94EC2">
      <w:pPr>
        <w:pStyle w:val="SemEspaamento"/>
        <w:spacing w:line="276" w:lineRule="auto"/>
        <w:ind w:firstLine="708"/>
        <w:jc w:val="both"/>
        <w:rPr>
          <w:rFonts w:ascii="Arial" w:hAnsi="Arial" w:cs="Arial"/>
          <w:sz w:val="24"/>
          <w:szCs w:val="24"/>
        </w:rPr>
      </w:pPr>
      <w:r w:rsidRPr="00C94EC2">
        <w:rPr>
          <w:rFonts w:ascii="Arial" w:hAnsi="Arial" w:cs="Arial"/>
          <w:sz w:val="24"/>
          <w:szCs w:val="24"/>
        </w:rPr>
        <w:t xml:space="preserve">Ainda, cumpre ressaltar a ausência de qualquer documento que comprove o cumprimento dos beneficiários, relativo aos requisitos exigidos pela lei municipal nº 2.369/2005, se efetivamente carentes, visto que a remissão ora concedida está justificada pelo cumprimento dos requisitos da lei de isenção, </w:t>
      </w:r>
      <w:r w:rsidRPr="00C94EC2">
        <w:rPr>
          <w:rFonts w:ascii="Arial" w:hAnsi="Arial" w:cs="Arial"/>
          <w:sz w:val="24"/>
          <w:szCs w:val="24"/>
        </w:rPr>
        <w:lastRenderedPageBreak/>
        <w:t>visto que, conforme informado, os beneficiários teriam cumprido os requisitos para obter a isenção de carentes, porém não se cadastrado em tempo hábil para obter o benefício, o que culminou com o lançamento dos tributos.</w:t>
      </w:r>
    </w:p>
    <w:p w:rsidR="00C94EC2" w:rsidRPr="00C94EC2" w:rsidRDefault="00C94EC2" w:rsidP="00C94EC2">
      <w:pPr>
        <w:pStyle w:val="SemEspaamento"/>
        <w:spacing w:line="276" w:lineRule="auto"/>
        <w:jc w:val="center"/>
        <w:rPr>
          <w:rFonts w:ascii="Arial" w:hAnsi="Arial" w:cs="Arial"/>
          <w:sz w:val="24"/>
          <w:szCs w:val="24"/>
        </w:rPr>
      </w:pPr>
    </w:p>
    <w:p w:rsidR="00C94EC2" w:rsidRPr="00C94EC2" w:rsidRDefault="00C94EC2" w:rsidP="00C94EC2">
      <w:pPr>
        <w:pStyle w:val="SemEspaamento"/>
        <w:spacing w:line="276" w:lineRule="auto"/>
        <w:ind w:firstLine="708"/>
        <w:jc w:val="both"/>
        <w:rPr>
          <w:rFonts w:ascii="Arial" w:hAnsi="Arial" w:cs="Arial"/>
          <w:sz w:val="24"/>
          <w:szCs w:val="24"/>
        </w:rPr>
      </w:pPr>
      <w:r w:rsidRPr="00C94EC2">
        <w:rPr>
          <w:rFonts w:ascii="Arial" w:hAnsi="Arial" w:cs="Arial"/>
          <w:sz w:val="24"/>
          <w:szCs w:val="24"/>
        </w:rPr>
        <w:t>Sugere-se, assim, à CLRF, solicitar a informação ou declaração emitida pelo Poder Executivo atestando que os beneficiários cumprem efetivamente os requisitos da lei nº 2.369/2005, para melhor análise do mérito.</w:t>
      </w:r>
    </w:p>
    <w:p w:rsidR="00D42C1A" w:rsidRDefault="00D42C1A" w:rsidP="00C94EC2">
      <w:pPr>
        <w:pStyle w:val="SemEspaamento"/>
        <w:spacing w:line="276" w:lineRule="auto"/>
        <w:jc w:val="both"/>
        <w:rPr>
          <w:rFonts w:ascii="Arial" w:hAnsi="Arial" w:cs="Arial"/>
          <w:b/>
          <w:bCs/>
          <w:sz w:val="24"/>
          <w:szCs w:val="24"/>
          <w:u w:val="single"/>
        </w:rPr>
      </w:pPr>
    </w:p>
    <w:p w:rsidR="004964DC" w:rsidRDefault="004964DC" w:rsidP="00740ED8">
      <w:pPr>
        <w:pStyle w:val="SemEspaamento"/>
        <w:spacing w:line="276" w:lineRule="auto"/>
        <w:jc w:val="center"/>
        <w:rPr>
          <w:rFonts w:ascii="Arial" w:hAnsi="Arial" w:cs="Arial"/>
          <w:b/>
          <w:bCs/>
          <w:sz w:val="24"/>
          <w:szCs w:val="24"/>
          <w:u w:val="single"/>
        </w:rPr>
      </w:pPr>
    </w:p>
    <w:p w:rsidR="004964DC" w:rsidRDefault="004964DC" w:rsidP="00740ED8">
      <w:pPr>
        <w:pStyle w:val="SemEspaamento"/>
        <w:spacing w:line="276" w:lineRule="auto"/>
        <w:jc w:val="center"/>
        <w:rPr>
          <w:rFonts w:ascii="Arial" w:hAnsi="Arial" w:cs="Arial"/>
          <w:b/>
          <w:bCs/>
          <w:sz w:val="24"/>
          <w:szCs w:val="24"/>
          <w:u w:val="single"/>
        </w:rPr>
      </w:pPr>
    </w:p>
    <w:p w:rsidR="00F751A1" w:rsidRPr="009C74C8" w:rsidRDefault="00F751A1" w:rsidP="00740ED8">
      <w:pPr>
        <w:pStyle w:val="SemEspaamento"/>
        <w:spacing w:line="276" w:lineRule="auto"/>
        <w:jc w:val="center"/>
        <w:rPr>
          <w:rFonts w:ascii="Arial" w:hAnsi="Arial" w:cs="Arial"/>
          <w:b/>
          <w:bCs/>
          <w:sz w:val="24"/>
          <w:szCs w:val="24"/>
          <w:u w:val="single"/>
        </w:rPr>
      </w:pPr>
      <w:r w:rsidRPr="009C74C8">
        <w:rPr>
          <w:rFonts w:ascii="Arial" w:hAnsi="Arial" w:cs="Arial"/>
          <w:b/>
          <w:bCs/>
          <w:sz w:val="24"/>
          <w:szCs w:val="24"/>
          <w:u w:val="single"/>
        </w:rPr>
        <w:t>Da Técnica Legislativa</w:t>
      </w:r>
    </w:p>
    <w:p w:rsidR="00E85C37" w:rsidRPr="009C74C8" w:rsidRDefault="00E85C37" w:rsidP="00667437">
      <w:pPr>
        <w:pStyle w:val="SemEspaamento"/>
        <w:spacing w:line="276" w:lineRule="auto"/>
        <w:ind w:firstLine="2268"/>
        <w:jc w:val="both"/>
        <w:rPr>
          <w:rFonts w:ascii="Arial" w:hAnsi="Arial" w:cs="Arial"/>
          <w:bCs/>
          <w:sz w:val="24"/>
          <w:szCs w:val="24"/>
        </w:rPr>
      </w:pPr>
    </w:p>
    <w:p w:rsidR="00C94EC2" w:rsidRPr="00C94EC2" w:rsidRDefault="00417387" w:rsidP="00C94EC2">
      <w:pPr>
        <w:tabs>
          <w:tab w:val="left" w:pos="2268"/>
          <w:tab w:val="left" w:pos="5059"/>
        </w:tabs>
        <w:spacing w:line="276" w:lineRule="auto"/>
        <w:jc w:val="both"/>
        <w:rPr>
          <w:rFonts w:ascii="Arial" w:hAnsi="Arial" w:cs="Arial"/>
          <w:sz w:val="24"/>
          <w:szCs w:val="24"/>
        </w:rPr>
      </w:pPr>
      <w:r>
        <w:rPr>
          <w:rFonts w:ascii="Arial" w:hAnsi="Arial" w:cs="Arial"/>
          <w:sz w:val="24"/>
          <w:szCs w:val="24"/>
        </w:rPr>
        <w:tab/>
      </w:r>
      <w:r w:rsidR="00C94EC2" w:rsidRPr="00C94EC2">
        <w:rPr>
          <w:rFonts w:ascii="Arial" w:hAnsi="Arial" w:cs="Arial"/>
          <w:sz w:val="24"/>
          <w:szCs w:val="24"/>
        </w:rPr>
        <w:t xml:space="preserve">Para que o processo legislativo possa ter a qualidade exigida pelos cidadãos, necessário que seja tecnicamente adequado. A Constituição Federal previu em seu artigo 59, parágrafo único, </w:t>
      </w:r>
      <w:r w:rsidR="00DE7668" w:rsidRPr="00C94EC2">
        <w:rPr>
          <w:rFonts w:ascii="Arial" w:hAnsi="Arial" w:cs="Arial"/>
          <w:sz w:val="24"/>
          <w:szCs w:val="24"/>
        </w:rPr>
        <w:t>que disporá</w:t>
      </w:r>
      <w:r w:rsidR="00C94EC2" w:rsidRPr="00C94EC2">
        <w:rPr>
          <w:rFonts w:ascii="Arial" w:hAnsi="Arial" w:cs="Arial"/>
          <w:sz w:val="24"/>
          <w:szCs w:val="24"/>
        </w:rPr>
        <w:t xml:space="preserve"> sobre a elaboração, redação, alteração e consolidação das leis, normatizado através da Lei Complementar nº 95/1998. </w:t>
      </w:r>
    </w:p>
    <w:p w:rsidR="00C94EC2" w:rsidRDefault="00C94EC2" w:rsidP="00C94EC2">
      <w:pPr>
        <w:tabs>
          <w:tab w:val="left" w:pos="2268"/>
          <w:tab w:val="left" w:pos="5059"/>
        </w:tabs>
        <w:spacing w:line="276" w:lineRule="auto"/>
        <w:jc w:val="both"/>
        <w:rPr>
          <w:rFonts w:ascii="Arial" w:hAnsi="Arial" w:cs="Arial"/>
          <w:b/>
          <w:sz w:val="24"/>
          <w:szCs w:val="24"/>
        </w:rPr>
      </w:pPr>
      <w:r>
        <w:rPr>
          <w:rFonts w:ascii="Arial" w:hAnsi="Arial" w:cs="Arial"/>
          <w:sz w:val="24"/>
          <w:szCs w:val="24"/>
        </w:rPr>
        <w:tab/>
      </w:r>
      <w:r w:rsidRPr="00C94EC2">
        <w:rPr>
          <w:rFonts w:ascii="Arial" w:hAnsi="Arial" w:cs="Arial"/>
          <w:sz w:val="24"/>
          <w:szCs w:val="24"/>
        </w:rPr>
        <w:t>No caso pontual, observamos que o PL ora em análise possui a epígrafe, a ementa, o objeto da lei e o respectivo âmbito de aplicação, bem como o prazo para vigência da lei, observada que a vigência imediata (conforme disposta</w:t>
      </w:r>
      <w:r w:rsidR="00DE7668" w:rsidRPr="00C94EC2">
        <w:rPr>
          <w:rFonts w:ascii="Arial" w:hAnsi="Arial" w:cs="Arial"/>
          <w:sz w:val="24"/>
          <w:szCs w:val="24"/>
        </w:rPr>
        <w:t>), é</w:t>
      </w:r>
      <w:r w:rsidRPr="00C94EC2">
        <w:rPr>
          <w:rFonts w:ascii="Arial" w:hAnsi="Arial" w:cs="Arial"/>
          <w:sz w:val="24"/>
          <w:szCs w:val="24"/>
        </w:rPr>
        <w:t xml:space="preserve"> cabível na presente propositura, por se tratar de lei de pequena repercussão. Também consta de forma adequada a estrutura da lei, disposta em quatro artigos</w:t>
      </w:r>
      <w:r w:rsidRPr="00C94EC2">
        <w:rPr>
          <w:rFonts w:ascii="Arial" w:hAnsi="Arial" w:cs="Arial"/>
          <w:b/>
          <w:sz w:val="24"/>
          <w:szCs w:val="24"/>
        </w:rPr>
        <w:t xml:space="preserve">. </w:t>
      </w:r>
    </w:p>
    <w:p w:rsidR="0026311D" w:rsidRDefault="0026311D" w:rsidP="00C94EC2">
      <w:pPr>
        <w:tabs>
          <w:tab w:val="left" w:pos="2268"/>
          <w:tab w:val="left" w:pos="5059"/>
        </w:tabs>
        <w:spacing w:line="276" w:lineRule="auto"/>
        <w:jc w:val="both"/>
        <w:rPr>
          <w:rFonts w:ascii="Arial" w:hAnsi="Arial" w:cs="Arial"/>
          <w:b/>
          <w:sz w:val="24"/>
          <w:szCs w:val="24"/>
        </w:rPr>
      </w:pPr>
    </w:p>
    <w:p w:rsidR="0026311D" w:rsidRDefault="0026311D" w:rsidP="00C94EC2">
      <w:pPr>
        <w:tabs>
          <w:tab w:val="left" w:pos="2268"/>
          <w:tab w:val="left" w:pos="5059"/>
        </w:tabs>
        <w:spacing w:line="276" w:lineRule="auto"/>
        <w:jc w:val="both"/>
        <w:rPr>
          <w:rFonts w:ascii="Arial" w:hAnsi="Arial" w:cs="Arial"/>
          <w:b/>
          <w:sz w:val="24"/>
          <w:szCs w:val="24"/>
        </w:rPr>
      </w:pPr>
    </w:p>
    <w:p w:rsidR="0026311D" w:rsidRDefault="0026311D" w:rsidP="00C94EC2">
      <w:pPr>
        <w:tabs>
          <w:tab w:val="left" w:pos="2268"/>
          <w:tab w:val="left" w:pos="5059"/>
        </w:tabs>
        <w:spacing w:line="276" w:lineRule="auto"/>
        <w:jc w:val="both"/>
        <w:rPr>
          <w:rFonts w:ascii="Arial" w:hAnsi="Arial" w:cs="Arial"/>
          <w:b/>
          <w:sz w:val="24"/>
          <w:szCs w:val="24"/>
        </w:rPr>
      </w:pPr>
    </w:p>
    <w:p w:rsidR="0026311D" w:rsidRDefault="0026311D" w:rsidP="00C94EC2">
      <w:pPr>
        <w:tabs>
          <w:tab w:val="left" w:pos="2268"/>
          <w:tab w:val="left" w:pos="5059"/>
        </w:tabs>
        <w:spacing w:line="276" w:lineRule="auto"/>
        <w:jc w:val="both"/>
        <w:rPr>
          <w:rFonts w:ascii="Arial" w:hAnsi="Arial" w:cs="Arial"/>
          <w:b/>
          <w:sz w:val="24"/>
          <w:szCs w:val="24"/>
        </w:rPr>
      </w:pPr>
    </w:p>
    <w:p w:rsidR="0026311D" w:rsidRDefault="0026311D" w:rsidP="00C94EC2">
      <w:pPr>
        <w:tabs>
          <w:tab w:val="left" w:pos="2268"/>
          <w:tab w:val="left" w:pos="5059"/>
        </w:tabs>
        <w:spacing w:line="276" w:lineRule="auto"/>
        <w:jc w:val="both"/>
        <w:rPr>
          <w:rFonts w:ascii="Arial" w:hAnsi="Arial" w:cs="Arial"/>
          <w:b/>
          <w:sz w:val="24"/>
          <w:szCs w:val="24"/>
        </w:rPr>
      </w:pPr>
    </w:p>
    <w:p w:rsidR="0026311D" w:rsidRDefault="0026311D" w:rsidP="00C94EC2">
      <w:pPr>
        <w:tabs>
          <w:tab w:val="left" w:pos="2268"/>
          <w:tab w:val="left" w:pos="5059"/>
        </w:tabs>
        <w:spacing w:line="276" w:lineRule="auto"/>
        <w:jc w:val="both"/>
        <w:rPr>
          <w:rFonts w:ascii="Arial" w:hAnsi="Arial" w:cs="Arial"/>
          <w:b/>
          <w:sz w:val="24"/>
          <w:szCs w:val="24"/>
        </w:rPr>
      </w:pPr>
    </w:p>
    <w:p w:rsidR="0026311D" w:rsidRDefault="0026311D" w:rsidP="00C94EC2">
      <w:pPr>
        <w:tabs>
          <w:tab w:val="left" w:pos="2268"/>
          <w:tab w:val="left" w:pos="5059"/>
        </w:tabs>
        <w:spacing w:line="276" w:lineRule="auto"/>
        <w:jc w:val="both"/>
        <w:rPr>
          <w:rFonts w:ascii="Arial" w:hAnsi="Arial" w:cs="Arial"/>
          <w:b/>
          <w:sz w:val="24"/>
          <w:szCs w:val="24"/>
        </w:rPr>
      </w:pPr>
    </w:p>
    <w:p w:rsidR="0026311D" w:rsidRDefault="0026311D" w:rsidP="00C94EC2">
      <w:pPr>
        <w:tabs>
          <w:tab w:val="left" w:pos="2268"/>
          <w:tab w:val="left" w:pos="5059"/>
        </w:tabs>
        <w:spacing w:line="276" w:lineRule="auto"/>
        <w:jc w:val="both"/>
        <w:rPr>
          <w:rFonts w:ascii="Arial" w:hAnsi="Arial" w:cs="Arial"/>
          <w:b/>
          <w:sz w:val="24"/>
          <w:szCs w:val="24"/>
        </w:rPr>
      </w:pPr>
    </w:p>
    <w:p w:rsidR="0026311D" w:rsidRPr="00C94EC2" w:rsidRDefault="0026311D" w:rsidP="00C94EC2">
      <w:pPr>
        <w:tabs>
          <w:tab w:val="left" w:pos="2268"/>
          <w:tab w:val="left" w:pos="5059"/>
        </w:tabs>
        <w:spacing w:line="276" w:lineRule="auto"/>
        <w:jc w:val="both"/>
        <w:rPr>
          <w:rFonts w:ascii="Arial" w:hAnsi="Arial" w:cs="Arial"/>
          <w:b/>
          <w:sz w:val="24"/>
          <w:szCs w:val="24"/>
        </w:rPr>
      </w:pPr>
    </w:p>
    <w:p w:rsidR="004964DC" w:rsidRDefault="004964DC" w:rsidP="00740ED8">
      <w:pPr>
        <w:tabs>
          <w:tab w:val="left" w:pos="2268"/>
          <w:tab w:val="left" w:pos="5059"/>
        </w:tabs>
        <w:spacing w:line="276" w:lineRule="auto"/>
        <w:ind w:firstLine="2268"/>
        <w:jc w:val="center"/>
        <w:rPr>
          <w:rFonts w:ascii="Arial" w:hAnsi="Arial" w:cs="Arial"/>
          <w:bCs/>
          <w:sz w:val="24"/>
          <w:szCs w:val="24"/>
          <w:u w:val="single"/>
        </w:rPr>
      </w:pPr>
    </w:p>
    <w:p w:rsidR="00487662" w:rsidRDefault="00553FA9" w:rsidP="004964DC">
      <w:pPr>
        <w:tabs>
          <w:tab w:val="left" w:pos="2268"/>
          <w:tab w:val="left" w:pos="5059"/>
        </w:tabs>
        <w:spacing w:line="276" w:lineRule="auto"/>
        <w:ind w:firstLine="2268"/>
        <w:rPr>
          <w:rFonts w:ascii="Arial" w:eastAsia="Calibri" w:hAnsi="Arial" w:cs="Arial"/>
          <w:b/>
          <w:sz w:val="24"/>
          <w:szCs w:val="24"/>
          <w:u w:val="single"/>
        </w:rPr>
      </w:pPr>
      <w:r w:rsidRPr="006B22DC">
        <w:rPr>
          <w:rFonts w:ascii="Arial" w:hAnsi="Arial" w:cs="Arial"/>
          <w:bCs/>
          <w:sz w:val="24"/>
          <w:szCs w:val="24"/>
          <w:u w:val="single"/>
        </w:rPr>
        <w:lastRenderedPageBreak/>
        <w:t xml:space="preserve"> </w:t>
      </w:r>
      <w:r w:rsidR="00487662" w:rsidRPr="006B22DC">
        <w:rPr>
          <w:rFonts w:ascii="Arial" w:eastAsia="Calibri" w:hAnsi="Arial" w:cs="Arial"/>
          <w:b/>
          <w:sz w:val="24"/>
          <w:szCs w:val="24"/>
          <w:u w:val="single"/>
        </w:rPr>
        <w:t>Conclusão do Voto:</w:t>
      </w:r>
    </w:p>
    <w:p w:rsidR="00F86475" w:rsidRPr="006B22DC" w:rsidRDefault="00F86475" w:rsidP="004964DC">
      <w:pPr>
        <w:tabs>
          <w:tab w:val="left" w:pos="2268"/>
          <w:tab w:val="left" w:pos="5059"/>
        </w:tabs>
        <w:spacing w:line="276" w:lineRule="auto"/>
        <w:ind w:firstLine="2268"/>
        <w:rPr>
          <w:rFonts w:ascii="Arial" w:eastAsia="Calibri" w:hAnsi="Arial" w:cs="Arial"/>
          <w:b/>
          <w:sz w:val="24"/>
          <w:szCs w:val="24"/>
          <w:u w:val="single"/>
        </w:rPr>
      </w:pPr>
    </w:p>
    <w:p w:rsidR="00525867" w:rsidRPr="00D64428" w:rsidRDefault="00487662" w:rsidP="00D64428">
      <w:pPr>
        <w:spacing w:line="276" w:lineRule="auto"/>
        <w:ind w:firstLine="2268"/>
        <w:jc w:val="both"/>
        <w:rPr>
          <w:rFonts w:ascii="Arial" w:eastAsia="Calibri" w:hAnsi="Arial" w:cs="Arial"/>
          <w:b/>
          <w:sz w:val="24"/>
          <w:szCs w:val="24"/>
        </w:rPr>
      </w:pPr>
      <w:r w:rsidRPr="009C74C8">
        <w:rPr>
          <w:rFonts w:ascii="Arial" w:eastAsia="Calibri" w:hAnsi="Arial" w:cs="Arial"/>
          <w:sz w:val="24"/>
          <w:szCs w:val="24"/>
        </w:rPr>
        <w:t xml:space="preserve">Diante dos fundamentos legais e constitucionais expostos, com fundamento </w:t>
      </w:r>
      <w:r w:rsidR="0036296C" w:rsidRPr="009C74C8">
        <w:rPr>
          <w:rFonts w:ascii="Arial" w:eastAsia="Calibri" w:hAnsi="Arial" w:cs="Arial"/>
          <w:sz w:val="24"/>
          <w:szCs w:val="24"/>
        </w:rPr>
        <w:t>na Orientação Jurídica</w:t>
      </w:r>
      <w:r w:rsidRPr="009C74C8">
        <w:rPr>
          <w:rFonts w:ascii="Arial" w:eastAsia="Calibri" w:hAnsi="Arial" w:cs="Arial"/>
          <w:sz w:val="24"/>
          <w:szCs w:val="24"/>
        </w:rPr>
        <w:t xml:space="preserve"> da Procuradora Geral desta Casa</w:t>
      </w:r>
      <w:r w:rsidR="008F48D8" w:rsidRPr="009C74C8">
        <w:rPr>
          <w:rFonts w:ascii="Arial" w:eastAsia="Calibri" w:hAnsi="Arial" w:cs="Arial"/>
          <w:sz w:val="24"/>
          <w:szCs w:val="24"/>
        </w:rPr>
        <w:t xml:space="preserve">, </w:t>
      </w:r>
      <w:r w:rsidRPr="009C74C8">
        <w:rPr>
          <w:rFonts w:ascii="Arial" w:eastAsia="Calibri" w:hAnsi="Arial" w:cs="Arial"/>
          <w:sz w:val="24"/>
          <w:szCs w:val="24"/>
        </w:rPr>
        <w:t xml:space="preserve">esta Relatoria, depois de debate realizado na Comissão, disponibiliza o presente voto </w:t>
      </w:r>
      <w:r w:rsidR="00EC566F" w:rsidRPr="006B22DC">
        <w:rPr>
          <w:rFonts w:ascii="Arial" w:eastAsia="Calibri" w:hAnsi="Arial" w:cs="Arial"/>
          <w:b/>
          <w:sz w:val="24"/>
          <w:szCs w:val="24"/>
        </w:rPr>
        <w:t>favorável à tramitação</w:t>
      </w:r>
      <w:r w:rsidR="005E4C48" w:rsidRPr="006B22DC">
        <w:rPr>
          <w:rFonts w:ascii="Arial" w:eastAsia="Calibri" w:hAnsi="Arial" w:cs="Arial"/>
          <w:b/>
          <w:sz w:val="24"/>
          <w:szCs w:val="24"/>
        </w:rPr>
        <w:t xml:space="preserve"> do </w:t>
      </w:r>
      <w:r w:rsidR="00C94EC2" w:rsidRPr="00C94EC2">
        <w:rPr>
          <w:rFonts w:ascii="Arial" w:eastAsia="Calibri" w:hAnsi="Arial" w:cs="Arial"/>
          <w:b/>
          <w:sz w:val="24"/>
          <w:szCs w:val="24"/>
        </w:rPr>
        <w:t>73/2018</w:t>
      </w:r>
      <w:r w:rsidR="00F1726A" w:rsidRPr="006B22DC">
        <w:rPr>
          <w:rFonts w:ascii="Arial" w:eastAsia="Calibri" w:hAnsi="Arial" w:cs="Arial"/>
          <w:b/>
          <w:sz w:val="24"/>
          <w:szCs w:val="24"/>
          <w:u w:val="single"/>
        </w:rPr>
        <w:t>,</w:t>
      </w:r>
      <w:r w:rsidR="005E4C48" w:rsidRPr="009C74C8">
        <w:rPr>
          <w:rFonts w:ascii="Arial" w:eastAsia="Calibri" w:hAnsi="Arial" w:cs="Arial"/>
          <w:sz w:val="24"/>
          <w:szCs w:val="24"/>
        </w:rPr>
        <w:t xml:space="preserve"> </w:t>
      </w:r>
      <w:r w:rsidR="00AE7708" w:rsidRPr="009C74C8">
        <w:rPr>
          <w:rFonts w:ascii="Arial" w:eastAsia="Calibri" w:hAnsi="Arial" w:cs="Arial"/>
          <w:sz w:val="24"/>
          <w:szCs w:val="24"/>
        </w:rPr>
        <w:t>vez que atende as normas legais impostas, estando presentes a legalidade e constitucionalidade</w:t>
      </w:r>
      <w:r w:rsidR="004815D7" w:rsidRPr="009C74C8">
        <w:rPr>
          <w:rFonts w:ascii="Arial" w:eastAsia="Calibri" w:hAnsi="Arial" w:cs="Arial"/>
          <w:sz w:val="24"/>
          <w:szCs w:val="24"/>
        </w:rPr>
        <w:t>.</w:t>
      </w:r>
      <w:r w:rsidR="00525867" w:rsidRPr="009C74C8">
        <w:rPr>
          <w:rFonts w:ascii="Arial" w:eastAsia="Calibri" w:hAnsi="Arial" w:cs="Arial"/>
          <w:sz w:val="24"/>
          <w:szCs w:val="24"/>
        </w:rPr>
        <w:t xml:space="preserve"> </w:t>
      </w:r>
    </w:p>
    <w:p w:rsidR="006B22DC" w:rsidRDefault="006B22DC" w:rsidP="006B22DC">
      <w:pPr>
        <w:spacing w:line="276" w:lineRule="auto"/>
        <w:rPr>
          <w:rFonts w:ascii="Arial" w:eastAsia="Calibri" w:hAnsi="Arial" w:cs="Arial"/>
          <w:sz w:val="24"/>
          <w:szCs w:val="24"/>
        </w:rPr>
      </w:pPr>
    </w:p>
    <w:p w:rsidR="00487662" w:rsidRPr="009C74C8" w:rsidRDefault="00487662" w:rsidP="006B22DC">
      <w:pPr>
        <w:spacing w:line="276" w:lineRule="auto"/>
        <w:rPr>
          <w:rFonts w:ascii="Arial" w:eastAsia="Calibri" w:hAnsi="Arial" w:cs="Arial"/>
          <w:sz w:val="24"/>
          <w:szCs w:val="24"/>
        </w:rPr>
      </w:pPr>
      <w:r w:rsidRPr="009C74C8">
        <w:rPr>
          <w:rFonts w:ascii="Arial" w:eastAsia="Calibri" w:hAnsi="Arial" w:cs="Arial"/>
          <w:sz w:val="24"/>
          <w:szCs w:val="24"/>
        </w:rPr>
        <w:t xml:space="preserve">Sala das Comissões, em </w:t>
      </w:r>
      <w:r w:rsidR="00F1726A" w:rsidRPr="009C74C8">
        <w:rPr>
          <w:rFonts w:ascii="Arial" w:eastAsia="Calibri" w:hAnsi="Arial" w:cs="Arial"/>
          <w:sz w:val="24"/>
          <w:szCs w:val="24"/>
        </w:rPr>
        <w:t>0</w:t>
      </w:r>
      <w:r w:rsidR="00396961">
        <w:rPr>
          <w:rFonts w:ascii="Arial" w:eastAsia="Calibri" w:hAnsi="Arial" w:cs="Arial"/>
          <w:sz w:val="24"/>
          <w:szCs w:val="24"/>
        </w:rPr>
        <w:t>4</w:t>
      </w:r>
      <w:r w:rsidR="004815D7" w:rsidRPr="009C74C8">
        <w:rPr>
          <w:rFonts w:ascii="Arial" w:eastAsia="Calibri" w:hAnsi="Arial" w:cs="Arial"/>
          <w:sz w:val="24"/>
          <w:szCs w:val="24"/>
        </w:rPr>
        <w:t xml:space="preserve"> </w:t>
      </w:r>
      <w:r w:rsidRPr="009C74C8">
        <w:rPr>
          <w:rFonts w:ascii="Arial" w:eastAsia="Calibri" w:hAnsi="Arial" w:cs="Arial"/>
          <w:sz w:val="24"/>
          <w:szCs w:val="24"/>
        </w:rPr>
        <w:t xml:space="preserve">de </w:t>
      </w:r>
      <w:r w:rsidR="00F1726A" w:rsidRPr="009C74C8">
        <w:rPr>
          <w:rFonts w:ascii="Arial" w:eastAsia="Calibri" w:hAnsi="Arial" w:cs="Arial"/>
          <w:sz w:val="24"/>
          <w:szCs w:val="24"/>
        </w:rPr>
        <w:t>dezembro</w:t>
      </w:r>
      <w:r w:rsidRPr="009C74C8">
        <w:rPr>
          <w:rFonts w:ascii="Arial" w:eastAsia="Calibri" w:hAnsi="Arial" w:cs="Arial"/>
          <w:sz w:val="24"/>
          <w:szCs w:val="24"/>
        </w:rPr>
        <w:t xml:space="preserve"> de 201</w:t>
      </w:r>
      <w:r w:rsidR="00762785" w:rsidRPr="009C74C8">
        <w:rPr>
          <w:rFonts w:ascii="Arial" w:eastAsia="Calibri" w:hAnsi="Arial" w:cs="Arial"/>
          <w:sz w:val="24"/>
          <w:szCs w:val="24"/>
        </w:rPr>
        <w:t>8</w:t>
      </w:r>
      <w:r w:rsidRPr="009C74C8">
        <w:rPr>
          <w:rFonts w:ascii="Arial" w:eastAsia="Calibri" w:hAnsi="Arial" w:cs="Arial"/>
          <w:sz w:val="24"/>
          <w:szCs w:val="24"/>
        </w:rPr>
        <w:t>.</w:t>
      </w:r>
    </w:p>
    <w:p w:rsidR="006B22DC" w:rsidRDefault="006B22DC" w:rsidP="005419A4">
      <w:pPr>
        <w:tabs>
          <w:tab w:val="left" w:pos="1701"/>
          <w:tab w:val="left" w:pos="5059"/>
        </w:tabs>
        <w:spacing w:line="276" w:lineRule="auto"/>
        <w:jc w:val="center"/>
        <w:rPr>
          <w:rFonts w:ascii="Arial" w:eastAsia="Calibri" w:hAnsi="Arial" w:cs="Arial"/>
          <w:sz w:val="24"/>
          <w:szCs w:val="24"/>
        </w:rPr>
      </w:pPr>
    </w:p>
    <w:p w:rsidR="005419A4" w:rsidRPr="009C74C8" w:rsidRDefault="005419A4" w:rsidP="005419A4">
      <w:pPr>
        <w:tabs>
          <w:tab w:val="left" w:pos="1701"/>
          <w:tab w:val="left" w:pos="5059"/>
        </w:tabs>
        <w:spacing w:line="276" w:lineRule="auto"/>
        <w:jc w:val="center"/>
        <w:rPr>
          <w:rFonts w:ascii="Arial" w:eastAsia="Calibri" w:hAnsi="Arial" w:cs="Arial"/>
          <w:sz w:val="24"/>
          <w:szCs w:val="24"/>
        </w:rPr>
      </w:pPr>
      <w:r w:rsidRPr="009C74C8">
        <w:rPr>
          <w:rFonts w:ascii="Arial" w:eastAsia="Calibri" w:hAnsi="Arial" w:cs="Arial"/>
          <w:sz w:val="24"/>
          <w:szCs w:val="24"/>
        </w:rPr>
        <w:t xml:space="preserve">Vereador </w:t>
      </w:r>
      <w:r w:rsidR="0082334A">
        <w:rPr>
          <w:rFonts w:ascii="Arial" w:eastAsia="Calibri" w:hAnsi="Arial" w:cs="Arial"/>
          <w:sz w:val="24"/>
          <w:szCs w:val="24"/>
        </w:rPr>
        <w:t>Rafael</w:t>
      </w:r>
    </w:p>
    <w:p w:rsidR="005419A4" w:rsidRPr="009C74C8" w:rsidRDefault="005419A4" w:rsidP="005419A4">
      <w:pPr>
        <w:tabs>
          <w:tab w:val="left" w:pos="1701"/>
          <w:tab w:val="left" w:pos="5059"/>
        </w:tabs>
        <w:spacing w:line="276" w:lineRule="auto"/>
        <w:jc w:val="center"/>
        <w:rPr>
          <w:rFonts w:ascii="Arial" w:eastAsia="Calibri" w:hAnsi="Arial" w:cs="Arial"/>
          <w:sz w:val="24"/>
          <w:szCs w:val="24"/>
        </w:rPr>
      </w:pPr>
      <w:r w:rsidRPr="009C74C8">
        <w:rPr>
          <w:rFonts w:ascii="Arial" w:eastAsia="Calibri" w:hAnsi="Arial" w:cs="Arial"/>
          <w:sz w:val="24"/>
          <w:szCs w:val="24"/>
        </w:rPr>
        <w:t>Vice-Presidente</w:t>
      </w:r>
    </w:p>
    <w:p w:rsidR="001065CB" w:rsidRPr="009C74C8" w:rsidRDefault="00226E32" w:rsidP="00740ED8">
      <w:pPr>
        <w:tabs>
          <w:tab w:val="left" w:pos="1701"/>
          <w:tab w:val="left" w:pos="5059"/>
        </w:tabs>
        <w:spacing w:line="276" w:lineRule="auto"/>
        <w:jc w:val="center"/>
        <w:rPr>
          <w:rFonts w:ascii="Arial" w:eastAsia="Calibri" w:hAnsi="Arial" w:cs="Arial"/>
          <w:sz w:val="24"/>
          <w:szCs w:val="24"/>
        </w:rPr>
      </w:pPr>
      <w:r w:rsidRPr="009C74C8">
        <w:rPr>
          <w:rFonts w:ascii="Arial" w:eastAsia="Calibri" w:hAnsi="Arial" w:cs="Arial"/>
          <w:sz w:val="24"/>
          <w:szCs w:val="24"/>
        </w:rPr>
        <w:t>RELATOR</w:t>
      </w:r>
    </w:p>
    <w:p w:rsidR="006A31D8" w:rsidRDefault="00487662" w:rsidP="00740ED8">
      <w:pPr>
        <w:tabs>
          <w:tab w:val="left" w:pos="1701"/>
          <w:tab w:val="left" w:pos="5059"/>
        </w:tabs>
        <w:spacing w:line="276" w:lineRule="auto"/>
        <w:jc w:val="center"/>
        <w:rPr>
          <w:rFonts w:ascii="Arial" w:eastAsia="Calibri" w:hAnsi="Arial" w:cs="Arial"/>
          <w:sz w:val="24"/>
          <w:szCs w:val="24"/>
        </w:rPr>
      </w:pPr>
      <w:r w:rsidRPr="009C74C8">
        <w:rPr>
          <w:rFonts w:ascii="Arial" w:eastAsia="Calibri" w:hAnsi="Arial" w:cs="Arial"/>
          <w:sz w:val="24"/>
          <w:szCs w:val="24"/>
        </w:rPr>
        <w:t>Acompanhando o voto d</w:t>
      </w:r>
      <w:r w:rsidR="00762785" w:rsidRPr="009C74C8">
        <w:rPr>
          <w:rFonts w:ascii="Arial" w:eastAsia="Calibri" w:hAnsi="Arial" w:cs="Arial"/>
          <w:sz w:val="24"/>
          <w:szCs w:val="24"/>
        </w:rPr>
        <w:t>o</w:t>
      </w:r>
      <w:r w:rsidRPr="009C74C8">
        <w:rPr>
          <w:rFonts w:ascii="Arial" w:eastAsia="Calibri" w:hAnsi="Arial" w:cs="Arial"/>
          <w:sz w:val="24"/>
          <w:szCs w:val="24"/>
        </w:rPr>
        <w:t xml:space="preserve"> relator:</w:t>
      </w:r>
    </w:p>
    <w:p w:rsidR="008B2F22" w:rsidRPr="009C74C8" w:rsidRDefault="008B2F22" w:rsidP="00740ED8">
      <w:pPr>
        <w:tabs>
          <w:tab w:val="left" w:pos="1701"/>
          <w:tab w:val="left" w:pos="5059"/>
        </w:tabs>
        <w:spacing w:line="276" w:lineRule="auto"/>
        <w:jc w:val="center"/>
        <w:rPr>
          <w:rFonts w:ascii="Arial" w:eastAsia="Calibri" w:hAnsi="Arial" w:cs="Arial"/>
          <w:sz w:val="24"/>
          <w:szCs w:val="24"/>
        </w:rPr>
      </w:pPr>
      <w:bookmarkStart w:id="11" w:name="_GoBack"/>
      <w:bookmarkEnd w:id="11"/>
    </w:p>
    <w:p w:rsidR="003F4AA9" w:rsidRPr="009C74C8" w:rsidRDefault="003F4AA9" w:rsidP="003F4AA9">
      <w:pPr>
        <w:tabs>
          <w:tab w:val="left" w:pos="1701"/>
          <w:tab w:val="left" w:pos="5059"/>
        </w:tabs>
        <w:spacing w:line="276" w:lineRule="auto"/>
        <w:jc w:val="center"/>
        <w:rPr>
          <w:rFonts w:ascii="Arial" w:eastAsia="Calibri" w:hAnsi="Arial" w:cs="Arial"/>
          <w:sz w:val="24"/>
          <w:szCs w:val="24"/>
        </w:rPr>
      </w:pPr>
      <w:r w:rsidRPr="009C74C8">
        <w:rPr>
          <w:rFonts w:ascii="Arial" w:eastAsia="Calibri" w:hAnsi="Arial" w:cs="Arial"/>
          <w:sz w:val="24"/>
          <w:szCs w:val="24"/>
        </w:rPr>
        <w:t>Vereador Ubiratã Oliveira</w:t>
      </w:r>
    </w:p>
    <w:p w:rsidR="005419A4" w:rsidRPr="009C74C8" w:rsidRDefault="003F4AA9" w:rsidP="003F4AA9">
      <w:pPr>
        <w:tabs>
          <w:tab w:val="left" w:pos="1701"/>
          <w:tab w:val="left" w:pos="5059"/>
        </w:tabs>
        <w:spacing w:line="276" w:lineRule="auto"/>
        <w:jc w:val="center"/>
        <w:rPr>
          <w:rFonts w:ascii="Arial" w:eastAsia="Calibri" w:hAnsi="Arial" w:cs="Arial"/>
          <w:sz w:val="24"/>
          <w:szCs w:val="24"/>
        </w:rPr>
      </w:pPr>
      <w:r w:rsidRPr="009C74C8">
        <w:rPr>
          <w:rFonts w:ascii="Arial" w:eastAsia="Calibri" w:hAnsi="Arial" w:cs="Arial"/>
          <w:sz w:val="24"/>
          <w:szCs w:val="24"/>
        </w:rPr>
        <w:t>Presidente</w:t>
      </w:r>
    </w:p>
    <w:p w:rsidR="0075026C" w:rsidRPr="0075026C" w:rsidRDefault="0075026C" w:rsidP="0075026C">
      <w:pPr>
        <w:tabs>
          <w:tab w:val="left" w:pos="1701"/>
          <w:tab w:val="left" w:pos="5059"/>
        </w:tabs>
        <w:spacing w:line="276" w:lineRule="auto"/>
        <w:jc w:val="center"/>
        <w:rPr>
          <w:rFonts w:ascii="Arial" w:eastAsia="Calibri" w:hAnsi="Arial" w:cs="Arial"/>
          <w:sz w:val="24"/>
          <w:szCs w:val="24"/>
        </w:rPr>
      </w:pPr>
      <w:r w:rsidRPr="0075026C">
        <w:rPr>
          <w:rFonts w:ascii="Arial" w:eastAsia="Calibri" w:hAnsi="Arial" w:cs="Arial"/>
          <w:sz w:val="24"/>
          <w:szCs w:val="24"/>
        </w:rPr>
        <w:t>Vereador R</w:t>
      </w:r>
      <w:r w:rsidR="00E37CD8">
        <w:rPr>
          <w:rFonts w:ascii="Arial" w:eastAsia="Calibri" w:hAnsi="Arial" w:cs="Arial"/>
          <w:sz w:val="24"/>
          <w:szCs w:val="24"/>
        </w:rPr>
        <w:t>enan</w:t>
      </w:r>
      <w:r w:rsidRPr="0075026C">
        <w:rPr>
          <w:rFonts w:ascii="Arial" w:eastAsia="Calibri" w:hAnsi="Arial" w:cs="Arial"/>
          <w:sz w:val="24"/>
          <w:szCs w:val="24"/>
        </w:rPr>
        <w:t xml:space="preserve"> </w:t>
      </w:r>
    </w:p>
    <w:p w:rsidR="005419A4" w:rsidRPr="009C74C8" w:rsidRDefault="00E82A63" w:rsidP="005419A4">
      <w:pPr>
        <w:tabs>
          <w:tab w:val="left" w:pos="1701"/>
          <w:tab w:val="left" w:pos="5059"/>
        </w:tabs>
        <w:spacing w:line="276" w:lineRule="auto"/>
        <w:jc w:val="center"/>
        <w:rPr>
          <w:rFonts w:ascii="Arial" w:eastAsia="Calibri" w:hAnsi="Arial" w:cs="Arial"/>
          <w:sz w:val="24"/>
          <w:szCs w:val="24"/>
        </w:rPr>
      </w:pPr>
      <w:r>
        <w:rPr>
          <w:rFonts w:ascii="Arial" w:eastAsia="Calibri" w:hAnsi="Arial" w:cs="Arial"/>
          <w:sz w:val="24"/>
          <w:szCs w:val="24"/>
        </w:rPr>
        <w:t>Relator</w:t>
      </w:r>
    </w:p>
    <w:p w:rsidR="005419A4" w:rsidRPr="009C74C8" w:rsidRDefault="005419A4" w:rsidP="003F4AA9">
      <w:pPr>
        <w:tabs>
          <w:tab w:val="left" w:pos="1701"/>
          <w:tab w:val="left" w:pos="5059"/>
        </w:tabs>
        <w:spacing w:line="276" w:lineRule="auto"/>
        <w:jc w:val="center"/>
        <w:rPr>
          <w:rFonts w:ascii="Arial" w:eastAsia="Calibri" w:hAnsi="Arial" w:cs="Arial"/>
          <w:sz w:val="24"/>
          <w:szCs w:val="24"/>
        </w:rPr>
      </w:pPr>
    </w:p>
    <w:p w:rsidR="00525867" w:rsidRPr="009C74C8" w:rsidRDefault="00525867" w:rsidP="00740ED8">
      <w:pPr>
        <w:tabs>
          <w:tab w:val="left" w:pos="1701"/>
          <w:tab w:val="left" w:pos="5059"/>
        </w:tabs>
        <w:spacing w:line="276" w:lineRule="auto"/>
        <w:jc w:val="center"/>
        <w:rPr>
          <w:rFonts w:ascii="Arial" w:eastAsia="Calibri" w:hAnsi="Arial" w:cs="Arial"/>
          <w:sz w:val="24"/>
          <w:szCs w:val="24"/>
        </w:rPr>
      </w:pPr>
    </w:p>
    <w:sectPr w:rsidR="00525867" w:rsidRPr="009C74C8"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CA3DE3"/>
    <w:multiLevelType w:val="hybridMultilevel"/>
    <w:tmpl w:val="96248DDA"/>
    <w:lvl w:ilvl="0" w:tplc="18969DD6">
      <w:start w:val="2"/>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2"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3"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5668B8"/>
    <w:multiLevelType w:val="hybridMultilevel"/>
    <w:tmpl w:val="6FF8211A"/>
    <w:lvl w:ilvl="0" w:tplc="715EBA2A">
      <w:start w:val="3"/>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7"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3"/>
  </w:num>
  <w:num w:numId="4">
    <w:abstractNumId w:val="8"/>
  </w:num>
  <w:num w:numId="5">
    <w:abstractNumId w:val="10"/>
  </w:num>
  <w:num w:numId="6">
    <w:abstractNumId w:val="2"/>
  </w:num>
  <w:num w:numId="7">
    <w:abstractNumId w:val="7"/>
  </w:num>
  <w:num w:numId="8">
    <w:abstractNumId w:val="21"/>
  </w:num>
  <w:num w:numId="9">
    <w:abstractNumId w:val="6"/>
  </w:num>
  <w:num w:numId="10">
    <w:abstractNumId w:val="18"/>
  </w:num>
  <w:num w:numId="11">
    <w:abstractNumId w:val="24"/>
  </w:num>
  <w:num w:numId="12">
    <w:abstractNumId w:val="14"/>
  </w:num>
  <w:num w:numId="13">
    <w:abstractNumId w:val="17"/>
  </w:num>
  <w:num w:numId="14">
    <w:abstractNumId w:val="25"/>
  </w:num>
  <w:num w:numId="15">
    <w:abstractNumId w:val="3"/>
  </w:num>
  <w:num w:numId="16">
    <w:abstractNumId w:val="16"/>
  </w:num>
  <w:num w:numId="17">
    <w:abstractNumId w:val="19"/>
  </w:num>
  <w:num w:numId="18">
    <w:abstractNumId w:val="20"/>
  </w:num>
  <w:num w:numId="19">
    <w:abstractNumId w:val="22"/>
  </w:num>
  <w:num w:numId="20">
    <w:abstractNumId w:val="1"/>
  </w:num>
  <w:num w:numId="21">
    <w:abstractNumId w:val="13"/>
  </w:num>
  <w:num w:numId="22">
    <w:abstractNumId w:val="15"/>
  </w:num>
  <w:num w:numId="23">
    <w:abstractNumId w:val="27"/>
  </w:num>
  <w:num w:numId="24">
    <w:abstractNumId w:val="4"/>
  </w:num>
  <w:num w:numId="25">
    <w:abstractNumId w:val="12"/>
  </w:num>
  <w:num w:numId="26">
    <w:abstractNumId w:val="26"/>
  </w:num>
  <w:num w:numId="27">
    <w:abstractNumId w:val="1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37B1D"/>
    <w:rsid w:val="00040890"/>
    <w:rsid w:val="0004169A"/>
    <w:rsid w:val="00042DD1"/>
    <w:rsid w:val="00042EF8"/>
    <w:rsid w:val="00043F3F"/>
    <w:rsid w:val="00047162"/>
    <w:rsid w:val="000508E0"/>
    <w:rsid w:val="00050AE2"/>
    <w:rsid w:val="000510EA"/>
    <w:rsid w:val="000514EB"/>
    <w:rsid w:val="00054B04"/>
    <w:rsid w:val="00054B56"/>
    <w:rsid w:val="0005528B"/>
    <w:rsid w:val="00055F62"/>
    <w:rsid w:val="00060FAB"/>
    <w:rsid w:val="00074AE5"/>
    <w:rsid w:val="00082E9F"/>
    <w:rsid w:val="000864E9"/>
    <w:rsid w:val="00086A35"/>
    <w:rsid w:val="00087178"/>
    <w:rsid w:val="00087544"/>
    <w:rsid w:val="0009018C"/>
    <w:rsid w:val="00096B9A"/>
    <w:rsid w:val="000A2BB8"/>
    <w:rsid w:val="000A2FCC"/>
    <w:rsid w:val="000B17DF"/>
    <w:rsid w:val="000B6E65"/>
    <w:rsid w:val="000C02F2"/>
    <w:rsid w:val="000C6254"/>
    <w:rsid w:val="000D0571"/>
    <w:rsid w:val="000D06C5"/>
    <w:rsid w:val="000D16EC"/>
    <w:rsid w:val="000D2C59"/>
    <w:rsid w:val="000D335C"/>
    <w:rsid w:val="000D4018"/>
    <w:rsid w:val="000E2A67"/>
    <w:rsid w:val="000E6031"/>
    <w:rsid w:val="000E7F98"/>
    <w:rsid w:val="000F6AAC"/>
    <w:rsid w:val="00100977"/>
    <w:rsid w:val="00103343"/>
    <w:rsid w:val="001065CB"/>
    <w:rsid w:val="001074F4"/>
    <w:rsid w:val="00110704"/>
    <w:rsid w:val="00113160"/>
    <w:rsid w:val="00115289"/>
    <w:rsid w:val="00131B3F"/>
    <w:rsid w:val="00134023"/>
    <w:rsid w:val="00134A3B"/>
    <w:rsid w:val="001424A8"/>
    <w:rsid w:val="00143194"/>
    <w:rsid w:val="0015079A"/>
    <w:rsid w:val="00151B56"/>
    <w:rsid w:val="00155777"/>
    <w:rsid w:val="00155B6F"/>
    <w:rsid w:val="00161B44"/>
    <w:rsid w:val="00162842"/>
    <w:rsid w:val="0016653E"/>
    <w:rsid w:val="001722C9"/>
    <w:rsid w:val="00172788"/>
    <w:rsid w:val="0019689E"/>
    <w:rsid w:val="00196F83"/>
    <w:rsid w:val="001A3C3B"/>
    <w:rsid w:val="001B2B4B"/>
    <w:rsid w:val="001B4C5A"/>
    <w:rsid w:val="001B70E1"/>
    <w:rsid w:val="001C17AB"/>
    <w:rsid w:val="001C2A51"/>
    <w:rsid w:val="001C34C8"/>
    <w:rsid w:val="001C433C"/>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1389"/>
    <w:rsid w:val="00235B63"/>
    <w:rsid w:val="00236CC6"/>
    <w:rsid w:val="00240183"/>
    <w:rsid w:val="0026311D"/>
    <w:rsid w:val="00265AA6"/>
    <w:rsid w:val="0026738E"/>
    <w:rsid w:val="00267F04"/>
    <w:rsid w:val="00271DF1"/>
    <w:rsid w:val="00287255"/>
    <w:rsid w:val="00293888"/>
    <w:rsid w:val="002A0F61"/>
    <w:rsid w:val="002A1785"/>
    <w:rsid w:val="002A1F6A"/>
    <w:rsid w:val="002A7730"/>
    <w:rsid w:val="002C01A4"/>
    <w:rsid w:val="002C4E64"/>
    <w:rsid w:val="002C6145"/>
    <w:rsid w:val="002D1E55"/>
    <w:rsid w:val="002D2811"/>
    <w:rsid w:val="002D3AF5"/>
    <w:rsid w:val="002E5DCE"/>
    <w:rsid w:val="002F2CB2"/>
    <w:rsid w:val="002F72FB"/>
    <w:rsid w:val="00304269"/>
    <w:rsid w:val="00314266"/>
    <w:rsid w:val="00315B62"/>
    <w:rsid w:val="00321B5E"/>
    <w:rsid w:val="003310D1"/>
    <w:rsid w:val="00335396"/>
    <w:rsid w:val="00340388"/>
    <w:rsid w:val="00341E57"/>
    <w:rsid w:val="00344992"/>
    <w:rsid w:val="00345B20"/>
    <w:rsid w:val="00346E1A"/>
    <w:rsid w:val="00347737"/>
    <w:rsid w:val="003502A9"/>
    <w:rsid w:val="00351ACC"/>
    <w:rsid w:val="00354D85"/>
    <w:rsid w:val="00355EB4"/>
    <w:rsid w:val="00356634"/>
    <w:rsid w:val="00356AA3"/>
    <w:rsid w:val="0036296C"/>
    <w:rsid w:val="00364DB0"/>
    <w:rsid w:val="003654D7"/>
    <w:rsid w:val="0037028D"/>
    <w:rsid w:val="00375DA8"/>
    <w:rsid w:val="00377615"/>
    <w:rsid w:val="003876DA"/>
    <w:rsid w:val="0039375A"/>
    <w:rsid w:val="00396961"/>
    <w:rsid w:val="00397E26"/>
    <w:rsid w:val="003A2368"/>
    <w:rsid w:val="003A4237"/>
    <w:rsid w:val="003B58E3"/>
    <w:rsid w:val="003B7E58"/>
    <w:rsid w:val="003C2160"/>
    <w:rsid w:val="003C2C8D"/>
    <w:rsid w:val="003C3380"/>
    <w:rsid w:val="003D2C56"/>
    <w:rsid w:val="003E22EA"/>
    <w:rsid w:val="003E3425"/>
    <w:rsid w:val="003F03BE"/>
    <w:rsid w:val="003F0429"/>
    <w:rsid w:val="003F4AA9"/>
    <w:rsid w:val="00404640"/>
    <w:rsid w:val="00405E2C"/>
    <w:rsid w:val="00411710"/>
    <w:rsid w:val="0041338C"/>
    <w:rsid w:val="00414C3C"/>
    <w:rsid w:val="004151C9"/>
    <w:rsid w:val="00417387"/>
    <w:rsid w:val="0042170E"/>
    <w:rsid w:val="00422E63"/>
    <w:rsid w:val="00423E15"/>
    <w:rsid w:val="00424CDA"/>
    <w:rsid w:val="00425236"/>
    <w:rsid w:val="0042543E"/>
    <w:rsid w:val="0042796E"/>
    <w:rsid w:val="00434CA9"/>
    <w:rsid w:val="00434E08"/>
    <w:rsid w:val="0044594F"/>
    <w:rsid w:val="00452F85"/>
    <w:rsid w:val="004548AE"/>
    <w:rsid w:val="004574BC"/>
    <w:rsid w:val="00461C6B"/>
    <w:rsid w:val="00462AA5"/>
    <w:rsid w:val="00470EC8"/>
    <w:rsid w:val="0048029F"/>
    <w:rsid w:val="00480303"/>
    <w:rsid w:val="004815D7"/>
    <w:rsid w:val="00482222"/>
    <w:rsid w:val="00487662"/>
    <w:rsid w:val="00490DFF"/>
    <w:rsid w:val="00491450"/>
    <w:rsid w:val="00493E33"/>
    <w:rsid w:val="004964DC"/>
    <w:rsid w:val="004B2EC3"/>
    <w:rsid w:val="004E06F0"/>
    <w:rsid w:val="004E0DD3"/>
    <w:rsid w:val="004F0611"/>
    <w:rsid w:val="004F60CE"/>
    <w:rsid w:val="005004AC"/>
    <w:rsid w:val="005044EA"/>
    <w:rsid w:val="005065DA"/>
    <w:rsid w:val="00512189"/>
    <w:rsid w:val="00516FBB"/>
    <w:rsid w:val="00524086"/>
    <w:rsid w:val="00525867"/>
    <w:rsid w:val="005268BE"/>
    <w:rsid w:val="0053678C"/>
    <w:rsid w:val="0054045C"/>
    <w:rsid w:val="005419A4"/>
    <w:rsid w:val="00543452"/>
    <w:rsid w:val="005531D1"/>
    <w:rsid w:val="00553F7B"/>
    <w:rsid w:val="00553FA9"/>
    <w:rsid w:val="005571F7"/>
    <w:rsid w:val="005614BA"/>
    <w:rsid w:val="00571658"/>
    <w:rsid w:val="00575776"/>
    <w:rsid w:val="00576E73"/>
    <w:rsid w:val="00582E39"/>
    <w:rsid w:val="00593563"/>
    <w:rsid w:val="005A3923"/>
    <w:rsid w:val="005A7178"/>
    <w:rsid w:val="005B0DFA"/>
    <w:rsid w:val="005B13CD"/>
    <w:rsid w:val="005B4E50"/>
    <w:rsid w:val="005B5594"/>
    <w:rsid w:val="005B6862"/>
    <w:rsid w:val="005C084B"/>
    <w:rsid w:val="005C756F"/>
    <w:rsid w:val="005D055F"/>
    <w:rsid w:val="005D0B3E"/>
    <w:rsid w:val="005D13BB"/>
    <w:rsid w:val="005D1617"/>
    <w:rsid w:val="005D249F"/>
    <w:rsid w:val="005D5961"/>
    <w:rsid w:val="005E4C48"/>
    <w:rsid w:val="005E62D8"/>
    <w:rsid w:val="005E748A"/>
    <w:rsid w:val="005E7611"/>
    <w:rsid w:val="005F2128"/>
    <w:rsid w:val="005F3B14"/>
    <w:rsid w:val="0060140B"/>
    <w:rsid w:val="00604221"/>
    <w:rsid w:val="00613009"/>
    <w:rsid w:val="00620870"/>
    <w:rsid w:val="006272BC"/>
    <w:rsid w:val="00627313"/>
    <w:rsid w:val="00627978"/>
    <w:rsid w:val="0063028A"/>
    <w:rsid w:val="0063056C"/>
    <w:rsid w:val="0063138D"/>
    <w:rsid w:val="00633C9D"/>
    <w:rsid w:val="00641D7D"/>
    <w:rsid w:val="006466E3"/>
    <w:rsid w:val="00646BAD"/>
    <w:rsid w:val="00657F18"/>
    <w:rsid w:val="00661AB9"/>
    <w:rsid w:val="006636B8"/>
    <w:rsid w:val="00667437"/>
    <w:rsid w:val="00670B14"/>
    <w:rsid w:val="0067136B"/>
    <w:rsid w:val="00671E97"/>
    <w:rsid w:val="00685F1B"/>
    <w:rsid w:val="00691320"/>
    <w:rsid w:val="00691649"/>
    <w:rsid w:val="00693C31"/>
    <w:rsid w:val="006A24CA"/>
    <w:rsid w:val="006A31D8"/>
    <w:rsid w:val="006A3729"/>
    <w:rsid w:val="006A439C"/>
    <w:rsid w:val="006B22DC"/>
    <w:rsid w:val="006B43A6"/>
    <w:rsid w:val="006C1AC3"/>
    <w:rsid w:val="006C4A65"/>
    <w:rsid w:val="006D0287"/>
    <w:rsid w:val="006D20F3"/>
    <w:rsid w:val="006D418B"/>
    <w:rsid w:val="006D47C3"/>
    <w:rsid w:val="006D4E45"/>
    <w:rsid w:val="006D6082"/>
    <w:rsid w:val="006E2000"/>
    <w:rsid w:val="006E2BE0"/>
    <w:rsid w:val="006E32A6"/>
    <w:rsid w:val="006E6CA9"/>
    <w:rsid w:val="006F00FC"/>
    <w:rsid w:val="006F1C9A"/>
    <w:rsid w:val="006F3726"/>
    <w:rsid w:val="006F502F"/>
    <w:rsid w:val="006F56FB"/>
    <w:rsid w:val="006F6387"/>
    <w:rsid w:val="006F69B2"/>
    <w:rsid w:val="006F7C9C"/>
    <w:rsid w:val="007074CF"/>
    <w:rsid w:val="00722E39"/>
    <w:rsid w:val="00726B36"/>
    <w:rsid w:val="00731303"/>
    <w:rsid w:val="00731790"/>
    <w:rsid w:val="00740ED8"/>
    <w:rsid w:val="00742353"/>
    <w:rsid w:val="00742382"/>
    <w:rsid w:val="00744782"/>
    <w:rsid w:val="0074519A"/>
    <w:rsid w:val="007473DB"/>
    <w:rsid w:val="0075026C"/>
    <w:rsid w:val="0075079C"/>
    <w:rsid w:val="007508CA"/>
    <w:rsid w:val="007549D0"/>
    <w:rsid w:val="007549D6"/>
    <w:rsid w:val="00756E40"/>
    <w:rsid w:val="00762785"/>
    <w:rsid w:val="00762D23"/>
    <w:rsid w:val="00772641"/>
    <w:rsid w:val="00772991"/>
    <w:rsid w:val="00773C2A"/>
    <w:rsid w:val="007763CB"/>
    <w:rsid w:val="007853F8"/>
    <w:rsid w:val="0078712B"/>
    <w:rsid w:val="007921C6"/>
    <w:rsid w:val="007A0CEE"/>
    <w:rsid w:val="007A0ED1"/>
    <w:rsid w:val="007A354D"/>
    <w:rsid w:val="007A47A7"/>
    <w:rsid w:val="007A5E03"/>
    <w:rsid w:val="007B065A"/>
    <w:rsid w:val="007B7AAA"/>
    <w:rsid w:val="007B7F5F"/>
    <w:rsid w:val="007C2D81"/>
    <w:rsid w:val="007D60E8"/>
    <w:rsid w:val="007D7BBA"/>
    <w:rsid w:val="007E3C6E"/>
    <w:rsid w:val="007F1552"/>
    <w:rsid w:val="007F6E17"/>
    <w:rsid w:val="008022F5"/>
    <w:rsid w:val="008035A6"/>
    <w:rsid w:val="0081301F"/>
    <w:rsid w:val="00816FA2"/>
    <w:rsid w:val="00821C0E"/>
    <w:rsid w:val="0082334A"/>
    <w:rsid w:val="00823759"/>
    <w:rsid w:val="00825147"/>
    <w:rsid w:val="00836F12"/>
    <w:rsid w:val="00837440"/>
    <w:rsid w:val="008411C7"/>
    <w:rsid w:val="00843597"/>
    <w:rsid w:val="00854508"/>
    <w:rsid w:val="00872CCA"/>
    <w:rsid w:val="0087337B"/>
    <w:rsid w:val="00876924"/>
    <w:rsid w:val="00877060"/>
    <w:rsid w:val="00877300"/>
    <w:rsid w:val="0088510D"/>
    <w:rsid w:val="0088750C"/>
    <w:rsid w:val="00895BF7"/>
    <w:rsid w:val="008B0C42"/>
    <w:rsid w:val="008B2F22"/>
    <w:rsid w:val="008B4469"/>
    <w:rsid w:val="008C01C7"/>
    <w:rsid w:val="008C22A6"/>
    <w:rsid w:val="008C3872"/>
    <w:rsid w:val="008D2E64"/>
    <w:rsid w:val="008D3099"/>
    <w:rsid w:val="008D4652"/>
    <w:rsid w:val="008D5B06"/>
    <w:rsid w:val="008D6516"/>
    <w:rsid w:val="008D6570"/>
    <w:rsid w:val="008D671D"/>
    <w:rsid w:val="008E1559"/>
    <w:rsid w:val="008E31B9"/>
    <w:rsid w:val="008F0134"/>
    <w:rsid w:val="008F32DC"/>
    <w:rsid w:val="008F3BC6"/>
    <w:rsid w:val="008F48D8"/>
    <w:rsid w:val="008F7957"/>
    <w:rsid w:val="00900575"/>
    <w:rsid w:val="00905942"/>
    <w:rsid w:val="00915597"/>
    <w:rsid w:val="009164DC"/>
    <w:rsid w:val="00916A40"/>
    <w:rsid w:val="009174C3"/>
    <w:rsid w:val="009174F1"/>
    <w:rsid w:val="00920430"/>
    <w:rsid w:val="0092060B"/>
    <w:rsid w:val="0092534A"/>
    <w:rsid w:val="00932E95"/>
    <w:rsid w:val="00933774"/>
    <w:rsid w:val="00933E5A"/>
    <w:rsid w:val="009373E8"/>
    <w:rsid w:val="00941AB9"/>
    <w:rsid w:val="00943925"/>
    <w:rsid w:val="00945444"/>
    <w:rsid w:val="00950C3C"/>
    <w:rsid w:val="00955A75"/>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C74C8"/>
    <w:rsid w:val="009D033B"/>
    <w:rsid w:val="009D48A2"/>
    <w:rsid w:val="009D6CF6"/>
    <w:rsid w:val="009E240B"/>
    <w:rsid w:val="009E35BC"/>
    <w:rsid w:val="009E6840"/>
    <w:rsid w:val="009F4B00"/>
    <w:rsid w:val="009F5662"/>
    <w:rsid w:val="00A01BEE"/>
    <w:rsid w:val="00A02511"/>
    <w:rsid w:val="00A05463"/>
    <w:rsid w:val="00A079E9"/>
    <w:rsid w:val="00A07E4D"/>
    <w:rsid w:val="00A126D5"/>
    <w:rsid w:val="00A14C4C"/>
    <w:rsid w:val="00A17016"/>
    <w:rsid w:val="00A23722"/>
    <w:rsid w:val="00A24BBA"/>
    <w:rsid w:val="00A30312"/>
    <w:rsid w:val="00A30A19"/>
    <w:rsid w:val="00A33096"/>
    <w:rsid w:val="00A37453"/>
    <w:rsid w:val="00A433D0"/>
    <w:rsid w:val="00A45180"/>
    <w:rsid w:val="00A53B63"/>
    <w:rsid w:val="00A54869"/>
    <w:rsid w:val="00A62C3E"/>
    <w:rsid w:val="00A70B89"/>
    <w:rsid w:val="00A80EC9"/>
    <w:rsid w:val="00A83075"/>
    <w:rsid w:val="00A84864"/>
    <w:rsid w:val="00A84CE6"/>
    <w:rsid w:val="00A91701"/>
    <w:rsid w:val="00A931F6"/>
    <w:rsid w:val="00A94498"/>
    <w:rsid w:val="00A95A5F"/>
    <w:rsid w:val="00AA0455"/>
    <w:rsid w:val="00AA1FCC"/>
    <w:rsid w:val="00AA3280"/>
    <w:rsid w:val="00AA48AA"/>
    <w:rsid w:val="00AB08DF"/>
    <w:rsid w:val="00AB1EB9"/>
    <w:rsid w:val="00AB35C3"/>
    <w:rsid w:val="00AB45BF"/>
    <w:rsid w:val="00AB7FF9"/>
    <w:rsid w:val="00AC1EE0"/>
    <w:rsid w:val="00AC2722"/>
    <w:rsid w:val="00AC354A"/>
    <w:rsid w:val="00AC6AB3"/>
    <w:rsid w:val="00AD1C96"/>
    <w:rsid w:val="00AD3506"/>
    <w:rsid w:val="00AE4881"/>
    <w:rsid w:val="00AE58BC"/>
    <w:rsid w:val="00AE6C68"/>
    <w:rsid w:val="00AE7708"/>
    <w:rsid w:val="00AF27A9"/>
    <w:rsid w:val="00AF5697"/>
    <w:rsid w:val="00AF7B41"/>
    <w:rsid w:val="00B00B1F"/>
    <w:rsid w:val="00B05DA2"/>
    <w:rsid w:val="00B17B53"/>
    <w:rsid w:val="00B2214E"/>
    <w:rsid w:val="00B22B0E"/>
    <w:rsid w:val="00B23AE5"/>
    <w:rsid w:val="00B273CD"/>
    <w:rsid w:val="00B27690"/>
    <w:rsid w:val="00B32A22"/>
    <w:rsid w:val="00B42EFB"/>
    <w:rsid w:val="00B43741"/>
    <w:rsid w:val="00B45455"/>
    <w:rsid w:val="00B46249"/>
    <w:rsid w:val="00B54735"/>
    <w:rsid w:val="00B5612C"/>
    <w:rsid w:val="00B564B1"/>
    <w:rsid w:val="00B65520"/>
    <w:rsid w:val="00B77655"/>
    <w:rsid w:val="00B8215B"/>
    <w:rsid w:val="00B8661C"/>
    <w:rsid w:val="00B97106"/>
    <w:rsid w:val="00BA0DFF"/>
    <w:rsid w:val="00BA1344"/>
    <w:rsid w:val="00BA6ADC"/>
    <w:rsid w:val="00BA789E"/>
    <w:rsid w:val="00BB7256"/>
    <w:rsid w:val="00BC1E6D"/>
    <w:rsid w:val="00BC4759"/>
    <w:rsid w:val="00BD091F"/>
    <w:rsid w:val="00BD1FFF"/>
    <w:rsid w:val="00BD21BF"/>
    <w:rsid w:val="00BD6E73"/>
    <w:rsid w:val="00BD7F2E"/>
    <w:rsid w:val="00BE3002"/>
    <w:rsid w:val="00BE35B0"/>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3B69"/>
    <w:rsid w:val="00C949FB"/>
    <w:rsid w:val="00C94EC2"/>
    <w:rsid w:val="00C9536D"/>
    <w:rsid w:val="00CA278A"/>
    <w:rsid w:val="00CA47F7"/>
    <w:rsid w:val="00CB1280"/>
    <w:rsid w:val="00CB49C7"/>
    <w:rsid w:val="00CC1C22"/>
    <w:rsid w:val="00CC6E74"/>
    <w:rsid w:val="00CC7ABA"/>
    <w:rsid w:val="00CD172E"/>
    <w:rsid w:val="00CD2F89"/>
    <w:rsid w:val="00CD3621"/>
    <w:rsid w:val="00CD6BB3"/>
    <w:rsid w:val="00CD7F76"/>
    <w:rsid w:val="00CE3403"/>
    <w:rsid w:val="00CE6C46"/>
    <w:rsid w:val="00CF66FC"/>
    <w:rsid w:val="00D03E02"/>
    <w:rsid w:val="00D07E82"/>
    <w:rsid w:val="00D14472"/>
    <w:rsid w:val="00D14E00"/>
    <w:rsid w:val="00D21214"/>
    <w:rsid w:val="00D22308"/>
    <w:rsid w:val="00D242B5"/>
    <w:rsid w:val="00D3248E"/>
    <w:rsid w:val="00D33E26"/>
    <w:rsid w:val="00D37A7F"/>
    <w:rsid w:val="00D412F4"/>
    <w:rsid w:val="00D41EB7"/>
    <w:rsid w:val="00D42C1A"/>
    <w:rsid w:val="00D557EC"/>
    <w:rsid w:val="00D55A68"/>
    <w:rsid w:val="00D56492"/>
    <w:rsid w:val="00D62A77"/>
    <w:rsid w:val="00D63174"/>
    <w:rsid w:val="00D64428"/>
    <w:rsid w:val="00D711CE"/>
    <w:rsid w:val="00D71417"/>
    <w:rsid w:val="00D75F33"/>
    <w:rsid w:val="00D76180"/>
    <w:rsid w:val="00D86CBA"/>
    <w:rsid w:val="00D87EFA"/>
    <w:rsid w:val="00D95CFD"/>
    <w:rsid w:val="00D96BAE"/>
    <w:rsid w:val="00D972F8"/>
    <w:rsid w:val="00DA0AC6"/>
    <w:rsid w:val="00DA3002"/>
    <w:rsid w:val="00DA3D94"/>
    <w:rsid w:val="00DA6DA4"/>
    <w:rsid w:val="00DA7BA6"/>
    <w:rsid w:val="00DB07FA"/>
    <w:rsid w:val="00DB2313"/>
    <w:rsid w:val="00DB6013"/>
    <w:rsid w:val="00DB7599"/>
    <w:rsid w:val="00DC1CBE"/>
    <w:rsid w:val="00DD6040"/>
    <w:rsid w:val="00DE7668"/>
    <w:rsid w:val="00DE7D28"/>
    <w:rsid w:val="00DF14D2"/>
    <w:rsid w:val="00DF6232"/>
    <w:rsid w:val="00DF750D"/>
    <w:rsid w:val="00E03142"/>
    <w:rsid w:val="00E105EA"/>
    <w:rsid w:val="00E106CE"/>
    <w:rsid w:val="00E2245F"/>
    <w:rsid w:val="00E229A5"/>
    <w:rsid w:val="00E2349A"/>
    <w:rsid w:val="00E249A3"/>
    <w:rsid w:val="00E26635"/>
    <w:rsid w:val="00E27EA7"/>
    <w:rsid w:val="00E32DA1"/>
    <w:rsid w:val="00E37388"/>
    <w:rsid w:val="00E37CD8"/>
    <w:rsid w:val="00E45C2D"/>
    <w:rsid w:val="00E46210"/>
    <w:rsid w:val="00E53DAA"/>
    <w:rsid w:val="00E55917"/>
    <w:rsid w:val="00E623AB"/>
    <w:rsid w:val="00E74D17"/>
    <w:rsid w:val="00E76603"/>
    <w:rsid w:val="00E82A6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23A"/>
    <w:rsid w:val="00EC080F"/>
    <w:rsid w:val="00EC28AE"/>
    <w:rsid w:val="00EC55CA"/>
    <w:rsid w:val="00EC566F"/>
    <w:rsid w:val="00EE2CB5"/>
    <w:rsid w:val="00EE31E6"/>
    <w:rsid w:val="00EE415C"/>
    <w:rsid w:val="00EF7806"/>
    <w:rsid w:val="00F1073F"/>
    <w:rsid w:val="00F1726A"/>
    <w:rsid w:val="00F2289D"/>
    <w:rsid w:val="00F34DDE"/>
    <w:rsid w:val="00F41E72"/>
    <w:rsid w:val="00F43464"/>
    <w:rsid w:val="00F438A0"/>
    <w:rsid w:val="00F46809"/>
    <w:rsid w:val="00F46A58"/>
    <w:rsid w:val="00F527C6"/>
    <w:rsid w:val="00F56A49"/>
    <w:rsid w:val="00F60212"/>
    <w:rsid w:val="00F71802"/>
    <w:rsid w:val="00F7278A"/>
    <w:rsid w:val="00F751A1"/>
    <w:rsid w:val="00F845A2"/>
    <w:rsid w:val="00F86475"/>
    <w:rsid w:val="00F86E49"/>
    <w:rsid w:val="00F90F2F"/>
    <w:rsid w:val="00F9140E"/>
    <w:rsid w:val="00F94069"/>
    <w:rsid w:val="00F95147"/>
    <w:rsid w:val="00F95197"/>
    <w:rsid w:val="00F97602"/>
    <w:rsid w:val="00FA1DF7"/>
    <w:rsid w:val="00FC3928"/>
    <w:rsid w:val="00FC3EAD"/>
    <w:rsid w:val="00FC513B"/>
    <w:rsid w:val="00FC73DD"/>
    <w:rsid w:val="00FD0326"/>
    <w:rsid w:val="00FD2D00"/>
    <w:rsid w:val="00FD395D"/>
    <w:rsid w:val="00FD4435"/>
    <w:rsid w:val="00FD773B"/>
    <w:rsid w:val="00FE5408"/>
    <w:rsid w:val="00FE679F"/>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75561AC9"/>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475876440">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5145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212E8-BAC3-4D7E-87FF-0678093B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1993</Words>
  <Characters>10765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Procurador Temp</cp:lastModifiedBy>
  <cp:revision>12</cp:revision>
  <cp:lastPrinted>2018-02-22T13:10:00Z</cp:lastPrinted>
  <dcterms:created xsi:type="dcterms:W3CDTF">2018-12-04T17:51:00Z</dcterms:created>
  <dcterms:modified xsi:type="dcterms:W3CDTF">2018-12-05T11:17:00Z</dcterms:modified>
</cp:coreProperties>
</file>