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4A489A" w:rsidRDefault="00487662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4A489A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4A489A" w:rsidRDefault="00487662" w:rsidP="005C4110">
      <w:pPr>
        <w:pStyle w:val="SemEspaamento"/>
        <w:rPr>
          <w:rFonts w:ascii="Arial" w:hAnsi="Arial" w:cs="Arial"/>
          <w:sz w:val="24"/>
          <w:szCs w:val="24"/>
        </w:rPr>
      </w:pPr>
    </w:p>
    <w:p w:rsidR="001300B5" w:rsidRPr="004A489A" w:rsidRDefault="001300B5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Parecer: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B15760" w:rsidRPr="004A489A">
        <w:rPr>
          <w:rFonts w:ascii="Arial" w:hAnsi="Arial" w:cs="Arial"/>
          <w:sz w:val="24"/>
          <w:szCs w:val="24"/>
        </w:rPr>
        <w:t>1</w:t>
      </w:r>
      <w:r w:rsidR="004932B3">
        <w:rPr>
          <w:rFonts w:ascii="Arial" w:hAnsi="Arial" w:cs="Arial"/>
          <w:sz w:val="24"/>
          <w:szCs w:val="24"/>
        </w:rPr>
        <w:t>10</w:t>
      </w:r>
      <w:r w:rsidRPr="004A489A">
        <w:rPr>
          <w:rFonts w:ascii="Arial" w:hAnsi="Arial" w:cs="Arial"/>
          <w:sz w:val="24"/>
          <w:szCs w:val="24"/>
        </w:rPr>
        <w:t>/2018</w:t>
      </w:r>
    </w:p>
    <w:p w:rsidR="00FD1A00" w:rsidRPr="004A489A" w:rsidRDefault="00496431" w:rsidP="00FD1A0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515960379"/>
      <w:r w:rsidRPr="004A489A">
        <w:rPr>
          <w:rFonts w:ascii="Arial" w:hAnsi="Arial" w:cs="Arial"/>
          <w:b/>
          <w:sz w:val="24"/>
          <w:szCs w:val="24"/>
        </w:rPr>
        <w:t>Matéria: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AB2AC7" w:rsidRPr="00AB2AC7">
        <w:rPr>
          <w:rFonts w:ascii="Arial" w:hAnsi="Arial" w:cs="Arial"/>
          <w:sz w:val="24"/>
          <w:szCs w:val="24"/>
        </w:rPr>
        <w:t>Projeto de Lei nº 058/2018</w:t>
      </w:r>
    </w:p>
    <w:p w:rsidR="00AB2AC7" w:rsidRPr="00AB2AC7" w:rsidRDefault="00580D5B" w:rsidP="00AB2AC7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Ementa: </w:t>
      </w:r>
      <w:r w:rsidR="00AB2AC7" w:rsidRPr="00AB2AC7">
        <w:rPr>
          <w:rFonts w:ascii="Arial" w:hAnsi="Arial" w:cs="Arial"/>
          <w:sz w:val="24"/>
          <w:szCs w:val="24"/>
        </w:rPr>
        <w:t>Estima a Receita e fixa a Despesa do Município para o exercício financeiro de 2019.</w:t>
      </w:r>
    </w:p>
    <w:p w:rsidR="00580D5B" w:rsidRPr="004A489A" w:rsidRDefault="00580D5B" w:rsidP="00100A1A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Protocolo: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146484" w:rsidRPr="004A489A">
        <w:rPr>
          <w:rFonts w:ascii="Arial" w:hAnsi="Arial" w:cs="Arial"/>
          <w:sz w:val="24"/>
          <w:szCs w:val="24"/>
        </w:rPr>
        <w:t>30</w:t>
      </w:r>
      <w:r w:rsidRPr="004A489A">
        <w:rPr>
          <w:rFonts w:ascii="Arial" w:hAnsi="Arial" w:cs="Arial"/>
          <w:sz w:val="24"/>
          <w:szCs w:val="24"/>
        </w:rPr>
        <w:t>/</w:t>
      </w:r>
      <w:r w:rsidR="00F63F40" w:rsidRPr="004A489A">
        <w:rPr>
          <w:rFonts w:ascii="Arial" w:hAnsi="Arial" w:cs="Arial"/>
          <w:sz w:val="24"/>
          <w:szCs w:val="24"/>
        </w:rPr>
        <w:t>11</w:t>
      </w:r>
      <w:r w:rsidRPr="004A489A">
        <w:rPr>
          <w:rFonts w:ascii="Arial" w:hAnsi="Arial" w:cs="Arial"/>
          <w:sz w:val="24"/>
          <w:szCs w:val="24"/>
        </w:rPr>
        <w:t>/2018</w:t>
      </w:r>
    </w:p>
    <w:p w:rsidR="00496431" w:rsidRPr="004A489A" w:rsidRDefault="00496431" w:rsidP="00580D5B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Autor:</w:t>
      </w:r>
      <w:r w:rsidRPr="004A489A">
        <w:rPr>
          <w:rFonts w:ascii="Arial" w:hAnsi="Arial" w:cs="Arial"/>
          <w:sz w:val="24"/>
          <w:szCs w:val="24"/>
        </w:rPr>
        <w:t xml:space="preserve"> Poder Executivo</w:t>
      </w:r>
    </w:p>
    <w:p w:rsidR="00580D5B" w:rsidRPr="004A489A" w:rsidRDefault="00496431" w:rsidP="00580D5B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Relator: </w:t>
      </w:r>
      <w:r w:rsidRPr="004A489A">
        <w:rPr>
          <w:rFonts w:ascii="Arial" w:hAnsi="Arial" w:cs="Arial"/>
          <w:sz w:val="24"/>
          <w:szCs w:val="24"/>
        </w:rPr>
        <w:t>Vereado</w:t>
      </w:r>
      <w:r w:rsidR="00C060F4" w:rsidRPr="004A489A">
        <w:rPr>
          <w:rFonts w:ascii="Arial" w:hAnsi="Arial" w:cs="Arial"/>
          <w:sz w:val="24"/>
          <w:szCs w:val="24"/>
        </w:rPr>
        <w:t>r</w:t>
      </w:r>
      <w:r w:rsidR="004D4353">
        <w:rPr>
          <w:rFonts w:ascii="Arial" w:hAnsi="Arial" w:cs="Arial"/>
          <w:sz w:val="24"/>
          <w:szCs w:val="24"/>
        </w:rPr>
        <w:t xml:space="preserve">a </w:t>
      </w:r>
      <w:r w:rsidR="00B55B6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D4353">
        <w:rPr>
          <w:rFonts w:ascii="Arial" w:hAnsi="Arial" w:cs="Arial"/>
          <w:sz w:val="24"/>
          <w:szCs w:val="24"/>
        </w:rPr>
        <w:t>Rosi</w:t>
      </w:r>
      <w:proofErr w:type="spellEnd"/>
      <w:r w:rsidR="004D43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353">
        <w:rPr>
          <w:rFonts w:ascii="Arial" w:hAnsi="Arial" w:cs="Arial"/>
          <w:sz w:val="24"/>
          <w:szCs w:val="24"/>
        </w:rPr>
        <w:t>Ecker</w:t>
      </w:r>
      <w:proofErr w:type="spellEnd"/>
      <w:r w:rsidR="004D4353">
        <w:rPr>
          <w:rFonts w:ascii="Arial" w:hAnsi="Arial" w:cs="Arial"/>
          <w:sz w:val="24"/>
          <w:szCs w:val="24"/>
        </w:rPr>
        <w:t xml:space="preserve"> </w:t>
      </w:r>
    </w:p>
    <w:p w:rsidR="00496431" w:rsidRPr="004A489A" w:rsidRDefault="00496431" w:rsidP="0049643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Conclusão do Voto: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F63F40" w:rsidRPr="004A489A">
        <w:rPr>
          <w:rFonts w:ascii="Arial" w:hAnsi="Arial" w:cs="Arial"/>
          <w:sz w:val="24"/>
          <w:szCs w:val="24"/>
        </w:rPr>
        <w:t>F</w:t>
      </w:r>
      <w:r w:rsidRPr="004A489A">
        <w:rPr>
          <w:rFonts w:ascii="Arial" w:hAnsi="Arial" w:cs="Arial"/>
          <w:sz w:val="24"/>
          <w:szCs w:val="24"/>
        </w:rPr>
        <w:t>avorável à tramitação da matéria</w:t>
      </w:r>
      <w:r w:rsidR="00CC7343">
        <w:rPr>
          <w:rFonts w:ascii="Arial" w:hAnsi="Arial" w:cs="Arial"/>
          <w:sz w:val="24"/>
          <w:szCs w:val="24"/>
        </w:rPr>
        <w:t>.</w:t>
      </w:r>
    </w:p>
    <w:p w:rsidR="00D86084" w:rsidRPr="004A489A" w:rsidRDefault="00D86084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6433" w:rsidRPr="004A489A" w:rsidRDefault="00AD6433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6433" w:rsidRPr="004A489A" w:rsidRDefault="00AD6433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86084" w:rsidRPr="004A489A" w:rsidRDefault="00D86084" w:rsidP="005C4110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489A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717899" w:rsidRPr="004A489A" w:rsidRDefault="00717899" w:rsidP="00AA5F90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AB2AC7" w:rsidRDefault="00AB2AC7" w:rsidP="00AB2AC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Foi encaminhado à Procuradoria Jurídica desta Casa, para emissão de Orientação Jurídica, o Projeto de Lei nº 050/2018, de autoria do Executivo Municipal, que estima a Receita e fixa a Despesa do Município para o exercício financeiro de 2019.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O projeto de lei contempla a lei orçamentária para o exercício de 2019, conforme determina a Constituição Federal e o artigo 96, inciso III da Lei Orgânica do Município.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Na justificativa, aduz o proponente que foi realizada a audiência pública referente ao processo de elaboração do orçamento municipal, conforme determina o art. 48, I, da Lei Complementar nº 101, de 04 de maio de 2000.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2AC7">
        <w:rPr>
          <w:rFonts w:ascii="Arial" w:hAnsi="Arial" w:cs="Arial"/>
          <w:b/>
          <w:sz w:val="24"/>
          <w:szCs w:val="24"/>
        </w:rPr>
        <w:t xml:space="preserve"> </w:t>
      </w:r>
      <w:r w:rsidRPr="00AB2AC7">
        <w:rPr>
          <w:rFonts w:ascii="Arial" w:hAnsi="Arial" w:cs="Arial"/>
          <w:b/>
          <w:sz w:val="24"/>
          <w:szCs w:val="24"/>
          <w:u w:val="single"/>
        </w:rPr>
        <w:t>Acompanha ao Projeto: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u w:val="single"/>
        </w:rPr>
      </w:pP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 xml:space="preserve">I – </w:t>
      </w:r>
      <w:r w:rsidRPr="00AB2AC7">
        <w:rPr>
          <w:rFonts w:ascii="Arial" w:hAnsi="Arial" w:cs="Arial"/>
          <w:b/>
          <w:sz w:val="24"/>
          <w:szCs w:val="24"/>
        </w:rPr>
        <w:t>Demonstrativo da receita e da despesa do Município para o exercício a que se refere a proposta e os dois seguintes, a receita realizada dos três últimos exercícios encerrados e a prevista para o ano corrente;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II - Metodologia e premissa de cálculos realizados, nos termos do que dispõe o art. 12 da Lei Complementar n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 xml:space="preserve"> 101, de 2000 (LRF);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III – Demonstrativo da Receita Corrente Líquida (RCL) projetada para 2019 (LRF, art. 12, § 3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>);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IV – Anexos orçamentários 1, 2, 6, 7, 8 e 9 da Lei n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 xml:space="preserve"> 4.320, de 1964;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lastRenderedPageBreak/>
        <w:t>V - Descrição sucinta de cada unidade administrativa e de suas principais finalidades com indicação da respectiva legislação (parágrafo único do art. 22 da Lei n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 xml:space="preserve"> 4.320, de 1964);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VI - Quadro discriminativo da receita por fontes e respectiva legislação (inciso III, do § 1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>, do art. 2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 xml:space="preserve"> da Lei n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 xml:space="preserve"> 4.320, de 1964);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VII - Quadros demonstrativos da receita e planos de aplicação dos fundos especiais (inciso I, do § 2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 xml:space="preserve"> do art. 2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 xml:space="preserve"> da Lei n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 xml:space="preserve"> 4.320, de 1964);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VIII - Demonstrativo da estimativa e compensação da renúncia da receita (LRF, art. 5</w:t>
      </w:r>
      <w:r w:rsidRPr="00AB2AC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>, II)</w:t>
      </w: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IX - Demonstrativo da margem de expansão das despesas obrigatórias de caráter continuado (LRF, art. 5</w:t>
      </w:r>
      <w:r w:rsidRPr="00AB2AC7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AB2AC7">
        <w:rPr>
          <w:rFonts w:ascii="Arial" w:hAnsi="Arial" w:cs="Arial"/>
          <w:sz w:val="24"/>
          <w:szCs w:val="24"/>
        </w:rPr>
        <w:t>, II);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B2AC7">
        <w:rPr>
          <w:rFonts w:ascii="Arial" w:hAnsi="Arial" w:cs="Arial"/>
          <w:sz w:val="24"/>
          <w:szCs w:val="24"/>
          <w:lang w:val="pt-PT"/>
        </w:rPr>
        <w:t>X - Anexo de compatibilidade do orçamento com o anexo de metas fiscais (LRF, art. 5</w:t>
      </w:r>
      <w:r w:rsidRPr="00AB2AC7">
        <w:rPr>
          <w:rFonts w:ascii="Arial" w:hAnsi="Arial" w:cs="Arial"/>
          <w:sz w:val="24"/>
          <w:szCs w:val="24"/>
          <w:u w:val="single"/>
          <w:vertAlign w:val="superscript"/>
          <w:lang w:val="pt-PT"/>
        </w:rPr>
        <w:t>o</w:t>
      </w:r>
      <w:r w:rsidRPr="00AB2AC7">
        <w:rPr>
          <w:rFonts w:ascii="Arial" w:hAnsi="Arial" w:cs="Arial"/>
          <w:sz w:val="24"/>
          <w:szCs w:val="24"/>
          <w:lang w:val="pt-PT"/>
        </w:rPr>
        <w:t>, I);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B2AC7">
        <w:rPr>
          <w:rFonts w:ascii="Arial" w:hAnsi="Arial" w:cs="Arial"/>
          <w:sz w:val="24"/>
          <w:szCs w:val="24"/>
          <w:lang w:val="pt-PT"/>
        </w:rPr>
        <w:t>XI – Anexo demonstrativo da despesa com pessoal do Executivo, do Legislativo e consolidado do Município orçado para 2019;</w:t>
      </w: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B2AC7">
        <w:rPr>
          <w:rFonts w:ascii="Arial" w:hAnsi="Arial" w:cs="Arial"/>
          <w:sz w:val="24"/>
          <w:szCs w:val="24"/>
          <w:lang w:val="pt-PT"/>
        </w:rPr>
        <w:t>XII – Relação dos compromissos (convênios e contratos) firmados para 2019 com os respectivos créditos orçamentários;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B2AC7">
        <w:rPr>
          <w:rFonts w:ascii="Arial" w:hAnsi="Arial" w:cs="Arial"/>
          <w:sz w:val="24"/>
          <w:szCs w:val="24"/>
          <w:lang w:val="pt-PT"/>
        </w:rPr>
        <w:t>XIII – Anexo demonstrativo da receita e da despesa por destinação e fonte de recursos.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B2AC7">
        <w:rPr>
          <w:rFonts w:ascii="Arial" w:hAnsi="Arial" w:cs="Arial"/>
          <w:sz w:val="24"/>
          <w:szCs w:val="24"/>
          <w:lang w:val="pt-PT"/>
        </w:rPr>
        <w:t>XIV – Anexo com os Programas de Governo para 2019 (Programas Temáticos e Programas de Gestão e Manutenção).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  <w:lang w:val="pt-PT"/>
        </w:rPr>
      </w:pPr>
      <w:r w:rsidRPr="00AB2AC7">
        <w:rPr>
          <w:rFonts w:ascii="Arial" w:hAnsi="Arial" w:cs="Arial"/>
          <w:sz w:val="24"/>
          <w:szCs w:val="24"/>
          <w:lang w:val="pt-PT"/>
        </w:rPr>
        <w:t>XV – Anexos de Riscos Fiscais e providências.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 xml:space="preserve">Ainda, acompanha material publicitário quanto a </w:t>
      </w:r>
      <w:proofErr w:type="gramStart"/>
      <w:r w:rsidRPr="00AB2AC7">
        <w:rPr>
          <w:rFonts w:ascii="Arial" w:hAnsi="Arial" w:cs="Arial"/>
          <w:sz w:val="24"/>
          <w:szCs w:val="24"/>
        </w:rPr>
        <w:t>divulgação  e</w:t>
      </w:r>
      <w:proofErr w:type="gramEnd"/>
      <w:r w:rsidRPr="00AB2AC7">
        <w:rPr>
          <w:rFonts w:ascii="Arial" w:hAnsi="Arial" w:cs="Arial"/>
          <w:sz w:val="24"/>
          <w:szCs w:val="24"/>
        </w:rPr>
        <w:t xml:space="preserve"> agendas de várias audiências públicas realizadas, com as respectivas datas, locais e lista de presenças.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O PL foi protocolado nesta Casa em 30/10/2018, tempestivamente, vez que o prazo regulamentar pela Lei Orgânica é 30 de outubro, anualmente (Lei Orgânica, art. 96, III).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>É o breve relato dos fatos.</w:t>
      </w:r>
    </w:p>
    <w:p w:rsidR="00AB2AC7" w:rsidRPr="00AB2AC7" w:rsidRDefault="00AB2AC7" w:rsidP="00AB2AC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B2AC7" w:rsidRPr="00AB2AC7" w:rsidRDefault="00AB2AC7" w:rsidP="00AB2AC7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AB2AC7">
        <w:rPr>
          <w:rFonts w:ascii="Arial" w:hAnsi="Arial" w:cs="Arial"/>
          <w:sz w:val="24"/>
          <w:szCs w:val="24"/>
        </w:rPr>
        <w:t xml:space="preserve">Atendidos os requisitos regimentais, está a proposição ora </w:t>
      </w:r>
      <w:proofErr w:type="gramStart"/>
      <w:r w:rsidRPr="00AB2AC7">
        <w:rPr>
          <w:rFonts w:ascii="Arial" w:hAnsi="Arial" w:cs="Arial"/>
          <w:sz w:val="24"/>
          <w:szCs w:val="24"/>
        </w:rPr>
        <w:t>referida,  em</w:t>
      </w:r>
      <w:proofErr w:type="gramEnd"/>
      <w:r w:rsidRPr="00AB2AC7">
        <w:rPr>
          <w:rFonts w:ascii="Arial" w:hAnsi="Arial" w:cs="Arial"/>
          <w:sz w:val="24"/>
          <w:szCs w:val="24"/>
        </w:rPr>
        <w:t xml:space="preserve"> condições de análise.</w:t>
      </w:r>
    </w:p>
    <w:p w:rsidR="00E40137" w:rsidRDefault="00E40137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40137" w:rsidRDefault="00E40137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40137" w:rsidRDefault="00E40137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E2A67" w:rsidRPr="004A489A" w:rsidRDefault="00487662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lastRenderedPageBreak/>
        <w:t>Análise</w:t>
      </w:r>
      <w:r w:rsidR="000E2A67" w:rsidRPr="004A489A">
        <w:rPr>
          <w:rFonts w:ascii="Arial" w:hAnsi="Arial" w:cs="Arial"/>
          <w:b/>
          <w:sz w:val="24"/>
          <w:szCs w:val="24"/>
        </w:rPr>
        <w:t>:</w:t>
      </w:r>
    </w:p>
    <w:p w:rsidR="001F21E0" w:rsidRPr="004A489A" w:rsidRDefault="001F21E0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I –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Pr="004A489A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4A489A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4A489A">
        <w:rPr>
          <w:rFonts w:ascii="Arial" w:hAnsi="Arial" w:cs="Arial"/>
          <w:sz w:val="24"/>
          <w:szCs w:val="24"/>
        </w:rPr>
        <w:t>:</w:t>
      </w:r>
    </w:p>
    <w:p w:rsidR="00B963E6" w:rsidRPr="004A489A" w:rsidRDefault="00B963E6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4A489A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Art. 5</w:t>
      </w:r>
      <w:r w:rsidR="008D19A7" w:rsidRPr="004A489A">
        <w:rPr>
          <w:rFonts w:ascii="Arial" w:hAnsi="Arial" w:cs="Arial"/>
          <w:sz w:val="24"/>
          <w:szCs w:val="24"/>
        </w:rPr>
        <w:t>6</w:t>
      </w:r>
      <w:r w:rsidRPr="004A489A">
        <w:rPr>
          <w:rFonts w:ascii="Arial" w:hAnsi="Arial" w:cs="Arial"/>
          <w:sz w:val="24"/>
          <w:szCs w:val="24"/>
        </w:rPr>
        <w:t>, I, do Regimento Interno desta Casa</w:t>
      </w:r>
      <w:r w:rsidR="008B46F2" w:rsidRPr="004A489A">
        <w:rPr>
          <w:rFonts w:ascii="Arial" w:hAnsi="Arial" w:cs="Arial"/>
          <w:sz w:val="24"/>
          <w:szCs w:val="24"/>
        </w:rPr>
        <w:t>;</w:t>
      </w:r>
    </w:p>
    <w:p w:rsidR="00E773FD" w:rsidRPr="004A489A" w:rsidRDefault="00E773FD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4A489A" w:rsidRDefault="00B7738C" w:rsidP="005C4110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  <w:r w:rsidRPr="004A489A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210A9B" w:rsidRPr="004A489A" w:rsidRDefault="00210A9B" w:rsidP="005C4110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732A5">
        <w:rPr>
          <w:rFonts w:ascii="Arial" w:hAnsi="Arial" w:cs="Arial"/>
          <w:b/>
          <w:sz w:val="24"/>
          <w:szCs w:val="24"/>
          <w:lang w:bidi="pt-BR"/>
        </w:rPr>
        <w:t>O projeto versa sobre a LOA – Lei Orçamentária Anual</w:t>
      </w:r>
      <w:r w:rsidRPr="001732A5">
        <w:rPr>
          <w:rFonts w:ascii="Arial" w:hAnsi="Arial" w:cs="Arial"/>
          <w:sz w:val="24"/>
          <w:szCs w:val="24"/>
          <w:lang w:bidi="pt-BR"/>
        </w:rPr>
        <w:t>, que é o instrumento de planejamento utilizado pelos governantes para gerenciar as receitas e despesas públicas em cada exercício financeiro, sendo elemento fundamental na gestão de recursos públicos, uma vez que sem ele o administrador não recebe autorização para executar o orçamento.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1732A5">
        <w:rPr>
          <w:rFonts w:ascii="Arial" w:hAnsi="Arial" w:cs="Arial"/>
          <w:sz w:val="24"/>
          <w:szCs w:val="24"/>
          <w:lang w:bidi="pt-BR"/>
        </w:rPr>
        <w:t xml:space="preserve"> </w:t>
      </w:r>
      <w:r w:rsidRPr="001732A5">
        <w:rPr>
          <w:rFonts w:ascii="Arial" w:hAnsi="Arial" w:cs="Arial"/>
          <w:b/>
          <w:sz w:val="24"/>
          <w:szCs w:val="24"/>
          <w:lang w:bidi="pt-BR"/>
        </w:rPr>
        <w:t>Assim, o orçamento concede prévia autorização ao ente da Federação para que este realize receitas e despesas em um determinado período.</w:t>
      </w:r>
    </w:p>
    <w:p w:rsid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732A5">
        <w:rPr>
          <w:rFonts w:ascii="Arial" w:hAnsi="Arial" w:cs="Arial"/>
          <w:sz w:val="24"/>
          <w:szCs w:val="24"/>
          <w:lang w:bidi="pt-BR"/>
        </w:rPr>
        <w:t>Neste sentido, a iniciativa para deflagrar o processo legislativo está corretamente exercida, porquanto pertence ao Poder Executivo Municipal a competência privativa para iniciar o processo, nos termos da Constituição Federal, art. 165, III, senão vejamos:</w:t>
      </w:r>
    </w:p>
    <w:p w:rsidR="00E96366" w:rsidRPr="001732A5" w:rsidRDefault="00E96366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Art. 165. Leis de iniciativa do Poder Executivo estabelecerão:</w:t>
      </w:r>
      <w:bookmarkStart w:id="1" w:name="art165i"/>
      <w:bookmarkEnd w:id="1"/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I - </w:t>
      </w:r>
      <w:proofErr w:type="gramStart"/>
      <w:r w:rsidRPr="001732A5">
        <w:rPr>
          <w:rFonts w:ascii="Arial" w:hAnsi="Arial" w:cs="Arial"/>
          <w:i/>
          <w:sz w:val="24"/>
          <w:szCs w:val="24"/>
          <w:lang w:bidi="pt-BR"/>
        </w:rPr>
        <w:t>o</w:t>
      </w:r>
      <w:proofErr w:type="gramEnd"/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 plano plurianual;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2" w:name="art165ii"/>
      <w:bookmarkEnd w:id="2"/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II - </w:t>
      </w:r>
      <w:proofErr w:type="gramStart"/>
      <w:r w:rsidRPr="001732A5">
        <w:rPr>
          <w:rFonts w:ascii="Arial" w:hAnsi="Arial" w:cs="Arial"/>
          <w:i/>
          <w:sz w:val="24"/>
          <w:szCs w:val="24"/>
          <w:lang w:bidi="pt-BR"/>
        </w:rPr>
        <w:t>as</w:t>
      </w:r>
      <w:proofErr w:type="gramEnd"/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 diretrizes orçamentárias;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b/>
          <w:i/>
          <w:sz w:val="24"/>
          <w:szCs w:val="24"/>
          <w:lang w:bidi="pt-BR"/>
        </w:rPr>
      </w:pPr>
      <w:bookmarkStart w:id="3" w:name="art165iii"/>
      <w:bookmarkEnd w:id="3"/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III - </w:t>
      </w:r>
      <w:r w:rsidRPr="001732A5">
        <w:rPr>
          <w:rFonts w:ascii="Arial" w:hAnsi="Arial" w:cs="Arial"/>
          <w:b/>
          <w:i/>
          <w:sz w:val="24"/>
          <w:szCs w:val="24"/>
          <w:lang w:bidi="pt-BR"/>
        </w:rPr>
        <w:t>os orçamentos anuais.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 </w:t>
      </w:r>
    </w:p>
    <w:p w:rsid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732A5">
        <w:rPr>
          <w:rFonts w:ascii="Arial" w:hAnsi="Arial" w:cs="Arial"/>
          <w:sz w:val="24"/>
          <w:szCs w:val="24"/>
          <w:lang w:bidi="pt-BR"/>
        </w:rPr>
        <w:t xml:space="preserve"> Quanto à competência, encontramos na Lei Orgânica Municipal os seguintes dispositivos: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“Art. </w:t>
      </w:r>
      <w:proofErr w:type="gramStart"/>
      <w:r w:rsidRPr="001732A5">
        <w:rPr>
          <w:rFonts w:ascii="Arial" w:hAnsi="Arial" w:cs="Arial"/>
          <w:i/>
          <w:sz w:val="24"/>
          <w:szCs w:val="24"/>
          <w:lang w:bidi="pt-BR"/>
        </w:rPr>
        <w:t>35  Compete</w:t>
      </w:r>
      <w:proofErr w:type="gramEnd"/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 à Câmara Municipal, com a sanção do Prefeito:</w:t>
      </w:r>
    </w:p>
    <w:p w:rsid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I – </w:t>
      </w:r>
      <w:proofErr w:type="gramStart"/>
      <w:r w:rsidRPr="001732A5">
        <w:rPr>
          <w:rFonts w:ascii="Arial" w:hAnsi="Arial" w:cs="Arial"/>
          <w:i/>
          <w:sz w:val="24"/>
          <w:szCs w:val="24"/>
          <w:lang w:bidi="pt-BR"/>
        </w:rPr>
        <w:t>legislar</w:t>
      </w:r>
      <w:proofErr w:type="gramEnd"/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 sobre todas as matérias atribuídas ao Município pelas |Constituições da união e do Estado e por esta lei orgânica: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II – </w:t>
      </w:r>
      <w:proofErr w:type="gramStart"/>
      <w:r w:rsidRPr="001732A5">
        <w:rPr>
          <w:rFonts w:ascii="Arial" w:hAnsi="Arial" w:cs="Arial"/>
          <w:i/>
          <w:sz w:val="24"/>
          <w:szCs w:val="24"/>
          <w:lang w:bidi="pt-BR"/>
        </w:rPr>
        <w:t>votar</w:t>
      </w:r>
      <w:proofErr w:type="gramEnd"/>
      <w:r w:rsidRPr="001732A5">
        <w:rPr>
          <w:rFonts w:ascii="Arial" w:hAnsi="Arial" w:cs="Arial"/>
          <w:i/>
          <w:sz w:val="24"/>
          <w:szCs w:val="24"/>
          <w:lang w:bidi="pt-BR"/>
        </w:rPr>
        <w:t>: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1732A5" w:rsidRPr="001732A5" w:rsidRDefault="001732A5" w:rsidP="001732A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Os orçamentos anuais;”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Art. 60 Compete privativamente ao Prefeito: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XII – enviar à Câmara Municipal as propostas orçamentárias nos prazos previstos em lei;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lastRenderedPageBreak/>
        <w:t>Art. 89 As leis de iniciativa do Poder Executivo municipal estabelecerão: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 xml:space="preserve">III – os orçamentos </w:t>
      </w:r>
      <w:proofErr w:type="gramStart"/>
      <w:r w:rsidRPr="001732A5">
        <w:rPr>
          <w:rFonts w:ascii="Arial" w:hAnsi="Arial" w:cs="Arial"/>
          <w:i/>
          <w:sz w:val="24"/>
          <w:szCs w:val="24"/>
          <w:lang w:bidi="pt-BR"/>
        </w:rPr>
        <w:t>anuais;;</w:t>
      </w:r>
      <w:proofErr w:type="gramEnd"/>
    </w:p>
    <w:p w:rsid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§ 2º. A Lei de Diretrizes Orçamentárias compreenderá as metas e prioridades da administração pública municipal, incluindo as despesas de capital para o exercício financeiro subsequente, orientará a elaboração da Lei Orçamentária Anual e disporá sobre as alterações na legislação tributária.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§ 4º. Os planos e programas serão elaborados em consonância com o Plano Plurianual e apreciados pelo Poder legislativo Municipal. (...)”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Art. 96. Os Projetos de lei do Plano Plurianual, de Diretrizes orçamentárias e Orçamentos Anuais serão enviados pelo Prefeito aso Poder legislativo nos seguintes prazos: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III – Projeto de lei dos Orçamentos Anuais, até de 30, de outubro de cada ano;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Art. 97. Os Projetos de Lei de que trata o artigo anterior, após apreciação pelo Poder Legislativo, deverão ser encaminhados para sanção nos seguintes prazos:</w:t>
      </w:r>
    </w:p>
    <w:p w:rsid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732A5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b/>
          <w:i/>
          <w:sz w:val="24"/>
          <w:szCs w:val="24"/>
          <w:lang w:bidi="pt-BR"/>
        </w:rPr>
      </w:pPr>
      <w:r w:rsidRPr="001732A5">
        <w:rPr>
          <w:rFonts w:ascii="Arial" w:hAnsi="Arial" w:cs="Arial"/>
          <w:b/>
          <w:i/>
          <w:sz w:val="24"/>
          <w:szCs w:val="24"/>
          <w:lang w:bidi="pt-BR"/>
        </w:rPr>
        <w:t xml:space="preserve">II – Os Projetos de Lei dos Orçamentos Anuais, até 15 de dezembro de cada ano.   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732A5">
        <w:rPr>
          <w:rFonts w:ascii="Arial" w:hAnsi="Arial" w:cs="Arial"/>
          <w:sz w:val="24"/>
          <w:szCs w:val="24"/>
          <w:lang w:bidi="pt-BR"/>
        </w:rPr>
        <w:t xml:space="preserve">Desta forma, o presente PL encontra-se em conformidade com as normas legais vigentes, por ser de competência do Poder Executivo a apresentação da LOA – Lei Orçamentária Anual, que fixa as receitas e as despesas no município para o próximo exercício, </w:t>
      </w:r>
      <w:r w:rsidRPr="001732A5">
        <w:rPr>
          <w:rFonts w:ascii="Arial" w:hAnsi="Arial" w:cs="Arial"/>
          <w:b/>
          <w:sz w:val="24"/>
          <w:szCs w:val="24"/>
          <w:lang w:bidi="pt-BR"/>
        </w:rPr>
        <w:t xml:space="preserve">NÃO </w:t>
      </w:r>
      <w:r w:rsidRPr="001732A5">
        <w:rPr>
          <w:rFonts w:ascii="Arial" w:hAnsi="Arial" w:cs="Arial"/>
          <w:sz w:val="24"/>
          <w:szCs w:val="24"/>
          <w:lang w:bidi="pt-BR"/>
        </w:rPr>
        <w:t xml:space="preserve">se registrando, desta forma, qualquer vício de origem na presente </w:t>
      </w:r>
      <w:proofErr w:type="gramStart"/>
      <w:r w:rsidRPr="001732A5">
        <w:rPr>
          <w:rFonts w:ascii="Arial" w:hAnsi="Arial" w:cs="Arial"/>
          <w:sz w:val="24"/>
          <w:szCs w:val="24"/>
          <w:lang w:bidi="pt-BR"/>
        </w:rPr>
        <w:t>propositura,  sendo</w:t>
      </w:r>
      <w:proofErr w:type="gramEnd"/>
      <w:r w:rsidRPr="001732A5">
        <w:rPr>
          <w:rFonts w:ascii="Arial" w:hAnsi="Arial" w:cs="Arial"/>
          <w:sz w:val="24"/>
          <w:szCs w:val="24"/>
          <w:lang w:bidi="pt-BR"/>
        </w:rPr>
        <w:t xml:space="preserve"> cabível ao Chefe do Poder Executivo iniciar o processo legislativo conforme se apresenta. </w:t>
      </w:r>
    </w:p>
    <w:p w:rsidR="001732A5" w:rsidRPr="001732A5" w:rsidRDefault="001732A5" w:rsidP="001732A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>A Lei Orçamentária Anual (LOA) é uma lei elaborada pelo Poder Executivo, que estabelece as receitas e despesas que serão realizadas no próximo ano.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>O orçamento anual visa concretizar os objetivos e metas propostas no Plano Plurianual (PPA), segundo as diretrizes estabelecidas pela Lei de Diretrizes Orçamentárias (LDO).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>O </w:t>
      </w:r>
      <w:hyperlink r:id="rId8" w:tgtFrame="_blank" w:history="1">
        <w:r w:rsidRPr="009B7774">
          <w:rPr>
            <w:rStyle w:val="Hyperlink"/>
            <w:rFonts w:ascii="Arial" w:hAnsi="Arial" w:cs="Arial"/>
            <w:sz w:val="24"/>
            <w:szCs w:val="24"/>
            <w:lang w:bidi="pt-BR"/>
          </w:rPr>
          <w:t>Plano Plurianual (PPA), a Lei de Diretrizes Orçamentárias (LDO) e a Lei Orçamentária Anual (LOA)</w:t>
        </w:r>
      </w:hyperlink>
      <w:r w:rsidRPr="009B7774">
        <w:rPr>
          <w:rFonts w:ascii="Arial" w:hAnsi="Arial" w:cs="Arial"/>
          <w:sz w:val="24"/>
          <w:szCs w:val="24"/>
          <w:lang w:bidi="pt-BR"/>
        </w:rPr>
        <w:t xml:space="preserve"> são as três leis que regem o ciclo orçamentário – são estreitamente ligadas entre si, compatíveis e </w:t>
      </w:r>
      <w:r w:rsidRPr="009B7774">
        <w:rPr>
          <w:rFonts w:ascii="Arial" w:hAnsi="Arial" w:cs="Arial"/>
          <w:sz w:val="24"/>
          <w:szCs w:val="24"/>
          <w:lang w:bidi="pt-BR"/>
        </w:rPr>
        <w:lastRenderedPageBreak/>
        <w:t>harmônicas. Elas formam um sistema integrado de planejamento e orçamento, reconhecido na Constituição Federal, que deve ser adotado pelos municípios, pelos Estados e pela União.</w:t>
      </w:r>
    </w:p>
    <w:p w:rsidR="009B46D0" w:rsidRPr="009B7774" w:rsidRDefault="009B46D0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A Constituição Federal determina aos Entes Federados,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 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>A disciplina legal encontra-se, além da Constituição Federal, no Decreto Federal nº 2.829, de 29 de outubro de 1998, e na Portaria Nº 42, de 14 de abril de 1999, do Ministério do Planejamento, Orçamento e Gestão, e na Lei Orgânica Municipal. Essa normatização visa à modernização da Administração Pública, conduzindo-a a integrar planejamento e orçamento com menor burocracia e melhor gerenciamento, orientando-se para o atendimento de metas efetivamente esperados pela comunidade, com absoluta transparência.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A LOA é, </w:t>
      </w:r>
      <w:proofErr w:type="gramStart"/>
      <w:r w:rsidRPr="009B7774">
        <w:rPr>
          <w:rFonts w:ascii="Arial" w:hAnsi="Arial" w:cs="Arial"/>
          <w:sz w:val="24"/>
          <w:szCs w:val="24"/>
          <w:lang w:bidi="pt-BR"/>
        </w:rPr>
        <w:t>portanto,  uma</w:t>
      </w:r>
      <w:proofErr w:type="gramEnd"/>
      <w:r w:rsidRPr="009B7774">
        <w:rPr>
          <w:rFonts w:ascii="Arial" w:hAnsi="Arial" w:cs="Arial"/>
          <w:sz w:val="24"/>
          <w:szCs w:val="24"/>
          <w:lang w:bidi="pt-BR"/>
        </w:rPr>
        <w:t xml:space="preserve"> lei que autoriza o Executivo a gastar os recursos arrecadados para manter a administração, pagar os credores e fazer investimentos. A LOA materializa as diretrizes do direcionamento de gastos e despesas do governo, indicando qual será o orçamento público disponível para o próximo ano. A quantidade e a qualidade dos gastos e investimentos indicam qual o nível de prioridade em investir naquela área para que o plano estratégico alcance os resultados esperados.</w:t>
      </w:r>
    </w:p>
    <w:p w:rsidR="009B46D0" w:rsidRPr="009B7774" w:rsidRDefault="009B46D0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A previsão das diretrizes orçamentárias encontra-se no artigo 165, I, da CF e a sua abrangência no §§ 5º a 8º do mesmo </w:t>
      </w:r>
      <w:proofErr w:type="gramStart"/>
      <w:r w:rsidRPr="009B7774">
        <w:rPr>
          <w:rFonts w:ascii="Arial" w:hAnsi="Arial" w:cs="Arial"/>
          <w:sz w:val="24"/>
          <w:szCs w:val="24"/>
          <w:lang w:bidi="pt-BR"/>
        </w:rPr>
        <w:t>artigo,  que</w:t>
      </w:r>
      <w:proofErr w:type="gramEnd"/>
      <w:r w:rsidRPr="009B7774">
        <w:rPr>
          <w:rFonts w:ascii="Arial" w:hAnsi="Arial" w:cs="Arial"/>
          <w:sz w:val="24"/>
          <w:szCs w:val="24"/>
          <w:lang w:bidi="pt-BR"/>
        </w:rPr>
        <w:t xml:space="preserve"> dispõe: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§ 5º A lei orçamentária anual compreenderá:</w:t>
      </w:r>
    </w:p>
    <w:p w:rsidR="009B46D0" w:rsidRPr="009B7774" w:rsidRDefault="009B46D0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4" w:name="art165§5i"/>
      <w:bookmarkEnd w:id="4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I - </w:t>
      </w:r>
      <w:proofErr w:type="gramStart"/>
      <w:r w:rsidRPr="009B7774">
        <w:rPr>
          <w:rFonts w:ascii="Arial" w:hAnsi="Arial" w:cs="Arial"/>
          <w:i/>
          <w:sz w:val="24"/>
          <w:szCs w:val="24"/>
          <w:lang w:bidi="pt-BR"/>
        </w:rPr>
        <w:t>o</w:t>
      </w:r>
      <w:proofErr w:type="gramEnd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orçamento fiscal referente aos Poderes da União, seus fundos, órgãos e entidades da administração direta e indireta, inclusive fundações instituídas e mantidas pelo Poder Público;</w:t>
      </w:r>
    </w:p>
    <w:p w:rsidR="009B46D0" w:rsidRPr="009B7774" w:rsidRDefault="009B46D0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5" w:name="art165§5ii"/>
      <w:bookmarkStart w:id="6" w:name="165§5ii"/>
      <w:bookmarkEnd w:id="5"/>
      <w:bookmarkEnd w:id="6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II - </w:t>
      </w:r>
      <w:proofErr w:type="gramStart"/>
      <w:r w:rsidRPr="009B7774">
        <w:rPr>
          <w:rFonts w:ascii="Arial" w:hAnsi="Arial" w:cs="Arial"/>
          <w:i/>
          <w:sz w:val="24"/>
          <w:szCs w:val="24"/>
          <w:lang w:bidi="pt-BR"/>
        </w:rPr>
        <w:t>o</w:t>
      </w:r>
      <w:proofErr w:type="gramEnd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orçamento de investimento das empresas em que a União, direta ou indiretamente, detenha a maioria do capital social com direito a voto;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7" w:name="art165§5iii"/>
      <w:bookmarkEnd w:id="7"/>
      <w:r w:rsidRPr="009B7774">
        <w:rPr>
          <w:rFonts w:ascii="Arial" w:hAnsi="Arial" w:cs="Arial"/>
          <w:i/>
          <w:sz w:val="24"/>
          <w:szCs w:val="24"/>
          <w:lang w:bidi="pt-BR"/>
        </w:rPr>
        <w:t>III - o orçamento da seguridade social, abrangendo todas as entidades e órgãos a ela vinculados, da administração direta ou indireta, bem como os fundos e fundações instituídos e mantidos pelo Poder Público.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8" w:name="art165§6"/>
      <w:bookmarkStart w:id="9" w:name="165§6"/>
      <w:bookmarkEnd w:id="8"/>
      <w:bookmarkEnd w:id="9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§ 6º O projeto de lei orçamentária será acompanhado de demonstrativo regionalizado do efeito, sobre as receitas e despesas, decorrente </w:t>
      </w:r>
      <w:r w:rsidRPr="009B7774">
        <w:rPr>
          <w:rFonts w:ascii="Arial" w:hAnsi="Arial" w:cs="Arial"/>
          <w:i/>
          <w:sz w:val="24"/>
          <w:szCs w:val="24"/>
          <w:lang w:bidi="pt-BR"/>
        </w:rPr>
        <w:lastRenderedPageBreak/>
        <w:t>de isenções, anistias, remissões, subsídios e benefícios de natureza financeira, tributária e creditícia.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10" w:name="art165§7"/>
      <w:bookmarkEnd w:id="10"/>
      <w:r w:rsidRPr="009B7774">
        <w:rPr>
          <w:rFonts w:ascii="Arial" w:hAnsi="Arial" w:cs="Arial"/>
          <w:i/>
          <w:sz w:val="24"/>
          <w:szCs w:val="24"/>
          <w:lang w:bidi="pt-BR"/>
        </w:rPr>
        <w:t>§ 7º Os orçamentos previstos no § 5º, I e II, deste artigo, compatibilizados com o plano plurianual, terão entre suas funções a de reduzir desigualdades inter-regionais, segundo critério populacional.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11" w:name="art165§8"/>
      <w:bookmarkStart w:id="12" w:name="165§8"/>
      <w:bookmarkEnd w:id="11"/>
      <w:bookmarkEnd w:id="12"/>
      <w:r w:rsidRPr="009B7774">
        <w:rPr>
          <w:rFonts w:ascii="Arial" w:hAnsi="Arial" w:cs="Arial"/>
          <w:i/>
          <w:sz w:val="24"/>
          <w:szCs w:val="24"/>
          <w:lang w:bidi="pt-BR"/>
        </w:rPr>
        <w:t>§ 8º 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>O constituinte originário confiou na importância do plano plurianual e buscou a sua efetividade, determinando, por exemplo, que nenhum investimento cuja execução ultrapasse um exercício financeiro poderá ser iniciado sem prévia inclusão no plano plurianual, ou sem lei que autorize a inclusão sob pena de crime de responsabilidade, conforme redação do art. 167, § 1º, C.F, assim disposto: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Art. 167. São vedados: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bookmarkStart w:id="13" w:name="art167i"/>
      <w:bookmarkEnd w:id="13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I - </w:t>
      </w:r>
      <w:proofErr w:type="gramStart"/>
      <w:r w:rsidRPr="009B7774">
        <w:rPr>
          <w:rFonts w:ascii="Arial" w:hAnsi="Arial" w:cs="Arial"/>
          <w:i/>
          <w:sz w:val="24"/>
          <w:szCs w:val="24"/>
          <w:lang w:bidi="pt-BR"/>
        </w:rPr>
        <w:t>o</w:t>
      </w:r>
      <w:proofErr w:type="gramEnd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início de programas ou projetos não incluídos na lei orçamentária anual;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...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§ 1º Nenhum investimento cuja execução ultrapasse um exercício financeiro poderá ser iniciado sem prévia inclusão no plano plurianual, ou sem lei que autorize a inclusão, sob pena de crime de responsabilidade.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Neste contexto surge a lei de Responsabilidade Fiscal (LRF), que 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>passa a ser o código de conduta para os administradores públicos de todo o país. Com estas novas regras, os governantes, sejam eles da União, dos Estados, do Distrito Federal e dos Municípios terão que obedecer, sob pena de severas sanções, aos princípios do equilíbrio das contas públicas, de gestão orçamentária e financeira responsável, eficiente e eficaz, sobretudo, transparente. A LRF assim dispõe:</w:t>
      </w:r>
    </w:p>
    <w:p w:rsidR="00BC77E0" w:rsidRPr="009B7774" w:rsidRDefault="00BC77E0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</w:t>
      </w:r>
      <w:bookmarkStart w:id="14" w:name="art5"/>
      <w:bookmarkEnd w:id="14"/>
      <w:r w:rsidRPr="009B7774">
        <w:rPr>
          <w:rFonts w:ascii="Arial" w:hAnsi="Arial" w:cs="Arial"/>
          <w:i/>
          <w:sz w:val="24"/>
          <w:szCs w:val="24"/>
          <w:lang w:bidi="pt-BR"/>
        </w:rPr>
        <w:t>Art. 5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O projeto de lei orçamentária anual, elaborado de forma compatível com o plano plurianual, com a lei de diretrizes orçamentárias e com as normas desta Lei Complementar:</w:t>
      </w:r>
    </w:p>
    <w:p w:rsidR="00456E62" w:rsidRPr="009B7774" w:rsidRDefault="00456E62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15" w:name="art5i"/>
      <w:bookmarkEnd w:id="15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I - </w:t>
      </w:r>
      <w:proofErr w:type="gramStart"/>
      <w:r w:rsidRPr="009B7774">
        <w:rPr>
          <w:rFonts w:ascii="Arial" w:hAnsi="Arial" w:cs="Arial"/>
          <w:i/>
          <w:sz w:val="24"/>
          <w:szCs w:val="24"/>
          <w:lang w:bidi="pt-BR"/>
        </w:rPr>
        <w:t>conterá</w:t>
      </w:r>
      <w:proofErr w:type="gramEnd"/>
      <w:r w:rsidRPr="009B7774">
        <w:rPr>
          <w:rFonts w:ascii="Arial" w:hAnsi="Arial" w:cs="Arial"/>
          <w:i/>
          <w:sz w:val="24"/>
          <w:szCs w:val="24"/>
          <w:lang w:bidi="pt-BR"/>
        </w:rPr>
        <w:t>, em anexo, demonstrativo da compatibilidade da programação dos orçamentos com os objetivos e metas constantes do documento de que trata o § 1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do art. 4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;</w:t>
      </w:r>
    </w:p>
    <w:p w:rsidR="00456E62" w:rsidRPr="009B7774" w:rsidRDefault="00456E62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16" w:name="art5ii"/>
      <w:bookmarkEnd w:id="16"/>
      <w:r w:rsidRPr="009B7774">
        <w:rPr>
          <w:rFonts w:ascii="Arial" w:hAnsi="Arial" w:cs="Arial"/>
          <w:i/>
          <w:sz w:val="24"/>
          <w:szCs w:val="24"/>
          <w:lang w:bidi="pt-BR"/>
        </w:rPr>
        <w:t>II - será acompanhado do documento a que se refere o </w:t>
      </w:r>
      <w:hyperlink r:id="rId9" w:anchor="art165§6" w:history="1">
        <w:r w:rsidRPr="009B7774">
          <w:rPr>
            <w:rStyle w:val="Hyperlink"/>
            <w:rFonts w:ascii="Arial" w:hAnsi="Arial" w:cs="Arial"/>
            <w:i/>
            <w:sz w:val="24"/>
            <w:szCs w:val="24"/>
            <w:lang w:bidi="pt-BR"/>
          </w:rPr>
          <w:t>§ 6</w:t>
        </w:r>
        <w:r w:rsidRPr="009B7774">
          <w:rPr>
            <w:rStyle w:val="Hyperlink"/>
            <w:rFonts w:ascii="Arial" w:hAnsi="Arial" w:cs="Arial"/>
            <w:i/>
            <w:sz w:val="24"/>
            <w:szCs w:val="24"/>
            <w:vertAlign w:val="superscript"/>
            <w:lang w:bidi="pt-BR"/>
          </w:rPr>
          <w:t>o</w:t>
        </w:r>
        <w:r w:rsidRPr="009B7774">
          <w:rPr>
            <w:rStyle w:val="Hyperlink"/>
            <w:rFonts w:ascii="Arial" w:hAnsi="Arial" w:cs="Arial"/>
            <w:i/>
            <w:sz w:val="24"/>
            <w:szCs w:val="24"/>
            <w:lang w:bidi="pt-BR"/>
          </w:rPr>
          <w:t> do art. 165 da Constituição</w:t>
        </w:r>
      </w:hyperlink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, bem como das medidas de compensação a </w:t>
      </w:r>
      <w:r w:rsidRPr="009B7774">
        <w:rPr>
          <w:rFonts w:ascii="Arial" w:hAnsi="Arial" w:cs="Arial"/>
          <w:i/>
          <w:sz w:val="24"/>
          <w:szCs w:val="24"/>
          <w:lang w:bidi="pt-BR"/>
        </w:rPr>
        <w:lastRenderedPageBreak/>
        <w:t>renúncias de receita e ao aumento de despesas obrigatórias de caráter continuado;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</w:t>
      </w:r>
      <w:bookmarkStart w:id="17" w:name="art5iii"/>
      <w:bookmarkEnd w:id="17"/>
      <w:r w:rsidRPr="009B7774">
        <w:rPr>
          <w:rFonts w:ascii="Arial" w:hAnsi="Arial" w:cs="Arial"/>
          <w:i/>
          <w:sz w:val="24"/>
          <w:szCs w:val="24"/>
          <w:lang w:bidi="pt-BR"/>
        </w:rPr>
        <w:t> III - conterá reserva de contingência, cuja forma de utilização e montante, definido com base na receita corrente líquida, serão estabelecidos na lei de diretrizes orçamentárias, destinada ao:</w:t>
      </w:r>
    </w:p>
    <w:p w:rsidR="00542265" w:rsidRPr="009B7774" w:rsidRDefault="00542265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18" w:name="art5iiia"/>
      <w:bookmarkEnd w:id="18"/>
      <w:proofErr w:type="gramStart"/>
      <w:r w:rsidRPr="009B7774">
        <w:rPr>
          <w:rFonts w:ascii="Arial" w:hAnsi="Arial" w:cs="Arial"/>
          <w:i/>
          <w:sz w:val="24"/>
          <w:szCs w:val="24"/>
          <w:lang w:bidi="pt-BR"/>
        </w:rPr>
        <w:t>a)  (</w:t>
      </w:r>
      <w:proofErr w:type="gramEnd"/>
      <w:r w:rsidRPr="009B7774">
        <w:rPr>
          <w:rFonts w:ascii="Arial" w:hAnsi="Arial" w:cs="Arial"/>
          <w:i/>
          <w:sz w:val="24"/>
          <w:szCs w:val="24"/>
          <w:lang w:bidi="pt-BR"/>
        </w:rPr>
        <w:t>VETADO)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19" w:name="art5iiib"/>
      <w:bookmarkEnd w:id="19"/>
      <w:r w:rsidRPr="009B7774">
        <w:rPr>
          <w:rFonts w:ascii="Arial" w:hAnsi="Arial" w:cs="Arial"/>
          <w:i/>
          <w:sz w:val="24"/>
          <w:szCs w:val="24"/>
          <w:lang w:bidi="pt-BR"/>
        </w:rPr>
        <w:t>b) atendimento de passivos contingentes e outros riscos e eventos fiscais imprevistos.</w:t>
      </w:r>
    </w:p>
    <w:p w:rsidR="00542265" w:rsidRPr="009B7774" w:rsidRDefault="00542265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20" w:name="art5§1"/>
      <w:bookmarkEnd w:id="20"/>
      <w:r w:rsidRPr="009B7774">
        <w:rPr>
          <w:rFonts w:ascii="Arial" w:hAnsi="Arial" w:cs="Arial"/>
          <w:i/>
          <w:sz w:val="24"/>
          <w:szCs w:val="24"/>
          <w:lang w:bidi="pt-BR"/>
        </w:rPr>
        <w:t>§ 1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Todas as despesas relativas à dívida pública, mobiliária ou contratual, e as receitas que as atenderão, constarão da lei orçamentária anual.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21" w:name="art5§2"/>
      <w:bookmarkEnd w:id="21"/>
      <w:r w:rsidRPr="009B7774">
        <w:rPr>
          <w:rFonts w:ascii="Arial" w:hAnsi="Arial" w:cs="Arial"/>
          <w:i/>
          <w:sz w:val="24"/>
          <w:szCs w:val="24"/>
          <w:lang w:bidi="pt-BR"/>
        </w:rPr>
        <w:t>§ 2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O refinanciamento da dívida pública constará separadamente na lei orçamentária e nas de crédito adicional.</w:t>
      </w:r>
    </w:p>
    <w:p w:rsidR="00542265" w:rsidRPr="009B7774" w:rsidRDefault="00542265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22" w:name="art5§3"/>
      <w:bookmarkEnd w:id="22"/>
      <w:r w:rsidRPr="009B7774">
        <w:rPr>
          <w:rFonts w:ascii="Arial" w:hAnsi="Arial" w:cs="Arial"/>
          <w:i/>
          <w:sz w:val="24"/>
          <w:szCs w:val="24"/>
          <w:lang w:bidi="pt-BR"/>
        </w:rPr>
        <w:t>§ 3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A atualização monetária do principal da dívida mobiliária refinanciada não poderá superar a variação do índice de preços previsto na lei de diretrizes orçamentárias, ou em legislação específica.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23" w:name="art5§4"/>
      <w:bookmarkEnd w:id="23"/>
      <w:r w:rsidRPr="009B7774">
        <w:rPr>
          <w:rFonts w:ascii="Arial" w:hAnsi="Arial" w:cs="Arial"/>
          <w:i/>
          <w:sz w:val="24"/>
          <w:szCs w:val="24"/>
          <w:lang w:bidi="pt-BR"/>
        </w:rPr>
        <w:t>§ 4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É vedado consignar na lei orçamentária crédito com finalidade imprecisa ou com dotação ilimitada.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24" w:name="art5§5"/>
      <w:bookmarkEnd w:id="24"/>
      <w:r w:rsidRPr="009B7774">
        <w:rPr>
          <w:rFonts w:ascii="Arial" w:hAnsi="Arial" w:cs="Arial"/>
          <w:i/>
          <w:sz w:val="24"/>
          <w:szCs w:val="24"/>
          <w:lang w:bidi="pt-BR"/>
        </w:rPr>
        <w:t>§ 5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A lei orçamentária não consignará dotação para investimento com duração superior a um exercício financeiro que não esteja previsto no plano plurianual ou em lei que autorize a sua inclusão, conforme disposto no </w:t>
      </w:r>
      <w:hyperlink r:id="rId10" w:anchor="art167§1" w:history="1">
        <w:r w:rsidRPr="009B7774">
          <w:rPr>
            <w:rStyle w:val="Hyperlink"/>
            <w:rFonts w:ascii="Arial" w:hAnsi="Arial" w:cs="Arial"/>
            <w:i/>
            <w:sz w:val="24"/>
            <w:szCs w:val="24"/>
            <w:lang w:bidi="pt-BR"/>
          </w:rPr>
          <w:t>§ 1</w:t>
        </w:r>
        <w:r w:rsidRPr="009B7774">
          <w:rPr>
            <w:rStyle w:val="Hyperlink"/>
            <w:rFonts w:ascii="Arial" w:hAnsi="Arial" w:cs="Arial"/>
            <w:i/>
            <w:sz w:val="24"/>
            <w:szCs w:val="24"/>
            <w:vertAlign w:val="superscript"/>
            <w:lang w:bidi="pt-BR"/>
          </w:rPr>
          <w:t>o</w:t>
        </w:r>
        <w:r w:rsidRPr="009B7774">
          <w:rPr>
            <w:rStyle w:val="Hyperlink"/>
            <w:rFonts w:ascii="Arial" w:hAnsi="Arial" w:cs="Arial"/>
            <w:i/>
            <w:sz w:val="24"/>
            <w:szCs w:val="24"/>
            <w:lang w:bidi="pt-BR"/>
          </w:rPr>
          <w:t> do art. 167 da Constituição</w:t>
        </w:r>
      </w:hyperlink>
      <w:r w:rsidRPr="009B7774">
        <w:rPr>
          <w:rFonts w:ascii="Arial" w:hAnsi="Arial" w:cs="Arial"/>
          <w:i/>
          <w:sz w:val="24"/>
          <w:szCs w:val="24"/>
          <w:lang w:bidi="pt-BR"/>
        </w:rPr>
        <w:t>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25" w:name="art5§6"/>
      <w:bookmarkEnd w:id="25"/>
      <w:r w:rsidRPr="009B7774">
        <w:rPr>
          <w:rFonts w:ascii="Arial" w:hAnsi="Arial" w:cs="Arial"/>
          <w:i/>
          <w:sz w:val="24"/>
          <w:szCs w:val="24"/>
          <w:lang w:bidi="pt-BR"/>
        </w:rPr>
        <w:t>§ 6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Integrarão as despesas da União, e serão incluídas na lei orçamentária, as do Banco Central do Brasil relativas a pessoal e encargos sociais, custeio administrativo, inclusive os destinados a benefícios e assistência aos servidores, e a investimentos.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</w:t>
      </w:r>
      <w:bookmarkStart w:id="26" w:name="art5§7"/>
      <w:bookmarkEnd w:id="26"/>
      <w:r w:rsidRPr="009B7774">
        <w:rPr>
          <w:rFonts w:ascii="Arial" w:hAnsi="Arial" w:cs="Arial"/>
          <w:i/>
          <w:sz w:val="24"/>
          <w:szCs w:val="24"/>
          <w:lang w:bidi="pt-BR"/>
        </w:rPr>
        <w:t> § 7</w:t>
      </w:r>
      <w:proofErr w:type="gramStart"/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 (</w:t>
      </w:r>
      <w:proofErr w:type="gramEnd"/>
      <w:r w:rsidRPr="009B7774">
        <w:rPr>
          <w:rFonts w:ascii="Arial" w:hAnsi="Arial" w:cs="Arial"/>
          <w:i/>
          <w:sz w:val="24"/>
          <w:szCs w:val="24"/>
          <w:lang w:bidi="pt-BR"/>
        </w:rPr>
        <w:t>VETADO)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27" w:name="art6"/>
      <w:bookmarkEnd w:id="27"/>
      <w:r w:rsidRPr="009B7774">
        <w:rPr>
          <w:rFonts w:ascii="Arial" w:hAnsi="Arial" w:cs="Arial"/>
          <w:i/>
          <w:sz w:val="24"/>
          <w:szCs w:val="24"/>
          <w:lang w:bidi="pt-BR"/>
        </w:rPr>
        <w:t>Art. 6</w:t>
      </w:r>
      <w:proofErr w:type="gramStart"/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 (</w:t>
      </w:r>
      <w:proofErr w:type="gramEnd"/>
      <w:r w:rsidRPr="009B7774">
        <w:rPr>
          <w:rFonts w:ascii="Arial" w:hAnsi="Arial" w:cs="Arial"/>
          <w:i/>
          <w:sz w:val="24"/>
          <w:szCs w:val="24"/>
          <w:lang w:bidi="pt-BR"/>
        </w:rPr>
        <w:t>VETADO)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28" w:name="art7"/>
      <w:bookmarkEnd w:id="28"/>
      <w:r w:rsidRPr="009B7774">
        <w:rPr>
          <w:rFonts w:ascii="Arial" w:hAnsi="Arial" w:cs="Arial"/>
          <w:i/>
          <w:sz w:val="24"/>
          <w:szCs w:val="24"/>
          <w:lang w:bidi="pt-BR"/>
        </w:rPr>
        <w:t>Art. 7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b/>
          <w:bCs/>
          <w:i/>
          <w:sz w:val="24"/>
          <w:szCs w:val="24"/>
          <w:lang w:bidi="pt-BR"/>
        </w:rPr>
        <w:t> </w:t>
      </w: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O resultado do Banco Central do Brasil, apurado após a constituição ou reversão de reservas, constitui receita do Tesouro Nacional, e será transferido até o décimo dia útil </w:t>
      </w:r>
      <w:proofErr w:type="spellStart"/>
      <w:r w:rsidRPr="009B7774">
        <w:rPr>
          <w:rFonts w:ascii="Arial" w:hAnsi="Arial" w:cs="Arial"/>
          <w:i/>
          <w:sz w:val="24"/>
          <w:szCs w:val="24"/>
          <w:lang w:bidi="pt-BR"/>
        </w:rPr>
        <w:t>subseqüente</w:t>
      </w:r>
      <w:proofErr w:type="spellEnd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à aprovação dos balanços semestrais.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29" w:name="art7§1"/>
      <w:bookmarkEnd w:id="29"/>
      <w:r w:rsidRPr="009B7774">
        <w:rPr>
          <w:rFonts w:ascii="Arial" w:hAnsi="Arial" w:cs="Arial"/>
          <w:i/>
          <w:sz w:val="24"/>
          <w:szCs w:val="24"/>
          <w:lang w:bidi="pt-BR"/>
        </w:rPr>
        <w:t>§ 1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O resultado negativo constituirá obrigação do Tesouro para com o Banco Central do Brasil e será consignado em dotação específica no orçamento.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lastRenderedPageBreak/>
        <w:t>        </w:t>
      </w:r>
      <w:bookmarkStart w:id="30" w:name="art7§2"/>
      <w:bookmarkEnd w:id="30"/>
      <w:r w:rsidRPr="009B7774">
        <w:rPr>
          <w:rFonts w:ascii="Arial" w:hAnsi="Arial" w:cs="Arial"/>
          <w:i/>
          <w:sz w:val="24"/>
          <w:szCs w:val="24"/>
          <w:lang w:bidi="pt-BR"/>
        </w:rPr>
        <w:t>§ 2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O impacto e o custo fiscal das operações realizadas pelo Banco Central do Brasil serão demonstrados trimestralmente, nos termos em que dispuser a lei de diretrizes orçamentárias da União.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2177DF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b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        </w:t>
      </w:r>
      <w:bookmarkStart w:id="31" w:name="art7§3"/>
      <w:bookmarkEnd w:id="31"/>
      <w:r w:rsidRPr="009B7774">
        <w:rPr>
          <w:rFonts w:ascii="Arial" w:hAnsi="Arial" w:cs="Arial"/>
          <w:i/>
          <w:sz w:val="24"/>
          <w:szCs w:val="24"/>
          <w:lang w:bidi="pt-BR"/>
        </w:rPr>
        <w:t>§ 3</w:t>
      </w:r>
      <w:r w:rsidRPr="009B7774">
        <w:rPr>
          <w:rFonts w:ascii="Arial" w:hAnsi="Arial" w:cs="Arial"/>
          <w:i/>
          <w:sz w:val="24"/>
          <w:szCs w:val="24"/>
          <w:u w:val="single"/>
          <w:vertAlign w:val="superscript"/>
          <w:lang w:bidi="pt-BR"/>
        </w:rPr>
        <w:t>o</w:t>
      </w:r>
      <w:r w:rsidRPr="009B7774">
        <w:rPr>
          <w:rFonts w:ascii="Arial" w:hAnsi="Arial" w:cs="Arial"/>
          <w:i/>
          <w:sz w:val="24"/>
          <w:szCs w:val="24"/>
          <w:lang w:bidi="pt-BR"/>
        </w:rPr>
        <w:t> </w:t>
      </w:r>
      <w:r w:rsidRPr="002177DF">
        <w:rPr>
          <w:rFonts w:ascii="Arial" w:hAnsi="Arial" w:cs="Arial"/>
          <w:b/>
          <w:i/>
          <w:sz w:val="24"/>
          <w:szCs w:val="24"/>
          <w:lang w:bidi="pt-BR"/>
        </w:rPr>
        <w:t>Os balanços trimestrais do Banco Central do Brasil conterão notas explicativas sobre os custos da remuneração das disponibilidades do Tesouro Nacional e da manutenção das reservas cambiais e a rentabilidade de sua carteira de títulos, destacando os de emissão da União.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636CFD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O capítulo IX da Lei de Responsabilidade Fiscal refere-se a transparência, controle e fiscalização e estabelece regras e procedimentos para a confecção e divulgação de relatórios e demonstrativos de finanças públicas, a fiscalização e o controle, </w:t>
      </w:r>
      <w:r w:rsidRPr="00636CFD">
        <w:rPr>
          <w:rFonts w:ascii="Arial" w:hAnsi="Arial" w:cs="Arial"/>
          <w:b/>
          <w:sz w:val="24"/>
          <w:szCs w:val="24"/>
          <w:lang w:bidi="pt-BR"/>
        </w:rPr>
        <w:t>visando permitir ao cidadão avaliar através da informação disponibilizada em relatórios, o grau de sucesso obtido pela administração das finanças públicas, particularmente a luz das normas previstas na Lei de Responsabilidade Fiscal.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>Observamos que o texto expresso da LRF assim endossa:</w:t>
      </w:r>
    </w:p>
    <w:p w:rsidR="00AA1B7A" w:rsidRPr="009B7774" w:rsidRDefault="00AA1B7A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Art. 15. Serão consideradas não autorizadas, irregulares e lesivas ao patrimônio público a geração de despesa ou assunção de obrigação que não atendam ao disposto nos </w:t>
      </w:r>
      <w:proofErr w:type="spellStart"/>
      <w:r w:rsidRPr="009B7774">
        <w:rPr>
          <w:rFonts w:ascii="Arial" w:hAnsi="Arial" w:cs="Arial"/>
          <w:i/>
          <w:sz w:val="24"/>
          <w:szCs w:val="24"/>
          <w:lang w:bidi="pt-BR"/>
        </w:rPr>
        <w:t>arts</w:t>
      </w:r>
      <w:proofErr w:type="spellEnd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. 16 e 17. </w:t>
      </w:r>
    </w:p>
    <w:p w:rsidR="009B46D0" w:rsidRPr="009B7774" w:rsidRDefault="009B46D0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Art. 16. A criação, expansão ou aperfeiçoamento da ação governamental que acarrete aumento da despesa será acompanhado de: [...] II - declaração do ordenador da despesa de que o aumento tem adequação orçamentária e financeira com a lei orçamentária anual e compatibilidade com o plano plurianual e com a lei de diretrizes orçamentárias.</w:t>
      </w:r>
    </w:p>
    <w:p w:rsidR="009B46D0" w:rsidRPr="009B7774" w:rsidRDefault="009B46D0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Na Constituição Estadual, a exigência da LOA está prevista no art. 149, </w:t>
      </w:r>
      <w:proofErr w:type="spellStart"/>
      <w:r w:rsidRPr="009B7774">
        <w:rPr>
          <w:rFonts w:ascii="Arial" w:hAnsi="Arial" w:cs="Arial"/>
          <w:i/>
          <w:sz w:val="24"/>
          <w:szCs w:val="24"/>
          <w:lang w:bidi="pt-BR"/>
        </w:rPr>
        <w:t>ex</w:t>
      </w:r>
      <w:proofErr w:type="spellEnd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positis</w:t>
      </w:r>
      <w:r w:rsidRPr="009B7774">
        <w:rPr>
          <w:rFonts w:ascii="Arial" w:hAnsi="Arial" w:cs="Arial"/>
          <w:sz w:val="24"/>
          <w:szCs w:val="24"/>
          <w:lang w:bidi="pt-BR"/>
        </w:rPr>
        <w:t>: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“Art. 149. A receita e a despesa públicas obedecerão às seguintes leis, de iniciativa do Poder Executivo: (Vide Lei Complementar n.º 10.336/94)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I - </w:t>
      </w:r>
      <w:proofErr w:type="gramStart"/>
      <w:r w:rsidRPr="009B7774">
        <w:rPr>
          <w:rFonts w:ascii="Arial" w:hAnsi="Arial" w:cs="Arial"/>
          <w:i/>
          <w:sz w:val="24"/>
          <w:szCs w:val="24"/>
          <w:lang w:bidi="pt-BR"/>
        </w:rPr>
        <w:t>do</w:t>
      </w:r>
      <w:proofErr w:type="gramEnd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plano plurianual;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II - </w:t>
      </w:r>
      <w:proofErr w:type="gramStart"/>
      <w:r w:rsidRPr="009B7774">
        <w:rPr>
          <w:rFonts w:ascii="Arial" w:hAnsi="Arial" w:cs="Arial"/>
          <w:i/>
          <w:sz w:val="24"/>
          <w:szCs w:val="24"/>
          <w:lang w:bidi="pt-BR"/>
        </w:rPr>
        <w:t>de</w:t>
      </w:r>
      <w:proofErr w:type="gramEnd"/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diretrizes orçamentárias;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b/>
          <w:i/>
          <w:sz w:val="24"/>
          <w:szCs w:val="24"/>
          <w:lang w:bidi="pt-BR"/>
        </w:rPr>
      </w:pPr>
      <w:r w:rsidRPr="009B7774">
        <w:rPr>
          <w:rFonts w:ascii="Arial" w:hAnsi="Arial" w:cs="Arial"/>
          <w:b/>
          <w:i/>
          <w:sz w:val="24"/>
          <w:szCs w:val="24"/>
          <w:lang w:bidi="pt-BR"/>
        </w:rPr>
        <w:t xml:space="preserve"> III - dos orçamentos anuais.</w:t>
      </w:r>
    </w:p>
    <w:p w:rsidR="009B46D0" w:rsidRPr="009B7774" w:rsidRDefault="009B46D0" w:rsidP="009B7774">
      <w:pPr>
        <w:spacing w:after="0" w:line="240" w:lineRule="auto"/>
        <w:ind w:firstLine="2268"/>
        <w:jc w:val="both"/>
        <w:rPr>
          <w:rFonts w:ascii="Arial" w:hAnsi="Arial" w:cs="Arial"/>
          <w:b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§ 1.º A lei que aprovar o plano plurianual estabelecerá, de forma regionalizada, as diretrizes, objetivos e metas, quantificados física e financeiramente, dos programas da administração direta e indireta, de suas fundações, das empresas públicas e das empresas em que o Estado detenha, direta ou indiretamente, a maioria do capital social com direito a voto. 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§ 2.º </w:t>
      </w:r>
      <w:r w:rsidRPr="00853D66">
        <w:rPr>
          <w:rFonts w:ascii="Arial" w:hAnsi="Arial" w:cs="Arial"/>
          <w:b/>
          <w:i/>
          <w:sz w:val="24"/>
          <w:szCs w:val="24"/>
          <w:lang w:bidi="pt-BR"/>
        </w:rPr>
        <w:t>O plano plurianual será elaborado em consonância com o plano global de desenvolvimento econômico e social do Estado, podendo ser revisto quando necessário.”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Entretanto, salienta-se que a LOA deve apresentar Anexos, que atendam </w:t>
      </w:r>
      <w:r w:rsidR="00934214" w:rsidRPr="009B7774">
        <w:rPr>
          <w:rFonts w:ascii="Arial" w:hAnsi="Arial" w:cs="Arial"/>
          <w:sz w:val="24"/>
          <w:szCs w:val="24"/>
          <w:lang w:bidi="pt-BR"/>
        </w:rPr>
        <w:t>aos</w:t>
      </w:r>
      <w:r w:rsidRPr="009B7774">
        <w:rPr>
          <w:rFonts w:ascii="Arial" w:hAnsi="Arial" w:cs="Arial"/>
          <w:sz w:val="24"/>
          <w:szCs w:val="24"/>
          <w:lang w:bidi="pt-BR"/>
        </w:rPr>
        <w:t xml:space="preserve"> requisitos básicos e estruturais exigidos na norma legal, em conformidade com o que preceitua o art. 5º, da LRF, e em cumprimento ao disposto no art. 165, § 5º a 8º, da Constituição Federal, o que se evidencia neste PL, vez que apresentados de acordo com as exigências legais.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>Denota-se, todavia, a ausência das Atas dos Conselhos deliberativos, referente aos Programas dos seus respectivos Fundos Municipais, em conformidade com art. 36 da lei nº 8.080/90 (saúde); lei 11.494/2007, art. 24, § 9º (Educação) e Resolução 33/2012, art. 84 (Assistência Social).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683BB5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 Assim, entendeu </w:t>
      </w:r>
      <w:r w:rsidR="00413FA4" w:rsidRPr="009B7774">
        <w:rPr>
          <w:rFonts w:ascii="Arial" w:hAnsi="Arial" w:cs="Arial"/>
          <w:sz w:val="24"/>
          <w:szCs w:val="24"/>
          <w:lang w:bidi="pt-BR"/>
        </w:rPr>
        <w:t>a Comissão</w:t>
      </w:r>
      <w:r w:rsidRPr="009B7774">
        <w:rPr>
          <w:rFonts w:ascii="Arial" w:hAnsi="Arial" w:cs="Arial"/>
          <w:sz w:val="24"/>
          <w:szCs w:val="24"/>
          <w:lang w:bidi="pt-BR"/>
        </w:rPr>
        <w:t xml:space="preserve"> de Orçamento, Finanças e Contas Públicas, através do ofício COFC-Of. 10/2018, </w:t>
      </w:r>
      <w:r w:rsidRPr="00683BB5">
        <w:rPr>
          <w:rFonts w:ascii="Arial" w:hAnsi="Arial" w:cs="Arial"/>
          <w:b/>
          <w:sz w:val="24"/>
          <w:szCs w:val="24"/>
          <w:lang w:bidi="pt-BR"/>
        </w:rPr>
        <w:t>em obter informações junto aos Presidentes dos respectivos Conselhos da Saúde, da Assistência Social e da Educação, sobre a distribuição orçamentária apresentada pelo Executivo Municipal.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Alerta-se, </w:t>
      </w:r>
      <w:r w:rsidR="00413FA4" w:rsidRPr="009B7774">
        <w:rPr>
          <w:rFonts w:ascii="Arial" w:hAnsi="Arial" w:cs="Arial"/>
          <w:sz w:val="24"/>
          <w:szCs w:val="24"/>
          <w:lang w:bidi="pt-BR"/>
        </w:rPr>
        <w:t>ainda, que</w:t>
      </w:r>
      <w:r w:rsidRPr="009B7774">
        <w:rPr>
          <w:rFonts w:ascii="Arial" w:hAnsi="Arial" w:cs="Arial"/>
          <w:sz w:val="24"/>
          <w:szCs w:val="24"/>
          <w:lang w:bidi="pt-BR"/>
        </w:rPr>
        <w:t xml:space="preserve"> o prazo para sanção da LOA, previsto na lei Orgânica do Município (art. 97, II), é 15 de dezembro de cada ano, razão pela qual o referido PL deve ser levado à Plenário na próxima sessão ordinária do dia 10/12/2018 para </w:t>
      </w:r>
      <w:r w:rsidR="00413FA4" w:rsidRPr="009B7774">
        <w:rPr>
          <w:rFonts w:ascii="Arial" w:hAnsi="Arial" w:cs="Arial"/>
          <w:sz w:val="24"/>
          <w:szCs w:val="24"/>
          <w:lang w:bidi="pt-BR"/>
        </w:rPr>
        <w:t>votação.</w:t>
      </w:r>
      <w:r w:rsidRPr="009B7774">
        <w:rPr>
          <w:rFonts w:ascii="Arial" w:hAnsi="Arial" w:cs="Arial"/>
          <w:sz w:val="24"/>
          <w:szCs w:val="24"/>
          <w:lang w:bidi="pt-BR"/>
        </w:rPr>
        <w:t xml:space="preserve"> 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Por fim, em atendimento </w:t>
      </w:r>
      <w:proofErr w:type="spellStart"/>
      <w:r w:rsidRPr="009B7774">
        <w:rPr>
          <w:rFonts w:ascii="Arial" w:hAnsi="Arial" w:cs="Arial"/>
          <w:sz w:val="24"/>
          <w:szCs w:val="24"/>
          <w:lang w:bidi="pt-BR"/>
        </w:rPr>
        <w:t>á</w:t>
      </w:r>
      <w:proofErr w:type="spellEnd"/>
      <w:r w:rsidRPr="009B7774">
        <w:rPr>
          <w:rFonts w:ascii="Arial" w:hAnsi="Arial" w:cs="Arial"/>
          <w:sz w:val="24"/>
          <w:szCs w:val="24"/>
          <w:lang w:bidi="pt-BR"/>
        </w:rPr>
        <w:t xml:space="preserve"> Lei 10.257/2001, art. 44 e Lei Complementar nº 101/2000, art. 48, registra-se que a audiência pública obrigatória no Poder Legislativo foi realizada dia 22/11/2017, às 14 horas, no Plenário do Legislativo, atendendo as normas legais vigentes.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1C5155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1C5155">
        <w:rPr>
          <w:rFonts w:ascii="Arial" w:hAnsi="Arial" w:cs="Arial"/>
          <w:b/>
          <w:sz w:val="24"/>
          <w:szCs w:val="24"/>
          <w:lang w:bidi="pt-BR"/>
        </w:rPr>
        <w:t>Conforme já havia ocorrido na manifestação dos Conselhos da Assistência Social e Educação, durante a discussão da LDO – lei de Diretrizes orçamentárias, onde os referidos Conselhos já se insurgiram com inúmeras preocupações, referindo recursos insuficientes em diversos projetos e atividades nas suas áreas de atendimento, o mesmo ocorreu na apresentação dos valores que estimam o orçamento para o exercício de 2019.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49281A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lastRenderedPageBreak/>
        <w:t xml:space="preserve">Quando da análise da LDO, houve o encaminhamento do ofício COFP – Of. 007/2018 ao Executivo Municipal, observando </w:t>
      </w:r>
      <w:r w:rsidR="00413FA4" w:rsidRPr="009B7774">
        <w:rPr>
          <w:rFonts w:ascii="Arial" w:hAnsi="Arial" w:cs="Arial"/>
          <w:sz w:val="24"/>
          <w:szCs w:val="24"/>
          <w:lang w:bidi="pt-BR"/>
        </w:rPr>
        <w:t>os projetos/atividades</w:t>
      </w:r>
      <w:r w:rsidRPr="009B7774">
        <w:rPr>
          <w:rFonts w:ascii="Arial" w:hAnsi="Arial" w:cs="Arial"/>
          <w:sz w:val="24"/>
          <w:szCs w:val="24"/>
          <w:lang w:bidi="pt-BR"/>
        </w:rPr>
        <w:t xml:space="preserve"> que estavam com recursos insuficientes, na análise dos Conselhos. Todavia, em que pese os apontamentos apresentados, </w:t>
      </w:r>
      <w:r w:rsidRPr="009B46D0">
        <w:rPr>
          <w:rFonts w:ascii="Arial" w:hAnsi="Arial" w:cs="Arial"/>
          <w:b/>
          <w:sz w:val="24"/>
          <w:szCs w:val="24"/>
          <w:lang w:bidi="pt-BR"/>
        </w:rPr>
        <w:t xml:space="preserve">a LOA retornou ao legislativo </w:t>
      </w:r>
      <w:r w:rsidR="00AB759D" w:rsidRPr="009B46D0">
        <w:rPr>
          <w:rFonts w:ascii="Arial" w:hAnsi="Arial" w:cs="Arial"/>
          <w:b/>
          <w:sz w:val="24"/>
          <w:szCs w:val="24"/>
          <w:lang w:bidi="pt-BR"/>
        </w:rPr>
        <w:t>apenas com</w:t>
      </w:r>
      <w:r w:rsidRPr="009B46D0">
        <w:rPr>
          <w:rFonts w:ascii="Arial" w:hAnsi="Arial" w:cs="Arial"/>
          <w:b/>
          <w:sz w:val="24"/>
          <w:szCs w:val="24"/>
          <w:lang w:bidi="pt-BR"/>
        </w:rPr>
        <w:t xml:space="preserve"> majoração no orçamento da Câmara Municipal, e com informações prestadas pelo secretário Municipal da Fazenda, de que no decorrer de 2019 poderiam adequar o orçamento de forma a contemplar as reivindicações. </w:t>
      </w:r>
    </w:p>
    <w:p w:rsidR="0049281A" w:rsidRDefault="0049281A" w:rsidP="009B7774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46D0">
        <w:rPr>
          <w:rFonts w:ascii="Arial" w:hAnsi="Arial" w:cs="Arial"/>
          <w:b/>
          <w:sz w:val="24"/>
          <w:szCs w:val="24"/>
          <w:lang w:bidi="pt-BR"/>
        </w:rPr>
        <w:t>Esta informação foi reiterada pelo contador do</w:t>
      </w:r>
      <w:r w:rsidRPr="009B7774">
        <w:rPr>
          <w:rFonts w:ascii="Arial" w:hAnsi="Arial" w:cs="Arial"/>
          <w:sz w:val="24"/>
          <w:szCs w:val="24"/>
          <w:lang w:bidi="pt-BR"/>
        </w:rPr>
        <w:t xml:space="preserve"> </w:t>
      </w:r>
      <w:r w:rsidRPr="00D14DD6">
        <w:rPr>
          <w:rFonts w:ascii="Arial" w:hAnsi="Arial" w:cs="Arial"/>
          <w:b/>
          <w:sz w:val="24"/>
          <w:szCs w:val="24"/>
          <w:lang w:bidi="pt-BR"/>
        </w:rPr>
        <w:t>Município, Paulo Felipe Pinho</w:t>
      </w:r>
      <w:r w:rsidRPr="009B7774">
        <w:rPr>
          <w:rFonts w:ascii="Arial" w:hAnsi="Arial" w:cs="Arial"/>
          <w:sz w:val="24"/>
          <w:szCs w:val="24"/>
          <w:lang w:bidi="pt-BR"/>
        </w:rPr>
        <w:t xml:space="preserve">, durante a audiência pública, sugerindo que recursos </w:t>
      </w:r>
      <w:proofErr w:type="spellStart"/>
      <w:r w:rsidRPr="009B7774">
        <w:rPr>
          <w:rFonts w:ascii="Arial" w:hAnsi="Arial" w:cs="Arial"/>
          <w:sz w:val="24"/>
          <w:szCs w:val="24"/>
          <w:lang w:bidi="pt-BR"/>
        </w:rPr>
        <w:t>extraorçamentários</w:t>
      </w:r>
      <w:proofErr w:type="spellEnd"/>
      <w:r w:rsidRPr="009B7774">
        <w:rPr>
          <w:rFonts w:ascii="Arial" w:hAnsi="Arial" w:cs="Arial"/>
          <w:sz w:val="24"/>
          <w:szCs w:val="24"/>
          <w:lang w:bidi="pt-BR"/>
        </w:rPr>
        <w:t xml:space="preserve"> poderiam ocorrer, e que estes, se confirmados, seriam canalizados para atendimentos das demandas apresentadas pelos Conselhos.</w:t>
      </w:r>
    </w:p>
    <w:p w:rsidR="00660156" w:rsidRPr="009B7774" w:rsidRDefault="00660156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9B7774" w:rsidRDefault="009B7774" w:rsidP="00660156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>Assim, em que pese o esforço dos Conselhos da Assistência Social, especialmente, não houve melhoria no orçamento apresentado para esta Secretaria, na LOA 2019, repetindo os números já enviados anteriormente na LDO, avaliados como insuficientes à demanda estimada, com base nos históricos da Secretaria.</w:t>
      </w:r>
      <w:r w:rsidR="00660156">
        <w:rPr>
          <w:rFonts w:ascii="Arial" w:hAnsi="Arial" w:cs="Arial"/>
          <w:sz w:val="24"/>
          <w:szCs w:val="24"/>
          <w:lang w:bidi="pt-BR"/>
        </w:rPr>
        <w:t xml:space="preserve"> </w:t>
      </w:r>
      <w:proofErr w:type="gramStart"/>
      <w:r w:rsidRPr="009B7774">
        <w:rPr>
          <w:rFonts w:ascii="Arial" w:hAnsi="Arial" w:cs="Arial"/>
          <w:sz w:val="24"/>
          <w:szCs w:val="24"/>
          <w:lang w:bidi="pt-BR"/>
        </w:rPr>
        <w:t>(</w:t>
      </w:r>
      <w:proofErr w:type="gramEnd"/>
      <w:r w:rsidRPr="009B7774">
        <w:rPr>
          <w:rFonts w:ascii="Arial" w:hAnsi="Arial" w:cs="Arial"/>
          <w:sz w:val="24"/>
          <w:szCs w:val="24"/>
          <w:lang w:bidi="pt-BR"/>
        </w:rPr>
        <w:t>trazer aqui um resumo do que o Conselho referiu)</w:t>
      </w:r>
      <w:r w:rsidR="00660156">
        <w:rPr>
          <w:rFonts w:ascii="Arial" w:hAnsi="Arial" w:cs="Arial"/>
          <w:sz w:val="24"/>
          <w:szCs w:val="24"/>
          <w:lang w:bidi="pt-BR"/>
        </w:rPr>
        <w:t>.</w:t>
      </w:r>
    </w:p>
    <w:p w:rsidR="00660156" w:rsidRPr="008970BD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8970BD">
        <w:rPr>
          <w:rFonts w:ascii="Arial" w:hAnsi="Arial" w:cs="Arial"/>
          <w:b/>
          <w:sz w:val="24"/>
          <w:szCs w:val="24"/>
          <w:lang w:bidi="pt-BR"/>
        </w:rPr>
        <w:t>Oportuno referir, ainda, que foram apresentadas as emendas impositivas, no valor de R$ 200.000,00 (duzentos mil reais) para cada vereador, valor este definido pela Mesa Diretora a cada vereador.</w:t>
      </w:r>
    </w:p>
    <w:p w:rsidR="00660156" w:rsidRDefault="00660156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60156" w:rsidRPr="00717DA1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E536BE">
        <w:rPr>
          <w:rFonts w:ascii="Arial" w:hAnsi="Arial" w:cs="Arial"/>
          <w:b/>
          <w:sz w:val="24"/>
          <w:szCs w:val="24"/>
          <w:lang w:bidi="pt-BR"/>
        </w:rPr>
        <w:t xml:space="preserve"> A confecção das emendas seguiu cronograma de ações, organizado pela Comissão de orçamento, Finanças e Contas Públicas, totalizando</w:t>
      </w:r>
      <w:r w:rsidRPr="009B7774">
        <w:rPr>
          <w:rFonts w:ascii="Arial" w:hAnsi="Arial" w:cs="Arial"/>
          <w:sz w:val="24"/>
          <w:szCs w:val="24"/>
          <w:lang w:bidi="pt-BR"/>
        </w:rPr>
        <w:t xml:space="preserve"> .... </w:t>
      </w:r>
      <w:r w:rsidRPr="00717DA1">
        <w:rPr>
          <w:rFonts w:ascii="Arial" w:hAnsi="Arial" w:cs="Arial"/>
          <w:b/>
          <w:sz w:val="24"/>
          <w:szCs w:val="24"/>
          <w:lang w:bidi="pt-BR"/>
        </w:rPr>
        <w:t>emendas, que foram protocoladas no setor legislativo dia 26/11/2018, passando por análise técnica na comissão permanente, para ajustes quanto a eventuais impedimentos técnicos.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9B7774">
        <w:rPr>
          <w:rFonts w:ascii="Arial" w:hAnsi="Arial" w:cs="Arial"/>
          <w:sz w:val="24"/>
          <w:szCs w:val="24"/>
          <w:lang w:bidi="pt-BR"/>
        </w:rPr>
        <w:t xml:space="preserve"> 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F37533">
        <w:rPr>
          <w:rFonts w:ascii="Arial" w:hAnsi="Arial" w:cs="Arial"/>
          <w:b/>
          <w:sz w:val="24"/>
          <w:szCs w:val="24"/>
          <w:lang w:bidi="pt-BR"/>
        </w:rPr>
        <w:t>As emendas impositivas estão dispostas na Lei Orgânica Municipal, que autoriza indicar onde os recursos deverão ser destinados e quem serão os beneficiários</w:t>
      </w:r>
      <w:r w:rsidRPr="009B7774">
        <w:rPr>
          <w:rFonts w:ascii="Arial" w:hAnsi="Arial" w:cs="Arial"/>
          <w:sz w:val="24"/>
          <w:szCs w:val="24"/>
          <w:lang w:bidi="pt-BR"/>
        </w:rPr>
        <w:t>, conforme inteligência do Art. 100, § 9° e seguintes: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“Art. 100. Os Projetos de Lei relativos ao Plano Plurianual, às Diretrizes Orçamentárias, ao Orçamento Anual e aos créditos adicionais suplementares e especiais serão apreciados pela Câmara Municipal, na forma do Regimento Interno.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660156" w:rsidRPr="009B7774" w:rsidRDefault="00660156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§9º As emendas individuais ao projeto de lei orçamentária serão aprovadas no limite de um inteiro e dois décimos por cento da receita corrente líquida prevista no projeto encaminhado pelo Poder Executivo, sendo </w:t>
      </w:r>
      <w:r w:rsidRPr="009B7774">
        <w:rPr>
          <w:rFonts w:ascii="Arial" w:hAnsi="Arial" w:cs="Arial"/>
          <w:i/>
          <w:sz w:val="24"/>
          <w:szCs w:val="24"/>
          <w:lang w:bidi="pt-BR"/>
        </w:rPr>
        <w:lastRenderedPageBreak/>
        <w:t>que a metade deste percentual será destinada a ações e serviços públicos de saúde.</w:t>
      </w:r>
    </w:p>
    <w:p w:rsid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§10. </w:t>
      </w:r>
      <w:r w:rsidRPr="009C5005">
        <w:rPr>
          <w:rFonts w:ascii="Arial" w:hAnsi="Arial" w:cs="Arial"/>
          <w:b/>
          <w:i/>
          <w:sz w:val="24"/>
          <w:szCs w:val="24"/>
          <w:lang w:bidi="pt-BR"/>
        </w:rPr>
        <w:t>A execução do montante destinado a ações e serviços públicos de saúde previsto</w:t>
      </w: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 no §9º, inclusive custeio, será computada para fins do cumprimento do inciso III do § 2º do art. 198 da Constituição Federal, vedada a destinação para pagamento de pessoal ou encargos sociais.</w:t>
      </w:r>
    </w:p>
    <w:p w:rsidR="00660156" w:rsidRPr="009B7774" w:rsidRDefault="00660156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§11. </w:t>
      </w:r>
      <w:r w:rsidRPr="009C5005">
        <w:rPr>
          <w:rFonts w:ascii="Arial" w:hAnsi="Arial" w:cs="Arial"/>
          <w:b/>
          <w:i/>
          <w:sz w:val="24"/>
          <w:szCs w:val="24"/>
          <w:lang w:bidi="pt-BR"/>
        </w:rPr>
        <w:t>É obrigatória a execução orçamentária e financeira das programações a que se refere o § 9º deste artigo</w:t>
      </w:r>
      <w:r w:rsidRPr="009B7774">
        <w:rPr>
          <w:rFonts w:ascii="Arial" w:hAnsi="Arial" w:cs="Arial"/>
          <w:i/>
          <w:sz w:val="24"/>
          <w:szCs w:val="24"/>
          <w:lang w:bidi="pt-BR"/>
        </w:rPr>
        <w:t>, em montante correspondente a um inteiro e dois décimos por cento da receita corrente líquida realizada no exercício anterior, conforme os critérios para a execução equitativa da programação definidos na lei complementar prevista no § 9º do art. 165 da Constituição Federal.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§12. As programações orçamentárias previstas no § 9º deste artigo não serão de execução obrigatória nos casos dos impedimentos de ordem técnica. 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9B7774">
        <w:rPr>
          <w:rFonts w:ascii="Arial" w:hAnsi="Arial" w:cs="Arial"/>
          <w:i/>
          <w:sz w:val="24"/>
          <w:szCs w:val="24"/>
          <w:lang w:bidi="pt-BR"/>
        </w:rPr>
        <w:t xml:space="preserve">§13. Quando o Município for o destinatário de transferências obrigatórias da União, para a execução de programação de emendas parlamentares, estas não integrarão a base de cálculo da receita corrente líquida para fins de aplicação dos limites de despesa de pessoal de que trata o caput do art. 169 da Constituição Federal. </w:t>
      </w:r>
    </w:p>
    <w:p w:rsidR="009B7774" w:rsidRPr="009B7774" w:rsidRDefault="009B7774" w:rsidP="009B7774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D31A39" w:rsidRPr="00AB682F" w:rsidRDefault="00D31A39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A33CA8" w:rsidRPr="004A489A" w:rsidRDefault="00A33CA8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A489A">
        <w:rPr>
          <w:rFonts w:ascii="Arial" w:eastAsia="Calibri" w:hAnsi="Arial" w:cs="Arial"/>
          <w:b/>
          <w:sz w:val="24"/>
          <w:szCs w:val="24"/>
          <w:u w:val="single"/>
        </w:rPr>
        <w:t>Conclusão do Voto:</w:t>
      </w:r>
    </w:p>
    <w:p w:rsidR="0045771B" w:rsidRPr="004A489A" w:rsidRDefault="00A33CA8" w:rsidP="00C444BA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ab/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Diante dos fundamentos legais e constitucionais expostos, </w:t>
      </w:r>
      <w:r w:rsidR="005C5A39" w:rsidRPr="002D0A91">
        <w:rPr>
          <w:rFonts w:ascii="Arial" w:eastAsia="Calibri" w:hAnsi="Arial" w:cs="Arial"/>
          <w:b/>
          <w:sz w:val="24"/>
          <w:szCs w:val="24"/>
        </w:rPr>
        <w:t xml:space="preserve">com fundamento na Orientação Jurídica da Procuradora Geral desta Casa, </w:t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esta </w:t>
      </w:r>
      <w:r w:rsidR="005C5A39" w:rsidRPr="00446252">
        <w:rPr>
          <w:rFonts w:ascii="Arial" w:eastAsia="Calibri" w:hAnsi="Arial" w:cs="Arial"/>
          <w:b/>
          <w:sz w:val="24"/>
          <w:szCs w:val="24"/>
        </w:rPr>
        <w:t>Relatoria,</w:t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 depois de debate realizado na Comissão, disponibiliza o pres</w:t>
      </w:r>
      <w:r w:rsidR="002F3FFB" w:rsidRPr="004A489A">
        <w:rPr>
          <w:rFonts w:ascii="Arial" w:eastAsia="Calibri" w:hAnsi="Arial" w:cs="Arial"/>
          <w:sz w:val="24"/>
          <w:szCs w:val="24"/>
        </w:rPr>
        <w:t xml:space="preserve">ente voto concluindo que </w:t>
      </w:r>
      <w:r w:rsidR="002F3FFB" w:rsidRPr="004A489A">
        <w:rPr>
          <w:rFonts w:ascii="Arial" w:eastAsia="Calibri" w:hAnsi="Arial" w:cs="Arial"/>
          <w:b/>
          <w:sz w:val="24"/>
          <w:szCs w:val="24"/>
        </w:rPr>
        <w:t xml:space="preserve">o PL </w:t>
      </w:r>
      <w:r w:rsidR="0045771B" w:rsidRPr="004A489A">
        <w:rPr>
          <w:rFonts w:ascii="Arial" w:eastAsia="Calibri" w:hAnsi="Arial" w:cs="Arial"/>
          <w:b/>
          <w:sz w:val="24"/>
          <w:szCs w:val="24"/>
        </w:rPr>
        <w:t xml:space="preserve">Projeto de Lei nº 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>0</w:t>
      </w:r>
      <w:r w:rsidR="00660156">
        <w:rPr>
          <w:rFonts w:ascii="Arial" w:eastAsia="Calibri" w:hAnsi="Arial" w:cs="Arial"/>
          <w:b/>
          <w:sz w:val="24"/>
          <w:szCs w:val="24"/>
        </w:rPr>
        <w:t>58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 xml:space="preserve">/2018, </w:t>
      </w:r>
      <w:r w:rsidR="00FF40F3" w:rsidRPr="004A489A">
        <w:rPr>
          <w:rFonts w:ascii="Arial" w:eastAsia="Calibri" w:hAnsi="Arial" w:cs="Arial"/>
          <w:sz w:val="24"/>
          <w:szCs w:val="24"/>
        </w:rPr>
        <w:t>é viável à tramitação.</w:t>
      </w:r>
    </w:p>
    <w:p w:rsidR="00A33CA8" w:rsidRDefault="00A33CA8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45771B" w:rsidRPr="004A489A">
        <w:rPr>
          <w:rFonts w:ascii="Arial" w:eastAsia="Calibri" w:hAnsi="Arial" w:cs="Arial"/>
          <w:sz w:val="24"/>
          <w:szCs w:val="24"/>
        </w:rPr>
        <w:t>0</w:t>
      </w:r>
      <w:r w:rsidR="00173292">
        <w:rPr>
          <w:rFonts w:ascii="Arial" w:eastAsia="Calibri" w:hAnsi="Arial" w:cs="Arial"/>
          <w:sz w:val="24"/>
          <w:szCs w:val="24"/>
        </w:rPr>
        <w:t>6</w:t>
      </w:r>
      <w:r w:rsidR="0045771B" w:rsidRPr="004A489A">
        <w:rPr>
          <w:rFonts w:ascii="Arial" w:eastAsia="Calibri" w:hAnsi="Arial" w:cs="Arial"/>
          <w:sz w:val="24"/>
          <w:szCs w:val="24"/>
        </w:rPr>
        <w:t>,</w:t>
      </w:r>
      <w:r w:rsidRPr="004A489A">
        <w:rPr>
          <w:rFonts w:ascii="Arial" w:eastAsia="Calibri" w:hAnsi="Arial" w:cs="Arial"/>
          <w:sz w:val="24"/>
          <w:szCs w:val="24"/>
        </w:rPr>
        <w:t xml:space="preserve"> d</w:t>
      </w:r>
      <w:r w:rsidR="00F44B3F" w:rsidRPr="004A489A">
        <w:rPr>
          <w:rFonts w:ascii="Arial" w:eastAsia="Calibri" w:hAnsi="Arial" w:cs="Arial"/>
          <w:sz w:val="24"/>
          <w:szCs w:val="24"/>
        </w:rPr>
        <w:t>e</w:t>
      </w:r>
      <w:r w:rsidR="0045771B" w:rsidRPr="004A489A">
        <w:rPr>
          <w:rFonts w:ascii="Arial" w:eastAsia="Calibri" w:hAnsi="Arial" w:cs="Arial"/>
          <w:sz w:val="24"/>
          <w:szCs w:val="24"/>
        </w:rPr>
        <w:t xml:space="preserve"> dezembro</w:t>
      </w:r>
      <w:r w:rsidRPr="004A489A">
        <w:rPr>
          <w:rFonts w:ascii="Arial" w:eastAsia="Calibri" w:hAnsi="Arial" w:cs="Arial"/>
          <w:sz w:val="24"/>
          <w:szCs w:val="24"/>
        </w:rPr>
        <w:t xml:space="preserve"> de 2018.</w:t>
      </w:r>
    </w:p>
    <w:p w:rsidR="00FF0495" w:rsidRPr="004A489A" w:rsidRDefault="00FF0495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580D5B" w:rsidRPr="004A489A" w:rsidRDefault="00580D5B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31399" w:rsidRDefault="00D33359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     </w:t>
      </w:r>
      <w:r w:rsidR="002443DA" w:rsidRPr="00105301">
        <w:rPr>
          <w:rFonts w:ascii="Arial" w:hAnsi="Arial" w:cs="Arial"/>
          <w:sz w:val="24"/>
          <w:szCs w:val="24"/>
        </w:rPr>
        <w:t>Vereador:</w:t>
      </w:r>
      <w:r w:rsidR="00EA16B9" w:rsidRPr="00105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Rosi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Ecker</w:t>
      </w:r>
      <w:proofErr w:type="spellEnd"/>
    </w:p>
    <w:p w:rsidR="00580D5B" w:rsidRPr="00105301" w:rsidRDefault="00105301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bookmarkStart w:id="32" w:name="_GoBack"/>
      <w:bookmarkEnd w:id="32"/>
      <w:r>
        <w:rPr>
          <w:rFonts w:ascii="Arial" w:hAnsi="Arial" w:cs="Arial"/>
          <w:sz w:val="24"/>
          <w:szCs w:val="24"/>
        </w:rPr>
        <w:t xml:space="preserve">   </w:t>
      </w:r>
      <w:r w:rsidR="002443DA" w:rsidRPr="00105301">
        <w:rPr>
          <w:rFonts w:ascii="Arial" w:hAnsi="Arial" w:cs="Arial"/>
          <w:sz w:val="24"/>
          <w:szCs w:val="24"/>
        </w:rPr>
        <w:t>Vice-Presidente</w:t>
      </w:r>
    </w:p>
    <w:p w:rsidR="002443DA" w:rsidRPr="004A489A" w:rsidRDefault="002443DA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Default="00487662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Acompanhando o voto d</w:t>
      </w:r>
      <w:r w:rsidR="00762785" w:rsidRPr="004A489A">
        <w:rPr>
          <w:rFonts w:ascii="Arial" w:hAnsi="Arial" w:cs="Arial"/>
          <w:sz w:val="24"/>
          <w:szCs w:val="24"/>
        </w:rPr>
        <w:t>o</w:t>
      </w:r>
      <w:r w:rsidRPr="004A489A">
        <w:rPr>
          <w:rFonts w:ascii="Arial" w:hAnsi="Arial" w:cs="Arial"/>
          <w:sz w:val="24"/>
          <w:szCs w:val="24"/>
        </w:rPr>
        <w:t xml:space="preserve"> relator:</w:t>
      </w:r>
    </w:p>
    <w:p w:rsidR="00105301" w:rsidRPr="004A489A" w:rsidRDefault="00105301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Ver. Ubiratã Oliveira</w:t>
      </w: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Presidente  </w:t>
      </w:r>
    </w:p>
    <w:p w:rsidR="00D47DF8" w:rsidRPr="004A489A" w:rsidRDefault="00D47DF8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31399" w:rsidRDefault="00580D5B" w:rsidP="00C444B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Ver.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Rosi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Ecker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</w:p>
    <w:p w:rsidR="00CD21ED" w:rsidRPr="004A489A" w:rsidRDefault="004A056B" w:rsidP="00C444BA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  <w:r w:rsidR="00371BEF">
        <w:rPr>
          <w:rFonts w:ascii="Arial" w:hAnsi="Arial" w:cs="Arial"/>
          <w:sz w:val="24"/>
          <w:szCs w:val="24"/>
        </w:rPr>
        <w:t>a</w:t>
      </w:r>
    </w:p>
    <w:sectPr w:rsidR="00CD21ED" w:rsidRPr="004A489A" w:rsidSect="00B564B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i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6"/>
  </w:num>
  <w:num w:numId="24">
    <w:abstractNumId w:val="4"/>
  </w:num>
  <w:num w:numId="25">
    <w:abstractNumId w:val="11"/>
  </w:num>
  <w:num w:numId="26">
    <w:abstractNumId w:val="10"/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04DFE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06C"/>
    <w:rsid w:val="00056FC9"/>
    <w:rsid w:val="00060FAB"/>
    <w:rsid w:val="00067E16"/>
    <w:rsid w:val="00074AE5"/>
    <w:rsid w:val="00082E9F"/>
    <w:rsid w:val="00086A35"/>
    <w:rsid w:val="00087178"/>
    <w:rsid w:val="00087544"/>
    <w:rsid w:val="000913E4"/>
    <w:rsid w:val="00096B9A"/>
    <w:rsid w:val="000A027D"/>
    <w:rsid w:val="000B17DF"/>
    <w:rsid w:val="000C6254"/>
    <w:rsid w:val="000D02A1"/>
    <w:rsid w:val="000D06C5"/>
    <w:rsid w:val="000D335C"/>
    <w:rsid w:val="000D4018"/>
    <w:rsid w:val="000E2A67"/>
    <w:rsid w:val="00100977"/>
    <w:rsid w:val="00100A1A"/>
    <w:rsid w:val="00103372"/>
    <w:rsid w:val="00105301"/>
    <w:rsid w:val="001074F4"/>
    <w:rsid w:val="00110704"/>
    <w:rsid w:val="00113BB3"/>
    <w:rsid w:val="00114D56"/>
    <w:rsid w:val="00115289"/>
    <w:rsid w:val="0012771C"/>
    <w:rsid w:val="001300B5"/>
    <w:rsid w:val="00134023"/>
    <w:rsid w:val="001371BE"/>
    <w:rsid w:val="00146484"/>
    <w:rsid w:val="0015079A"/>
    <w:rsid w:val="00151B56"/>
    <w:rsid w:val="001541A6"/>
    <w:rsid w:val="00155B6F"/>
    <w:rsid w:val="001575DC"/>
    <w:rsid w:val="00162842"/>
    <w:rsid w:val="0016653E"/>
    <w:rsid w:val="00172788"/>
    <w:rsid w:val="00173292"/>
    <w:rsid w:val="001732A5"/>
    <w:rsid w:val="00177D1B"/>
    <w:rsid w:val="0018681B"/>
    <w:rsid w:val="0019689E"/>
    <w:rsid w:val="00196C00"/>
    <w:rsid w:val="001A3C3B"/>
    <w:rsid w:val="001B433D"/>
    <w:rsid w:val="001B4430"/>
    <w:rsid w:val="001B4DE9"/>
    <w:rsid w:val="001B6F59"/>
    <w:rsid w:val="001C17AB"/>
    <w:rsid w:val="001C2A51"/>
    <w:rsid w:val="001C34C8"/>
    <w:rsid w:val="001C5155"/>
    <w:rsid w:val="001C7223"/>
    <w:rsid w:val="001D1B0F"/>
    <w:rsid w:val="001D4688"/>
    <w:rsid w:val="001D5916"/>
    <w:rsid w:val="001D7159"/>
    <w:rsid w:val="001E220A"/>
    <w:rsid w:val="001E33B3"/>
    <w:rsid w:val="001E6671"/>
    <w:rsid w:val="001F21E0"/>
    <w:rsid w:val="001F2269"/>
    <w:rsid w:val="00204D65"/>
    <w:rsid w:val="00206409"/>
    <w:rsid w:val="00210A9B"/>
    <w:rsid w:val="0021429D"/>
    <w:rsid w:val="002177DF"/>
    <w:rsid w:val="0022015B"/>
    <w:rsid w:val="002201ED"/>
    <w:rsid w:val="002327EF"/>
    <w:rsid w:val="002339DC"/>
    <w:rsid w:val="00235B63"/>
    <w:rsid w:val="00240183"/>
    <w:rsid w:val="002443DA"/>
    <w:rsid w:val="00247C7F"/>
    <w:rsid w:val="00255E26"/>
    <w:rsid w:val="002572CB"/>
    <w:rsid w:val="00265AA6"/>
    <w:rsid w:val="00271DF1"/>
    <w:rsid w:val="00272DE8"/>
    <w:rsid w:val="00274F6A"/>
    <w:rsid w:val="00285252"/>
    <w:rsid w:val="00296D5E"/>
    <w:rsid w:val="002A1785"/>
    <w:rsid w:val="002A40A6"/>
    <w:rsid w:val="002B031B"/>
    <w:rsid w:val="002B3D6A"/>
    <w:rsid w:val="002C01A4"/>
    <w:rsid w:val="002C0A21"/>
    <w:rsid w:val="002C4E64"/>
    <w:rsid w:val="002D0A91"/>
    <w:rsid w:val="002D4722"/>
    <w:rsid w:val="002E186B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31399"/>
    <w:rsid w:val="00340388"/>
    <w:rsid w:val="0034116F"/>
    <w:rsid w:val="00341FBB"/>
    <w:rsid w:val="00347737"/>
    <w:rsid w:val="00354D85"/>
    <w:rsid w:val="00356634"/>
    <w:rsid w:val="00356AA3"/>
    <w:rsid w:val="0036296C"/>
    <w:rsid w:val="00364147"/>
    <w:rsid w:val="00364DB0"/>
    <w:rsid w:val="00365041"/>
    <w:rsid w:val="003654D7"/>
    <w:rsid w:val="0037028D"/>
    <w:rsid w:val="00371BEF"/>
    <w:rsid w:val="00375DA8"/>
    <w:rsid w:val="00386EE3"/>
    <w:rsid w:val="0039293C"/>
    <w:rsid w:val="0039375A"/>
    <w:rsid w:val="00397E26"/>
    <w:rsid w:val="003A4237"/>
    <w:rsid w:val="003B58E3"/>
    <w:rsid w:val="003B7E58"/>
    <w:rsid w:val="003C2160"/>
    <w:rsid w:val="003C2C8D"/>
    <w:rsid w:val="003C3380"/>
    <w:rsid w:val="003C60B0"/>
    <w:rsid w:val="003D2C56"/>
    <w:rsid w:val="003D4650"/>
    <w:rsid w:val="003E22EA"/>
    <w:rsid w:val="003F03BE"/>
    <w:rsid w:val="003F0429"/>
    <w:rsid w:val="003F1E81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3FA4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8E5"/>
    <w:rsid w:val="00440BF8"/>
    <w:rsid w:val="0044594F"/>
    <w:rsid w:val="00446252"/>
    <w:rsid w:val="00452F85"/>
    <w:rsid w:val="004548AE"/>
    <w:rsid w:val="00456E62"/>
    <w:rsid w:val="0045771B"/>
    <w:rsid w:val="00470EC8"/>
    <w:rsid w:val="004715FB"/>
    <w:rsid w:val="004744DF"/>
    <w:rsid w:val="0048029F"/>
    <w:rsid w:val="00480303"/>
    <w:rsid w:val="00482222"/>
    <w:rsid w:val="00483D26"/>
    <w:rsid w:val="00487662"/>
    <w:rsid w:val="00490DFF"/>
    <w:rsid w:val="00491450"/>
    <w:rsid w:val="0049281A"/>
    <w:rsid w:val="004932B3"/>
    <w:rsid w:val="00496431"/>
    <w:rsid w:val="00496C0A"/>
    <w:rsid w:val="004A056B"/>
    <w:rsid w:val="004A489A"/>
    <w:rsid w:val="004B2EC3"/>
    <w:rsid w:val="004D435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57A2"/>
    <w:rsid w:val="00516FBB"/>
    <w:rsid w:val="00524086"/>
    <w:rsid w:val="005268BE"/>
    <w:rsid w:val="0053678C"/>
    <w:rsid w:val="005406A5"/>
    <w:rsid w:val="00542265"/>
    <w:rsid w:val="00544262"/>
    <w:rsid w:val="00551110"/>
    <w:rsid w:val="005529D1"/>
    <w:rsid w:val="005571F7"/>
    <w:rsid w:val="00557F01"/>
    <w:rsid w:val="0056620C"/>
    <w:rsid w:val="00575776"/>
    <w:rsid w:val="00577EA0"/>
    <w:rsid w:val="00580D5B"/>
    <w:rsid w:val="00582E39"/>
    <w:rsid w:val="0058528C"/>
    <w:rsid w:val="00597707"/>
    <w:rsid w:val="005A0807"/>
    <w:rsid w:val="005A3923"/>
    <w:rsid w:val="005A76E3"/>
    <w:rsid w:val="005B0DFA"/>
    <w:rsid w:val="005B5594"/>
    <w:rsid w:val="005B6862"/>
    <w:rsid w:val="005B7748"/>
    <w:rsid w:val="005C084B"/>
    <w:rsid w:val="005C20CF"/>
    <w:rsid w:val="005C4110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61D"/>
    <w:rsid w:val="005F3B14"/>
    <w:rsid w:val="0060140B"/>
    <w:rsid w:val="0060153E"/>
    <w:rsid w:val="00603A10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36CFD"/>
    <w:rsid w:val="00641D7D"/>
    <w:rsid w:val="00642087"/>
    <w:rsid w:val="00646307"/>
    <w:rsid w:val="00646BAD"/>
    <w:rsid w:val="006532D9"/>
    <w:rsid w:val="00660156"/>
    <w:rsid w:val="006601AB"/>
    <w:rsid w:val="00660D7F"/>
    <w:rsid w:val="006636B8"/>
    <w:rsid w:val="0067136B"/>
    <w:rsid w:val="006719E3"/>
    <w:rsid w:val="00671E97"/>
    <w:rsid w:val="006732F0"/>
    <w:rsid w:val="00683BB5"/>
    <w:rsid w:val="00691649"/>
    <w:rsid w:val="00693C31"/>
    <w:rsid w:val="0069741B"/>
    <w:rsid w:val="006B28B5"/>
    <w:rsid w:val="006B43A6"/>
    <w:rsid w:val="006B6504"/>
    <w:rsid w:val="006C4A65"/>
    <w:rsid w:val="006D418B"/>
    <w:rsid w:val="006D47C3"/>
    <w:rsid w:val="006E2BE0"/>
    <w:rsid w:val="006E3052"/>
    <w:rsid w:val="006F00FC"/>
    <w:rsid w:val="006F1C9A"/>
    <w:rsid w:val="006F502F"/>
    <w:rsid w:val="006F5432"/>
    <w:rsid w:val="006F6387"/>
    <w:rsid w:val="006F7C9C"/>
    <w:rsid w:val="00705FFE"/>
    <w:rsid w:val="007074CF"/>
    <w:rsid w:val="00715C9B"/>
    <w:rsid w:val="00717899"/>
    <w:rsid w:val="00717DA1"/>
    <w:rsid w:val="00726B36"/>
    <w:rsid w:val="00731790"/>
    <w:rsid w:val="0073332A"/>
    <w:rsid w:val="007371B3"/>
    <w:rsid w:val="0074519A"/>
    <w:rsid w:val="007508CA"/>
    <w:rsid w:val="007549D0"/>
    <w:rsid w:val="007549D6"/>
    <w:rsid w:val="00762785"/>
    <w:rsid w:val="00763DAD"/>
    <w:rsid w:val="0076662E"/>
    <w:rsid w:val="00772641"/>
    <w:rsid w:val="00772991"/>
    <w:rsid w:val="00773C2A"/>
    <w:rsid w:val="007763CB"/>
    <w:rsid w:val="0078712B"/>
    <w:rsid w:val="007921C6"/>
    <w:rsid w:val="00794CA4"/>
    <w:rsid w:val="007A0CEE"/>
    <w:rsid w:val="007A47A7"/>
    <w:rsid w:val="007A5E03"/>
    <w:rsid w:val="007A75E2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26063"/>
    <w:rsid w:val="0082768A"/>
    <w:rsid w:val="008328B3"/>
    <w:rsid w:val="00835763"/>
    <w:rsid w:val="008411C7"/>
    <w:rsid w:val="00843597"/>
    <w:rsid w:val="00847BC8"/>
    <w:rsid w:val="00853D66"/>
    <w:rsid w:val="0086661E"/>
    <w:rsid w:val="00872CCA"/>
    <w:rsid w:val="0087337B"/>
    <w:rsid w:val="00876924"/>
    <w:rsid w:val="0088750C"/>
    <w:rsid w:val="00890D6B"/>
    <w:rsid w:val="008970BD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D690D"/>
    <w:rsid w:val="008E31B9"/>
    <w:rsid w:val="008F2806"/>
    <w:rsid w:val="008F32DC"/>
    <w:rsid w:val="008F5848"/>
    <w:rsid w:val="008F7957"/>
    <w:rsid w:val="00900575"/>
    <w:rsid w:val="00901136"/>
    <w:rsid w:val="00905942"/>
    <w:rsid w:val="00911F9A"/>
    <w:rsid w:val="00914BDD"/>
    <w:rsid w:val="00916A40"/>
    <w:rsid w:val="00920430"/>
    <w:rsid w:val="00932E95"/>
    <w:rsid w:val="00933774"/>
    <w:rsid w:val="00933E5A"/>
    <w:rsid w:val="00934214"/>
    <w:rsid w:val="009373E8"/>
    <w:rsid w:val="00943925"/>
    <w:rsid w:val="00945444"/>
    <w:rsid w:val="00950C3C"/>
    <w:rsid w:val="00954795"/>
    <w:rsid w:val="0096015B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997"/>
    <w:rsid w:val="00997BEE"/>
    <w:rsid w:val="009A0FE7"/>
    <w:rsid w:val="009A1B74"/>
    <w:rsid w:val="009A5304"/>
    <w:rsid w:val="009B3110"/>
    <w:rsid w:val="009B46D0"/>
    <w:rsid w:val="009B7774"/>
    <w:rsid w:val="009C47DA"/>
    <w:rsid w:val="009C5005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01EF"/>
    <w:rsid w:val="00A23722"/>
    <w:rsid w:val="00A24515"/>
    <w:rsid w:val="00A2681D"/>
    <w:rsid w:val="00A30312"/>
    <w:rsid w:val="00A3267F"/>
    <w:rsid w:val="00A33CA8"/>
    <w:rsid w:val="00A37A4C"/>
    <w:rsid w:val="00A45180"/>
    <w:rsid w:val="00A70B89"/>
    <w:rsid w:val="00A73030"/>
    <w:rsid w:val="00A734B2"/>
    <w:rsid w:val="00A80EC9"/>
    <w:rsid w:val="00A84864"/>
    <w:rsid w:val="00A95A5F"/>
    <w:rsid w:val="00A972F6"/>
    <w:rsid w:val="00A97E4D"/>
    <w:rsid w:val="00AA0455"/>
    <w:rsid w:val="00AA1B7A"/>
    <w:rsid w:val="00AA4DD7"/>
    <w:rsid w:val="00AA5F90"/>
    <w:rsid w:val="00AB1EB9"/>
    <w:rsid w:val="00AB2AC7"/>
    <w:rsid w:val="00AB2D33"/>
    <w:rsid w:val="00AB682F"/>
    <w:rsid w:val="00AB759D"/>
    <w:rsid w:val="00AC1EE0"/>
    <w:rsid w:val="00AC2722"/>
    <w:rsid w:val="00AC6AB3"/>
    <w:rsid w:val="00AD1C96"/>
    <w:rsid w:val="00AD4615"/>
    <w:rsid w:val="00AD6433"/>
    <w:rsid w:val="00AE10EA"/>
    <w:rsid w:val="00AE58BC"/>
    <w:rsid w:val="00AF04DD"/>
    <w:rsid w:val="00AF5697"/>
    <w:rsid w:val="00AF7B41"/>
    <w:rsid w:val="00B05DA2"/>
    <w:rsid w:val="00B1049E"/>
    <w:rsid w:val="00B15760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5B68"/>
    <w:rsid w:val="00B564B1"/>
    <w:rsid w:val="00B56A74"/>
    <w:rsid w:val="00B56D79"/>
    <w:rsid w:val="00B64C6D"/>
    <w:rsid w:val="00B64F51"/>
    <w:rsid w:val="00B7243F"/>
    <w:rsid w:val="00B7738C"/>
    <w:rsid w:val="00B77655"/>
    <w:rsid w:val="00B84B59"/>
    <w:rsid w:val="00B86EC3"/>
    <w:rsid w:val="00B87D0D"/>
    <w:rsid w:val="00B963E6"/>
    <w:rsid w:val="00B978ED"/>
    <w:rsid w:val="00B97E66"/>
    <w:rsid w:val="00BA0259"/>
    <w:rsid w:val="00BA1344"/>
    <w:rsid w:val="00BB2C79"/>
    <w:rsid w:val="00BB66C6"/>
    <w:rsid w:val="00BC1E6D"/>
    <w:rsid w:val="00BC4246"/>
    <w:rsid w:val="00BC6781"/>
    <w:rsid w:val="00BC77E0"/>
    <w:rsid w:val="00BD091F"/>
    <w:rsid w:val="00BD1FFF"/>
    <w:rsid w:val="00BD7F2E"/>
    <w:rsid w:val="00BE3002"/>
    <w:rsid w:val="00BE6C2F"/>
    <w:rsid w:val="00BF30EB"/>
    <w:rsid w:val="00C00AD3"/>
    <w:rsid w:val="00C0418C"/>
    <w:rsid w:val="00C05B71"/>
    <w:rsid w:val="00C05DD3"/>
    <w:rsid w:val="00C060F4"/>
    <w:rsid w:val="00C071C2"/>
    <w:rsid w:val="00C1302F"/>
    <w:rsid w:val="00C17FAA"/>
    <w:rsid w:val="00C20D7C"/>
    <w:rsid w:val="00C260DE"/>
    <w:rsid w:val="00C268ED"/>
    <w:rsid w:val="00C30AA1"/>
    <w:rsid w:val="00C35380"/>
    <w:rsid w:val="00C372E3"/>
    <w:rsid w:val="00C40245"/>
    <w:rsid w:val="00C4317B"/>
    <w:rsid w:val="00C444BA"/>
    <w:rsid w:val="00C518D5"/>
    <w:rsid w:val="00C52A8C"/>
    <w:rsid w:val="00C554D3"/>
    <w:rsid w:val="00C61310"/>
    <w:rsid w:val="00C63CD1"/>
    <w:rsid w:val="00C64428"/>
    <w:rsid w:val="00C65731"/>
    <w:rsid w:val="00C701B0"/>
    <w:rsid w:val="00C70447"/>
    <w:rsid w:val="00C709DF"/>
    <w:rsid w:val="00C74362"/>
    <w:rsid w:val="00C86480"/>
    <w:rsid w:val="00C86FB9"/>
    <w:rsid w:val="00C949FB"/>
    <w:rsid w:val="00C9536D"/>
    <w:rsid w:val="00C96D7B"/>
    <w:rsid w:val="00CA278A"/>
    <w:rsid w:val="00CA47F7"/>
    <w:rsid w:val="00CA60AB"/>
    <w:rsid w:val="00CB49C7"/>
    <w:rsid w:val="00CC6E74"/>
    <w:rsid w:val="00CC7343"/>
    <w:rsid w:val="00CC7ABA"/>
    <w:rsid w:val="00CD21ED"/>
    <w:rsid w:val="00CD2328"/>
    <w:rsid w:val="00CD3621"/>
    <w:rsid w:val="00CD433F"/>
    <w:rsid w:val="00CD7F76"/>
    <w:rsid w:val="00CE6C46"/>
    <w:rsid w:val="00CF48A9"/>
    <w:rsid w:val="00D03E02"/>
    <w:rsid w:val="00D14DD6"/>
    <w:rsid w:val="00D21214"/>
    <w:rsid w:val="00D242B5"/>
    <w:rsid w:val="00D27242"/>
    <w:rsid w:val="00D31A39"/>
    <w:rsid w:val="00D33359"/>
    <w:rsid w:val="00D33E26"/>
    <w:rsid w:val="00D40414"/>
    <w:rsid w:val="00D41EB7"/>
    <w:rsid w:val="00D44D7D"/>
    <w:rsid w:val="00D47DF8"/>
    <w:rsid w:val="00D51BA2"/>
    <w:rsid w:val="00D53D88"/>
    <w:rsid w:val="00D557EC"/>
    <w:rsid w:val="00D55A68"/>
    <w:rsid w:val="00D56492"/>
    <w:rsid w:val="00D62A77"/>
    <w:rsid w:val="00D62F25"/>
    <w:rsid w:val="00D63174"/>
    <w:rsid w:val="00D7060C"/>
    <w:rsid w:val="00D7577F"/>
    <w:rsid w:val="00D77A22"/>
    <w:rsid w:val="00D86084"/>
    <w:rsid w:val="00D87181"/>
    <w:rsid w:val="00D87EFA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D21ED"/>
    <w:rsid w:val="00DE5E09"/>
    <w:rsid w:val="00DE7D28"/>
    <w:rsid w:val="00DF14D2"/>
    <w:rsid w:val="00DF6232"/>
    <w:rsid w:val="00DF6893"/>
    <w:rsid w:val="00DF750D"/>
    <w:rsid w:val="00E03142"/>
    <w:rsid w:val="00E05108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0137"/>
    <w:rsid w:val="00E41402"/>
    <w:rsid w:val="00E46210"/>
    <w:rsid w:val="00E474AE"/>
    <w:rsid w:val="00E5046E"/>
    <w:rsid w:val="00E536BE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6366"/>
    <w:rsid w:val="00E97F24"/>
    <w:rsid w:val="00EA16B9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27C6D"/>
    <w:rsid w:val="00F323B3"/>
    <w:rsid w:val="00F3753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63F40"/>
    <w:rsid w:val="00F64FFE"/>
    <w:rsid w:val="00F751A1"/>
    <w:rsid w:val="00F80C88"/>
    <w:rsid w:val="00F85ADF"/>
    <w:rsid w:val="00F90F2F"/>
    <w:rsid w:val="00F94069"/>
    <w:rsid w:val="00F95147"/>
    <w:rsid w:val="00F95189"/>
    <w:rsid w:val="00F95197"/>
    <w:rsid w:val="00F97602"/>
    <w:rsid w:val="00FA0F18"/>
    <w:rsid w:val="00FA129B"/>
    <w:rsid w:val="00FA1DF7"/>
    <w:rsid w:val="00FA1EB3"/>
    <w:rsid w:val="00FA4119"/>
    <w:rsid w:val="00FA77F9"/>
    <w:rsid w:val="00FC3928"/>
    <w:rsid w:val="00FC513B"/>
    <w:rsid w:val="00FC5EEC"/>
    <w:rsid w:val="00FD1A00"/>
    <w:rsid w:val="00FD395D"/>
    <w:rsid w:val="00FD4435"/>
    <w:rsid w:val="00FD773B"/>
    <w:rsid w:val="00FE5408"/>
    <w:rsid w:val="00FF0495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26C5C62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B77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ze.com.br/ppa-ldo-loa-3-siglas-que-definem-orcamento-govern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9D23-9821-4A10-837E-FF100435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3481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Procurador Temp</cp:lastModifiedBy>
  <cp:revision>42</cp:revision>
  <cp:lastPrinted>2018-01-11T19:42:00Z</cp:lastPrinted>
  <dcterms:created xsi:type="dcterms:W3CDTF">2018-12-06T13:14:00Z</dcterms:created>
  <dcterms:modified xsi:type="dcterms:W3CDTF">2018-12-06T15:36:00Z</dcterms:modified>
</cp:coreProperties>
</file>