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F527F" w:rsidRDefault="00487662" w:rsidP="00E036E7">
      <w:pPr>
        <w:tabs>
          <w:tab w:val="left" w:pos="1418"/>
          <w:tab w:val="left" w:pos="5059"/>
        </w:tabs>
        <w:spacing w:line="276" w:lineRule="auto"/>
        <w:jc w:val="center"/>
        <w:rPr>
          <w:rFonts w:ascii="Arial" w:eastAsia="Calibri" w:hAnsi="Arial" w:cs="Arial"/>
          <w:b/>
          <w:sz w:val="24"/>
          <w:szCs w:val="24"/>
        </w:rPr>
      </w:pPr>
      <w:r w:rsidRPr="002F527F">
        <w:rPr>
          <w:rFonts w:ascii="Arial" w:eastAsia="Calibri" w:hAnsi="Arial" w:cs="Arial"/>
          <w:b/>
          <w:sz w:val="24"/>
          <w:szCs w:val="24"/>
        </w:rPr>
        <w:t xml:space="preserve">COMISSÃO DE </w:t>
      </w:r>
      <w:r w:rsidR="00B3151B" w:rsidRPr="002F527F">
        <w:rPr>
          <w:rFonts w:ascii="Arial" w:eastAsia="Calibri" w:hAnsi="Arial" w:cs="Arial"/>
          <w:b/>
          <w:sz w:val="24"/>
          <w:szCs w:val="24"/>
        </w:rPr>
        <w:t>ORÇAMENTO</w:t>
      </w:r>
      <w:r w:rsidR="00B3511A" w:rsidRPr="002F527F">
        <w:rPr>
          <w:rFonts w:ascii="Arial" w:eastAsia="Calibri" w:hAnsi="Arial" w:cs="Arial"/>
          <w:b/>
          <w:sz w:val="24"/>
          <w:szCs w:val="24"/>
        </w:rPr>
        <w:t>, FINANÇAS E CONTAS PÚBLICAS</w:t>
      </w:r>
    </w:p>
    <w:p w:rsidR="00487662" w:rsidRPr="002F527F" w:rsidRDefault="00487662" w:rsidP="00E036E7">
      <w:pPr>
        <w:tabs>
          <w:tab w:val="left" w:pos="1418"/>
          <w:tab w:val="left" w:pos="5059"/>
        </w:tabs>
        <w:spacing w:line="276" w:lineRule="auto"/>
        <w:jc w:val="center"/>
        <w:rPr>
          <w:rFonts w:ascii="Arial" w:eastAsia="Calibri" w:hAnsi="Arial" w:cs="Arial"/>
          <w:b/>
          <w:sz w:val="24"/>
          <w:szCs w:val="24"/>
        </w:rPr>
      </w:pPr>
    </w:p>
    <w:p w:rsidR="000D3B3C" w:rsidRPr="002F527F" w:rsidRDefault="005A6315" w:rsidP="00FA3838">
      <w:pPr>
        <w:tabs>
          <w:tab w:val="left" w:pos="2268"/>
          <w:tab w:val="left" w:pos="5059"/>
        </w:tabs>
        <w:spacing w:after="0" w:line="276" w:lineRule="auto"/>
        <w:jc w:val="both"/>
        <w:rPr>
          <w:rFonts w:ascii="Arial" w:eastAsia="Calibri" w:hAnsi="Arial" w:cs="Arial"/>
          <w:sz w:val="24"/>
          <w:szCs w:val="24"/>
        </w:rPr>
      </w:pPr>
      <w:r w:rsidRPr="002F527F">
        <w:rPr>
          <w:rFonts w:ascii="Arial" w:eastAsia="Calibri" w:hAnsi="Arial" w:cs="Arial"/>
          <w:b/>
          <w:sz w:val="24"/>
          <w:szCs w:val="24"/>
        </w:rPr>
        <w:t xml:space="preserve">Parecer: </w:t>
      </w:r>
      <w:r w:rsidR="009F0F7A" w:rsidRPr="002F527F">
        <w:rPr>
          <w:rFonts w:ascii="Arial" w:eastAsia="Calibri" w:hAnsi="Arial" w:cs="Arial"/>
          <w:sz w:val="24"/>
          <w:szCs w:val="24"/>
        </w:rPr>
        <w:t>2</w:t>
      </w:r>
      <w:r w:rsidR="00F5499F" w:rsidRPr="002F527F">
        <w:rPr>
          <w:rFonts w:ascii="Arial" w:eastAsia="Calibri" w:hAnsi="Arial" w:cs="Arial"/>
          <w:sz w:val="24"/>
          <w:szCs w:val="24"/>
        </w:rPr>
        <w:t>7</w:t>
      </w:r>
      <w:r w:rsidRPr="002F527F">
        <w:rPr>
          <w:rFonts w:ascii="Arial" w:eastAsia="Calibri" w:hAnsi="Arial" w:cs="Arial"/>
          <w:sz w:val="24"/>
          <w:szCs w:val="24"/>
        </w:rPr>
        <w:t>/2018</w:t>
      </w:r>
    </w:p>
    <w:p w:rsidR="00FA3838" w:rsidRPr="002F527F" w:rsidRDefault="000D3B3C" w:rsidP="00FA3838">
      <w:pPr>
        <w:tabs>
          <w:tab w:val="left" w:pos="2268"/>
          <w:tab w:val="left" w:pos="5059"/>
        </w:tabs>
        <w:spacing w:after="0" w:line="276" w:lineRule="auto"/>
        <w:jc w:val="both"/>
        <w:rPr>
          <w:rFonts w:ascii="Arial" w:hAnsi="Arial" w:cs="Arial"/>
          <w:sz w:val="24"/>
          <w:szCs w:val="24"/>
        </w:rPr>
      </w:pPr>
      <w:r w:rsidRPr="002F527F">
        <w:rPr>
          <w:rFonts w:ascii="Arial" w:hAnsi="Arial" w:cs="Arial"/>
          <w:b/>
          <w:sz w:val="24"/>
          <w:szCs w:val="24"/>
        </w:rPr>
        <w:t>Matéria:</w:t>
      </w:r>
      <w:r w:rsidR="00417B5E" w:rsidRPr="002F527F">
        <w:rPr>
          <w:rFonts w:ascii="Arial" w:hAnsi="Arial" w:cs="Arial"/>
          <w:sz w:val="24"/>
          <w:szCs w:val="24"/>
        </w:rPr>
        <w:t xml:space="preserve"> </w:t>
      </w:r>
      <w:r w:rsidR="00FA3838" w:rsidRPr="002F527F">
        <w:rPr>
          <w:rFonts w:ascii="Arial" w:hAnsi="Arial" w:cs="Arial"/>
          <w:b/>
          <w:sz w:val="24"/>
          <w:szCs w:val="24"/>
        </w:rPr>
        <w:t xml:space="preserve"> </w:t>
      </w:r>
      <w:r w:rsidR="00FA3838" w:rsidRPr="002F527F">
        <w:rPr>
          <w:rFonts w:ascii="Arial" w:hAnsi="Arial" w:cs="Arial"/>
          <w:sz w:val="24"/>
          <w:szCs w:val="24"/>
        </w:rPr>
        <w:t>Projeto de Lei nº 0</w:t>
      </w:r>
      <w:r w:rsidR="006661AC" w:rsidRPr="002F527F">
        <w:rPr>
          <w:rFonts w:ascii="Arial" w:hAnsi="Arial" w:cs="Arial"/>
          <w:sz w:val="24"/>
          <w:szCs w:val="24"/>
        </w:rPr>
        <w:t>58</w:t>
      </w:r>
      <w:r w:rsidR="00FA3838" w:rsidRPr="002F527F">
        <w:rPr>
          <w:rFonts w:ascii="Arial" w:hAnsi="Arial" w:cs="Arial"/>
          <w:sz w:val="24"/>
          <w:szCs w:val="24"/>
        </w:rPr>
        <w:t>/2018</w:t>
      </w:r>
    </w:p>
    <w:p w:rsidR="00BC3788" w:rsidRPr="002F527F" w:rsidRDefault="00937DB8" w:rsidP="00BC3788">
      <w:pPr>
        <w:tabs>
          <w:tab w:val="left" w:pos="2268"/>
          <w:tab w:val="left" w:pos="5059"/>
        </w:tabs>
        <w:spacing w:after="0" w:line="276" w:lineRule="auto"/>
        <w:jc w:val="both"/>
        <w:rPr>
          <w:rFonts w:ascii="Arial" w:hAnsi="Arial" w:cs="Arial"/>
          <w:sz w:val="24"/>
          <w:szCs w:val="24"/>
        </w:rPr>
      </w:pPr>
      <w:r w:rsidRPr="002F527F">
        <w:rPr>
          <w:rFonts w:ascii="Arial" w:hAnsi="Arial" w:cs="Arial"/>
          <w:b/>
          <w:sz w:val="24"/>
          <w:szCs w:val="24"/>
        </w:rPr>
        <w:t>Ementa:</w:t>
      </w:r>
      <w:r w:rsidRPr="002F527F">
        <w:rPr>
          <w:rFonts w:ascii="Arial" w:hAnsi="Arial" w:cs="Arial"/>
          <w:sz w:val="24"/>
          <w:szCs w:val="24"/>
        </w:rPr>
        <w:t xml:space="preserve"> </w:t>
      </w:r>
      <w:r w:rsidR="00BC3788" w:rsidRPr="002F527F">
        <w:rPr>
          <w:rFonts w:ascii="Arial" w:hAnsi="Arial" w:cs="Arial"/>
          <w:sz w:val="24"/>
          <w:szCs w:val="24"/>
        </w:rPr>
        <w:t>Estima a Receita e fixa a Despesa do Município para o exercício financeiro de 2019.</w:t>
      </w:r>
    </w:p>
    <w:p w:rsidR="00FA3838" w:rsidRPr="002F527F" w:rsidRDefault="00937DB8" w:rsidP="00FA3838">
      <w:pPr>
        <w:tabs>
          <w:tab w:val="left" w:pos="2268"/>
          <w:tab w:val="left" w:pos="5059"/>
        </w:tabs>
        <w:spacing w:after="0" w:line="276" w:lineRule="auto"/>
        <w:jc w:val="both"/>
        <w:rPr>
          <w:rFonts w:ascii="Arial" w:hAnsi="Arial" w:cs="Arial"/>
          <w:sz w:val="24"/>
          <w:szCs w:val="24"/>
        </w:rPr>
      </w:pPr>
      <w:r w:rsidRPr="002F527F">
        <w:rPr>
          <w:rFonts w:ascii="Arial" w:hAnsi="Arial" w:cs="Arial"/>
          <w:b/>
          <w:sz w:val="24"/>
          <w:szCs w:val="24"/>
        </w:rPr>
        <w:t>Protocolo:</w:t>
      </w:r>
      <w:r w:rsidRPr="002F527F">
        <w:rPr>
          <w:rFonts w:ascii="Arial" w:hAnsi="Arial" w:cs="Arial"/>
          <w:sz w:val="24"/>
          <w:szCs w:val="24"/>
        </w:rPr>
        <w:t xml:space="preserve"> </w:t>
      </w:r>
      <w:r w:rsidR="00FA3838" w:rsidRPr="002F527F">
        <w:rPr>
          <w:rFonts w:ascii="Arial" w:hAnsi="Arial" w:cs="Arial"/>
          <w:sz w:val="24"/>
          <w:szCs w:val="24"/>
        </w:rPr>
        <w:t>30</w:t>
      </w:r>
      <w:r w:rsidRPr="002F527F">
        <w:rPr>
          <w:rFonts w:ascii="Arial" w:hAnsi="Arial" w:cs="Arial"/>
          <w:sz w:val="24"/>
          <w:szCs w:val="24"/>
        </w:rPr>
        <w:t>/</w:t>
      </w:r>
      <w:r w:rsidR="00306697" w:rsidRPr="002F527F">
        <w:rPr>
          <w:rFonts w:ascii="Arial" w:hAnsi="Arial" w:cs="Arial"/>
          <w:sz w:val="24"/>
          <w:szCs w:val="24"/>
        </w:rPr>
        <w:t>1</w:t>
      </w:r>
      <w:r w:rsidR="00624815" w:rsidRPr="002F527F">
        <w:rPr>
          <w:rFonts w:ascii="Arial" w:hAnsi="Arial" w:cs="Arial"/>
          <w:sz w:val="24"/>
          <w:szCs w:val="24"/>
        </w:rPr>
        <w:t>0</w:t>
      </w:r>
      <w:r w:rsidRPr="002F527F">
        <w:rPr>
          <w:rFonts w:ascii="Arial" w:hAnsi="Arial" w:cs="Arial"/>
          <w:sz w:val="24"/>
          <w:szCs w:val="24"/>
        </w:rPr>
        <w:t>/2018</w:t>
      </w:r>
    </w:p>
    <w:p w:rsidR="00937DB8" w:rsidRPr="002F527F" w:rsidRDefault="00937DB8" w:rsidP="00FA3838">
      <w:pPr>
        <w:tabs>
          <w:tab w:val="left" w:pos="2268"/>
          <w:tab w:val="left" w:pos="5059"/>
        </w:tabs>
        <w:spacing w:after="0" w:line="276" w:lineRule="auto"/>
        <w:jc w:val="both"/>
        <w:rPr>
          <w:rFonts w:ascii="Arial" w:hAnsi="Arial" w:cs="Arial"/>
          <w:sz w:val="24"/>
          <w:szCs w:val="24"/>
        </w:rPr>
      </w:pPr>
      <w:r w:rsidRPr="002F527F">
        <w:rPr>
          <w:rFonts w:ascii="Arial" w:hAnsi="Arial" w:cs="Arial"/>
          <w:b/>
          <w:sz w:val="24"/>
          <w:szCs w:val="24"/>
        </w:rPr>
        <w:t>Autor:</w:t>
      </w:r>
      <w:r w:rsidRPr="002F527F">
        <w:rPr>
          <w:rFonts w:ascii="Arial" w:hAnsi="Arial" w:cs="Arial"/>
          <w:sz w:val="24"/>
          <w:szCs w:val="24"/>
        </w:rPr>
        <w:t xml:space="preserve"> Poder Executivo</w:t>
      </w:r>
    </w:p>
    <w:p w:rsidR="000D3B3C" w:rsidRPr="002F527F" w:rsidRDefault="000D3B3C" w:rsidP="00FA3838">
      <w:pPr>
        <w:pStyle w:val="SemEspaamento"/>
        <w:rPr>
          <w:rFonts w:ascii="Arial" w:hAnsi="Arial" w:cs="Arial"/>
          <w:sz w:val="24"/>
          <w:szCs w:val="24"/>
        </w:rPr>
      </w:pPr>
      <w:r w:rsidRPr="002F527F">
        <w:rPr>
          <w:rFonts w:ascii="Arial" w:hAnsi="Arial" w:cs="Arial"/>
          <w:b/>
          <w:sz w:val="24"/>
          <w:szCs w:val="24"/>
        </w:rPr>
        <w:t>Relator:</w:t>
      </w:r>
      <w:r w:rsidRPr="002F527F">
        <w:rPr>
          <w:rFonts w:ascii="Arial" w:hAnsi="Arial" w:cs="Arial"/>
          <w:sz w:val="24"/>
          <w:szCs w:val="24"/>
        </w:rPr>
        <w:t xml:space="preserve"> </w:t>
      </w:r>
      <w:proofErr w:type="spellStart"/>
      <w:r w:rsidR="00624815" w:rsidRPr="002F527F">
        <w:rPr>
          <w:rFonts w:ascii="Arial" w:hAnsi="Arial" w:cs="Arial"/>
          <w:sz w:val="24"/>
          <w:szCs w:val="24"/>
        </w:rPr>
        <w:t>Luia</w:t>
      </w:r>
      <w:proofErr w:type="spellEnd"/>
      <w:r w:rsidR="00624815" w:rsidRPr="002F527F">
        <w:rPr>
          <w:rFonts w:ascii="Arial" w:hAnsi="Arial" w:cs="Arial"/>
          <w:sz w:val="24"/>
          <w:szCs w:val="24"/>
        </w:rPr>
        <w:t xml:space="preserve"> </w:t>
      </w:r>
      <w:proofErr w:type="spellStart"/>
      <w:r w:rsidR="00624815" w:rsidRPr="002F527F">
        <w:rPr>
          <w:rFonts w:ascii="Arial" w:hAnsi="Arial" w:cs="Arial"/>
          <w:sz w:val="24"/>
          <w:szCs w:val="24"/>
        </w:rPr>
        <w:t>Barbacovi</w:t>
      </w:r>
      <w:proofErr w:type="spellEnd"/>
    </w:p>
    <w:p w:rsidR="000D3B3C" w:rsidRPr="002F527F" w:rsidRDefault="000D3B3C" w:rsidP="00FA3838">
      <w:pPr>
        <w:pStyle w:val="SemEspaamento"/>
        <w:spacing w:line="276" w:lineRule="auto"/>
        <w:jc w:val="both"/>
        <w:rPr>
          <w:rFonts w:ascii="Arial" w:hAnsi="Arial" w:cs="Arial"/>
          <w:sz w:val="24"/>
          <w:szCs w:val="24"/>
        </w:rPr>
      </w:pPr>
      <w:r w:rsidRPr="002F527F">
        <w:rPr>
          <w:rFonts w:ascii="Arial" w:hAnsi="Arial" w:cs="Arial"/>
          <w:b/>
          <w:sz w:val="24"/>
          <w:szCs w:val="24"/>
        </w:rPr>
        <w:t>Conclusão do Voto:</w:t>
      </w:r>
      <w:r w:rsidRPr="002F527F">
        <w:rPr>
          <w:rFonts w:ascii="Arial" w:hAnsi="Arial" w:cs="Arial"/>
          <w:sz w:val="24"/>
          <w:szCs w:val="24"/>
        </w:rPr>
        <w:t xml:space="preserve"> </w:t>
      </w:r>
      <w:r w:rsidR="00152350" w:rsidRPr="002F527F">
        <w:rPr>
          <w:rFonts w:ascii="Arial" w:hAnsi="Arial" w:cs="Arial"/>
          <w:sz w:val="24"/>
          <w:szCs w:val="24"/>
        </w:rPr>
        <w:t>F</w:t>
      </w:r>
      <w:r w:rsidRPr="002F527F">
        <w:rPr>
          <w:rFonts w:ascii="Arial" w:hAnsi="Arial" w:cs="Arial"/>
          <w:sz w:val="24"/>
          <w:szCs w:val="24"/>
        </w:rPr>
        <w:t>avorável à tramitação da matéria</w:t>
      </w:r>
    </w:p>
    <w:p w:rsidR="000D3B3C" w:rsidRPr="002F527F" w:rsidRDefault="000D3B3C" w:rsidP="00FA3838">
      <w:pPr>
        <w:pStyle w:val="SemEspaamento"/>
        <w:spacing w:line="276" w:lineRule="auto"/>
        <w:jc w:val="both"/>
        <w:rPr>
          <w:rFonts w:ascii="Arial" w:hAnsi="Arial" w:cs="Arial"/>
          <w:sz w:val="24"/>
          <w:szCs w:val="24"/>
        </w:rPr>
      </w:pPr>
    </w:p>
    <w:p w:rsidR="000D3B3C" w:rsidRPr="002F527F" w:rsidRDefault="002B234F" w:rsidP="000D3B3C">
      <w:pPr>
        <w:pStyle w:val="SemEspaamento"/>
        <w:spacing w:line="276" w:lineRule="auto"/>
        <w:jc w:val="center"/>
        <w:rPr>
          <w:rFonts w:ascii="Arial" w:hAnsi="Arial" w:cs="Arial"/>
          <w:b/>
          <w:sz w:val="24"/>
          <w:szCs w:val="24"/>
        </w:rPr>
      </w:pPr>
      <w:r w:rsidRPr="002F527F">
        <w:rPr>
          <w:rFonts w:ascii="Arial" w:hAnsi="Arial" w:cs="Arial"/>
          <w:b/>
          <w:sz w:val="24"/>
          <w:szCs w:val="24"/>
        </w:rPr>
        <w:t>RELATÓRIO:</w:t>
      </w:r>
    </w:p>
    <w:p w:rsidR="000D3B3C" w:rsidRPr="002F527F" w:rsidRDefault="000D3B3C" w:rsidP="00066C30">
      <w:pPr>
        <w:pStyle w:val="SemEspaamento"/>
        <w:spacing w:line="276" w:lineRule="auto"/>
        <w:ind w:left="2268" w:hanging="2268"/>
        <w:jc w:val="both"/>
        <w:rPr>
          <w:rFonts w:ascii="Arial" w:hAnsi="Arial" w:cs="Arial"/>
          <w:b/>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 xml:space="preserve">Foi encaminhado à Procuradoria Jurídica desta Casa, para emissão de </w:t>
      </w:r>
      <w:r w:rsidRPr="002F527F">
        <w:rPr>
          <w:rFonts w:ascii="Arial" w:hAnsi="Arial" w:cs="Arial"/>
          <w:sz w:val="24"/>
          <w:szCs w:val="24"/>
        </w:rPr>
        <w:tab/>
        <w:t xml:space="preserve">Orientação Jurídica, o Projeto de Lei nº </w:t>
      </w:r>
      <w:r w:rsidRPr="002F527F">
        <w:rPr>
          <w:rFonts w:ascii="Arial" w:hAnsi="Arial" w:cs="Arial"/>
          <w:b/>
          <w:sz w:val="24"/>
          <w:szCs w:val="24"/>
        </w:rPr>
        <w:t>05</w:t>
      </w:r>
      <w:r w:rsidR="00831E40" w:rsidRPr="002F527F">
        <w:rPr>
          <w:rFonts w:ascii="Arial" w:hAnsi="Arial" w:cs="Arial"/>
          <w:b/>
          <w:sz w:val="24"/>
          <w:szCs w:val="24"/>
        </w:rPr>
        <w:t>8</w:t>
      </w:r>
      <w:r w:rsidRPr="002F527F">
        <w:rPr>
          <w:rFonts w:ascii="Arial" w:hAnsi="Arial" w:cs="Arial"/>
          <w:b/>
          <w:sz w:val="24"/>
          <w:szCs w:val="24"/>
        </w:rPr>
        <w:t>/2018</w:t>
      </w:r>
      <w:r w:rsidRPr="002F527F">
        <w:rPr>
          <w:rFonts w:ascii="Arial" w:hAnsi="Arial" w:cs="Arial"/>
          <w:sz w:val="24"/>
          <w:szCs w:val="24"/>
        </w:rPr>
        <w:t xml:space="preserve">, de autoria do Executivo Municipal, </w:t>
      </w:r>
      <w:r w:rsidRPr="002F527F">
        <w:rPr>
          <w:rFonts w:ascii="Arial" w:hAnsi="Arial" w:cs="Arial"/>
          <w:b/>
          <w:sz w:val="24"/>
          <w:szCs w:val="24"/>
        </w:rPr>
        <w:t>que estima a Receita e fixa a Despesa do Município para o exercício financeiro de 2019</w:t>
      </w:r>
      <w:r w:rsidRPr="002F527F">
        <w:rPr>
          <w:rFonts w:ascii="Arial" w:hAnsi="Arial" w:cs="Arial"/>
          <w:sz w:val="24"/>
          <w:szCs w:val="24"/>
        </w:rPr>
        <w:t>.</w:t>
      </w:r>
    </w:p>
    <w:p w:rsidR="00066C30" w:rsidRPr="002F527F" w:rsidRDefault="00066C30" w:rsidP="00066C30">
      <w:pPr>
        <w:pStyle w:val="SemEspaamento"/>
        <w:spacing w:line="276" w:lineRule="auto"/>
        <w:ind w:firstLine="708"/>
        <w:jc w:val="both"/>
        <w:rPr>
          <w:rFonts w:ascii="Arial" w:hAnsi="Arial" w:cs="Arial"/>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O projeto de lei contempla a lei orçamentária para o exercício de 2019, conforme determina a Constituição Federal e o artigo 96, inciso III da Lei Orgânica do Município.</w:t>
      </w:r>
    </w:p>
    <w:p w:rsidR="00400F0E" w:rsidRPr="002F527F" w:rsidRDefault="00400F0E" w:rsidP="00066C30">
      <w:pPr>
        <w:pStyle w:val="SemEspaamento"/>
        <w:spacing w:line="276" w:lineRule="auto"/>
        <w:ind w:firstLine="708"/>
        <w:jc w:val="both"/>
        <w:rPr>
          <w:rFonts w:ascii="Arial" w:hAnsi="Arial" w:cs="Arial"/>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Na justificativa, aduz o proponente que foi realizada a audiência pública referente ao processo de elaboração do orçamento municipal, conforme determina o art. 48, I, da Lei Complementar nº 101, de 04 de maio de 2000.</w:t>
      </w:r>
    </w:p>
    <w:p w:rsidR="00066C30" w:rsidRPr="002F527F" w:rsidRDefault="00066C30" w:rsidP="00066C30">
      <w:pPr>
        <w:pStyle w:val="SemEspaamento"/>
        <w:spacing w:line="276" w:lineRule="auto"/>
        <w:ind w:firstLine="708"/>
        <w:jc w:val="both"/>
        <w:rPr>
          <w:rFonts w:ascii="Arial" w:hAnsi="Arial" w:cs="Arial"/>
          <w:sz w:val="24"/>
          <w:szCs w:val="24"/>
        </w:rPr>
      </w:pPr>
    </w:p>
    <w:p w:rsidR="00066C30" w:rsidRPr="002F527F" w:rsidRDefault="00F45F37" w:rsidP="00066C30">
      <w:pPr>
        <w:pStyle w:val="SemEspaamento"/>
        <w:spacing w:line="276" w:lineRule="auto"/>
        <w:ind w:firstLine="708"/>
        <w:jc w:val="both"/>
        <w:rPr>
          <w:rFonts w:ascii="Arial" w:hAnsi="Arial" w:cs="Arial"/>
          <w:b/>
          <w:sz w:val="24"/>
          <w:szCs w:val="24"/>
        </w:rPr>
      </w:pPr>
      <w:r w:rsidRPr="002F527F">
        <w:rPr>
          <w:rFonts w:ascii="Arial" w:hAnsi="Arial" w:cs="Arial"/>
          <w:b/>
          <w:sz w:val="24"/>
          <w:szCs w:val="24"/>
        </w:rPr>
        <w:t xml:space="preserve"> ACOMPANHA AO PROJETO:</w:t>
      </w:r>
    </w:p>
    <w:p w:rsidR="00066C30" w:rsidRPr="002F527F" w:rsidRDefault="00066C30" w:rsidP="00066C30">
      <w:pPr>
        <w:pStyle w:val="SemEspaamento"/>
        <w:spacing w:line="276" w:lineRule="auto"/>
        <w:ind w:firstLine="708"/>
        <w:jc w:val="both"/>
        <w:rPr>
          <w:rFonts w:ascii="Arial" w:hAnsi="Arial" w:cs="Arial"/>
          <w:b/>
          <w:sz w:val="24"/>
          <w:szCs w:val="24"/>
          <w:u w:val="single"/>
        </w:rPr>
      </w:pPr>
    </w:p>
    <w:p w:rsidR="00066C30" w:rsidRPr="002F527F" w:rsidRDefault="00066C30" w:rsidP="00066C30">
      <w:pPr>
        <w:pStyle w:val="SemEspaamento"/>
        <w:ind w:firstLine="708"/>
        <w:jc w:val="both"/>
        <w:rPr>
          <w:rFonts w:ascii="Arial" w:hAnsi="Arial" w:cs="Arial"/>
          <w:b/>
          <w:sz w:val="24"/>
          <w:szCs w:val="24"/>
        </w:rPr>
      </w:pPr>
      <w:r w:rsidRPr="002F527F">
        <w:rPr>
          <w:rFonts w:ascii="Arial" w:hAnsi="Arial" w:cs="Arial"/>
          <w:sz w:val="24"/>
          <w:szCs w:val="24"/>
        </w:rPr>
        <w:t xml:space="preserve">I </w:t>
      </w:r>
      <w:r w:rsidRPr="002F527F">
        <w:rPr>
          <w:rFonts w:ascii="Arial" w:hAnsi="Arial" w:cs="Arial"/>
          <w:b/>
          <w:sz w:val="24"/>
          <w:szCs w:val="24"/>
        </w:rPr>
        <w:t>– Demonstrativo da receita e da despesa do Município para o exercício a que se refere a proposta e os dois seguintes, a receita realizada dos três últimos exercícios encerrados e a prevista para o ano corrente;</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II - Metodologia e premissa de cálculos realizados, nos termos do que dispõe o art. 12 da Lei Complementar n</w:t>
      </w:r>
      <w:r w:rsidRPr="002F527F">
        <w:rPr>
          <w:rFonts w:ascii="Arial" w:hAnsi="Arial" w:cs="Arial"/>
          <w:sz w:val="24"/>
          <w:szCs w:val="24"/>
          <w:u w:val="single"/>
          <w:vertAlign w:val="superscript"/>
        </w:rPr>
        <w:t>o</w:t>
      </w:r>
      <w:r w:rsidRPr="002F527F">
        <w:rPr>
          <w:rFonts w:ascii="Arial" w:hAnsi="Arial" w:cs="Arial"/>
          <w:sz w:val="24"/>
          <w:szCs w:val="24"/>
        </w:rPr>
        <w:t xml:space="preserve"> 101, de 2000 (LRF);</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III – Demonstrativo da Receita Corrente Líquida (RCL) projetada para 2019 (LRF, art. 12, § 3</w:t>
      </w:r>
      <w:r w:rsidRPr="002F527F">
        <w:rPr>
          <w:rFonts w:ascii="Arial" w:hAnsi="Arial" w:cs="Arial"/>
          <w:sz w:val="24"/>
          <w:szCs w:val="24"/>
          <w:u w:val="single"/>
          <w:vertAlign w:val="superscript"/>
        </w:rPr>
        <w:t>o</w:t>
      </w:r>
      <w:r w:rsidRPr="002F527F">
        <w:rPr>
          <w:rFonts w:ascii="Arial" w:hAnsi="Arial" w:cs="Arial"/>
          <w:sz w:val="24"/>
          <w:szCs w:val="24"/>
        </w:rPr>
        <w:t>);</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IV – Anexos orçamentários 1, 2, 6, 7, 8 e 9 da Lei n</w:t>
      </w:r>
      <w:r w:rsidRPr="002F527F">
        <w:rPr>
          <w:rFonts w:ascii="Arial" w:hAnsi="Arial" w:cs="Arial"/>
          <w:sz w:val="24"/>
          <w:szCs w:val="24"/>
          <w:u w:val="single"/>
          <w:vertAlign w:val="superscript"/>
        </w:rPr>
        <w:t>o</w:t>
      </w:r>
      <w:r w:rsidRPr="002F527F">
        <w:rPr>
          <w:rFonts w:ascii="Arial" w:hAnsi="Arial" w:cs="Arial"/>
          <w:sz w:val="24"/>
          <w:szCs w:val="24"/>
        </w:rPr>
        <w:t xml:space="preserve"> 4.320, de 1964;</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lastRenderedPageBreak/>
        <w:t>V - Descrição sucinta de cada unidade administrativa e de suas principais finalidades com indicação da respectiva legislação (parágrafo único do art. 22 da Lei n</w:t>
      </w:r>
      <w:r w:rsidRPr="002F527F">
        <w:rPr>
          <w:rFonts w:ascii="Arial" w:hAnsi="Arial" w:cs="Arial"/>
          <w:sz w:val="24"/>
          <w:szCs w:val="24"/>
          <w:u w:val="single"/>
          <w:vertAlign w:val="superscript"/>
        </w:rPr>
        <w:t>o</w:t>
      </w:r>
      <w:r w:rsidRPr="002F527F">
        <w:rPr>
          <w:rFonts w:ascii="Arial" w:hAnsi="Arial" w:cs="Arial"/>
          <w:sz w:val="24"/>
          <w:szCs w:val="24"/>
        </w:rPr>
        <w:t xml:space="preserve"> 4.320, de 1964);</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VI - Quadro discriminativo da receita por fontes e respectiva legislação (inciso III, do § 1</w:t>
      </w:r>
      <w:r w:rsidRPr="002F527F">
        <w:rPr>
          <w:rFonts w:ascii="Arial" w:hAnsi="Arial" w:cs="Arial"/>
          <w:sz w:val="24"/>
          <w:szCs w:val="24"/>
          <w:u w:val="single"/>
          <w:vertAlign w:val="superscript"/>
        </w:rPr>
        <w:t>o</w:t>
      </w:r>
      <w:r w:rsidRPr="002F527F">
        <w:rPr>
          <w:rFonts w:ascii="Arial" w:hAnsi="Arial" w:cs="Arial"/>
          <w:sz w:val="24"/>
          <w:szCs w:val="24"/>
        </w:rPr>
        <w:t>, do art. 2</w:t>
      </w:r>
      <w:r w:rsidRPr="002F527F">
        <w:rPr>
          <w:rFonts w:ascii="Arial" w:hAnsi="Arial" w:cs="Arial"/>
          <w:sz w:val="24"/>
          <w:szCs w:val="24"/>
          <w:u w:val="single"/>
          <w:vertAlign w:val="superscript"/>
        </w:rPr>
        <w:t>o</w:t>
      </w:r>
      <w:r w:rsidRPr="002F527F">
        <w:rPr>
          <w:rFonts w:ascii="Arial" w:hAnsi="Arial" w:cs="Arial"/>
          <w:sz w:val="24"/>
          <w:szCs w:val="24"/>
        </w:rPr>
        <w:t xml:space="preserve"> da Lei n</w:t>
      </w:r>
      <w:r w:rsidRPr="002F527F">
        <w:rPr>
          <w:rFonts w:ascii="Arial" w:hAnsi="Arial" w:cs="Arial"/>
          <w:sz w:val="24"/>
          <w:szCs w:val="24"/>
          <w:u w:val="single"/>
          <w:vertAlign w:val="superscript"/>
        </w:rPr>
        <w:t>o</w:t>
      </w:r>
      <w:r w:rsidRPr="002F527F">
        <w:rPr>
          <w:rFonts w:ascii="Arial" w:hAnsi="Arial" w:cs="Arial"/>
          <w:sz w:val="24"/>
          <w:szCs w:val="24"/>
        </w:rPr>
        <w:t xml:space="preserve"> 4.320, de 1964);</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VII - Quadros demonstrativos da receita e planos de aplicação dos fundos especiais (inciso I, do § 2</w:t>
      </w:r>
      <w:r w:rsidRPr="002F527F">
        <w:rPr>
          <w:rFonts w:ascii="Arial" w:hAnsi="Arial" w:cs="Arial"/>
          <w:sz w:val="24"/>
          <w:szCs w:val="24"/>
          <w:u w:val="single"/>
          <w:vertAlign w:val="superscript"/>
        </w:rPr>
        <w:t>o</w:t>
      </w:r>
      <w:r w:rsidRPr="002F527F">
        <w:rPr>
          <w:rFonts w:ascii="Arial" w:hAnsi="Arial" w:cs="Arial"/>
          <w:sz w:val="24"/>
          <w:szCs w:val="24"/>
        </w:rPr>
        <w:t xml:space="preserve"> do art. 2</w:t>
      </w:r>
      <w:r w:rsidRPr="002F527F">
        <w:rPr>
          <w:rFonts w:ascii="Arial" w:hAnsi="Arial" w:cs="Arial"/>
          <w:sz w:val="24"/>
          <w:szCs w:val="24"/>
          <w:u w:val="single"/>
          <w:vertAlign w:val="superscript"/>
        </w:rPr>
        <w:t>o</w:t>
      </w:r>
      <w:r w:rsidRPr="002F527F">
        <w:rPr>
          <w:rFonts w:ascii="Arial" w:hAnsi="Arial" w:cs="Arial"/>
          <w:sz w:val="24"/>
          <w:szCs w:val="24"/>
        </w:rPr>
        <w:t xml:space="preserve"> da Lei n</w:t>
      </w:r>
      <w:r w:rsidRPr="002F527F">
        <w:rPr>
          <w:rFonts w:ascii="Arial" w:hAnsi="Arial" w:cs="Arial"/>
          <w:sz w:val="24"/>
          <w:szCs w:val="24"/>
          <w:u w:val="single"/>
          <w:vertAlign w:val="superscript"/>
        </w:rPr>
        <w:t>o</w:t>
      </w:r>
      <w:r w:rsidRPr="002F527F">
        <w:rPr>
          <w:rFonts w:ascii="Arial" w:hAnsi="Arial" w:cs="Arial"/>
          <w:sz w:val="24"/>
          <w:szCs w:val="24"/>
        </w:rPr>
        <w:t xml:space="preserve"> 4.320, de 1964);</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VIII - Demonstrativo da estimativa e compensação da renúncia da receita (LRF, art. 5</w:t>
      </w:r>
      <w:r w:rsidRPr="002F527F">
        <w:rPr>
          <w:rFonts w:ascii="Arial" w:hAnsi="Arial" w:cs="Arial"/>
          <w:b/>
          <w:bCs/>
          <w:sz w:val="24"/>
          <w:szCs w:val="24"/>
          <w:u w:val="single"/>
          <w:vertAlign w:val="superscript"/>
        </w:rPr>
        <w:t>o</w:t>
      </w:r>
      <w:r w:rsidRPr="002F527F">
        <w:rPr>
          <w:rFonts w:ascii="Arial" w:hAnsi="Arial" w:cs="Arial"/>
          <w:sz w:val="24"/>
          <w:szCs w:val="24"/>
        </w:rPr>
        <w:t>, II)</w:t>
      </w:r>
    </w:p>
    <w:p w:rsidR="00066C30" w:rsidRPr="002F527F" w:rsidRDefault="00066C30"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rPr>
      </w:pPr>
      <w:r w:rsidRPr="002F527F">
        <w:rPr>
          <w:rFonts w:ascii="Arial" w:hAnsi="Arial" w:cs="Arial"/>
          <w:sz w:val="24"/>
          <w:szCs w:val="24"/>
        </w:rPr>
        <w:t>IX - Demonstrativo da margem de expansão das despesas obrigatórias de caráter continuado (LRF, art. 5</w:t>
      </w:r>
      <w:r w:rsidRPr="002F527F">
        <w:rPr>
          <w:rFonts w:ascii="Arial" w:hAnsi="Arial" w:cs="Arial"/>
          <w:b/>
          <w:bCs/>
          <w:sz w:val="24"/>
          <w:szCs w:val="24"/>
          <w:u w:val="single"/>
          <w:vertAlign w:val="superscript"/>
        </w:rPr>
        <w:t>o</w:t>
      </w:r>
      <w:r w:rsidRPr="002F527F">
        <w:rPr>
          <w:rFonts w:ascii="Arial" w:hAnsi="Arial" w:cs="Arial"/>
          <w:sz w:val="24"/>
          <w:szCs w:val="24"/>
        </w:rPr>
        <w:t>, II);</w:t>
      </w:r>
    </w:p>
    <w:p w:rsidR="00400F0E" w:rsidRPr="002F527F" w:rsidRDefault="00400F0E"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lang w:val="pt-PT"/>
        </w:rPr>
      </w:pPr>
      <w:r w:rsidRPr="002F527F">
        <w:rPr>
          <w:rFonts w:ascii="Arial" w:hAnsi="Arial" w:cs="Arial"/>
          <w:sz w:val="24"/>
          <w:szCs w:val="24"/>
          <w:lang w:val="pt-PT"/>
        </w:rPr>
        <w:t>X - Anexo de compatibilidade do orçamento com o anexo de metas fiscais (LRF, art. 5</w:t>
      </w:r>
      <w:r w:rsidRPr="002F527F">
        <w:rPr>
          <w:rFonts w:ascii="Arial" w:hAnsi="Arial" w:cs="Arial"/>
          <w:sz w:val="24"/>
          <w:szCs w:val="24"/>
          <w:u w:val="single"/>
          <w:vertAlign w:val="superscript"/>
          <w:lang w:val="pt-PT"/>
        </w:rPr>
        <w:t>o</w:t>
      </w:r>
      <w:r w:rsidRPr="002F527F">
        <w:rPr>
          <w:rFonts w:ascii="Arial" w:hAnsi="Arial" w:cs="Arial"/>
          <w:sz w:val="24"/>
          <w:szCs w:val="24"/>
          <w:lang w:val="pt-PT"/>
        </w:rPr>
        <w:t>, I);</w:t>
      </w:r>
    </w:p>
    <w:p w:rsidR="00400F0E" w:rsidRPr="002F527F" w:rsidRDefault="00400F0E" w:rsidP="00066C30">
      <w:pPr>
        <w:pStyle w:val="SemEspaamento"/>
        <w:ind w:firstLine="708"/>
        <w:jc w:val="both"/>
        <w:rPr>
          <w:rFonts w:ascii="Arial" w:hAnsi="Arial" w:cs="Arial"/>
          <w:sz w:val="24"/>
          <w:szCs w:val="24"/>
        </w:rPr>
      </w:pPr>
    </w:p>
    <w:p w:rsidR="00066C30" w:rsidRPr="002F527F" w:rsidRDefault="00066C30" w:rsidP="00066C30">
      <w:pPr>
        <w:pStyle w:val="SemEspaamento"/>
        <w:ind w:firstLine="708"/>
        <w:jc w:val="both"/>
        <w:rPr>
          <w:rFonts w:ascii="Arial" w:hAnsi="Arial" w:cs="Arial"/>
          <w:sz w:val="24"/>
          <w:szCs w:val="24"/>
          <w:lang w:val="pt-PT"/>
        </w:rPr>
      </w:pPr>
      <w:r w:rsidRPr="002F527F">
        <w:rPr>
          <w:rFonts w:ascii="Arial" w:hAnsi="Arial" w:cs="Arial"/>
          <w:sz w:val="24"/>
          <w:szCs w:val="24"/>
          <w:lang w:val="pt-PT"/>
        </w:rPr>
        <w:t>XI – Anexo demonstrativo da despesa com pessoal do Executivo, do Legislativo e consolidado do Município orçado para 2019;</w:t>
      </w:r>
    </w:p>
    <w:p w:rsidR="00066C30" w:rsidRPr="002F527F" w:rsidRDefault="00066C30" w:rsidP="00066C30">
      <w:pPr>
        <w:pStyle w:val="SemEspaamento"/>
        <w:ind w:firstLine="708"/>
        <w:jc w:val="both"/>
        <w:rPr>
          <w:rFonts w:ascii="Arial" w:hAnsi="Arial" w:cs="Arial"/>
          <w:sz w:val="24"/>
          <w:szCs w:val="24"/>
          <w:lang w:val="pt-PT"/>
        </w:rPr>
      </w:pPr>
    </w:p>
    <w:p w:rsidR="00066C30" w:rsidRPr="002F527F" w:rsidRDefault="00066C30" w:rsidP="00066C30">
      <w:pPr>
        <w:pStyle w:val="SemEspaamento"/>
        <w:ind w:firstLine="708"/>
        <w:jc w:val="both"/>
        <w:rPr>
          <w:rFonts w:ascii="Arial" w:hAnsi="Arial" w:cs="Arial"/>
          <w:sz w:val="24"/>
          <w:szCs w:val="24"/>
          <w:lang w:val="pt-PT"/>
        </w:rPr>
      </w:pPr>
      <w:r w:rsidRPr="002F527F">
        <w:rPr>
          <w:rFonts w:ascii="Arial" w:hAnsi="Arial" w:cs="Arial"/>
          <w:sz w:val="24"/>
          <w:szCs w:val="24"/>
          <w:lang w:val="pt-PT"/>
        </w:rPr>
        <w:t>XII – Relação dos compromissos (convênios e contratos) firmados para 2019 com os respectivos créditos orçamentários;</w:t>
      </w:r>
    </w:p>
    <w:p w:rsidR="00066C30" w:rsidRPr="002F527F" w:rsidRDefault="00066C30" w:rsidP="00066C30">
      <w:pPr>
        <w:pStyle w:val="SemEspaamento"/>
        <w:ind w:firstLine="708"/>
        <w:jc w:val="both"/>
        <w:rPr>
          <w:rFonts w:ascii="Arial" w:hAnsi="Arial" w:cs="Arial"/>
          <w:sz w:val="24"/>
          <w:szCs w:val="24"/>
          <w:lang w:val="pt-PT"/>
        </w:rPr>
      </w:pPr>
    </w:p>
    <w:p w:rsidR="00066C30" w:rsidRDefault="00066C30" w:rsidP="00066C30">
      <w:pPr>
        <w:pStyle w:val="SemEspaamento"/>
        <w:ind w:firstLine="708"/>
        <w:jc w:val="both"/>
        <w:rPr>
          <w:rFonts w:ascii="Arial" w:hAnsi="Arial" w:cs="Arial"/>
          <w:sz w:val="24"/>
          <w:szCs w:val="24"/>
          <w:lang w:val="pt-PT"/>
        </w:rPr>
      </w:pPr>
      <w:r w:rsidRPr="002F527F">
        <w:rPr>
          <w:rFonts w:ascii="Arial" w:hAnsi="Arial" w:cs="Arial"/>
          <w:sz w:val="24"/>
          <w:szCs w:val="24"/>
          <w:lang w:val="pt-PT"/>
        </w:rPr>
        <w:t>XIII – Anexo demonstrativo da receita e da despesa por destinação e fonte de recursos.</w:t>
      </w:r>
    </w:p>
    <w:p w:rsidR="00537005" w:rsidRPr="002F527F" w:rsidRDefault="00537005" w:rsidP="00066C30">
      <w:pPr>
        <w:pStyle w:val="SemEspaamento"/>
        <w:ind w:firstLine="708"/>
        <w:jc w:val="both"/>
        <w:rPr>
          <w:rFonts w:ascii="Arial" w:hAnsi="Arial" w:cs="Arial"/>
          <w:sz w:val="24"/>
          <w:szCs w:val="24"/>
          <w:lang w:val="pt-PT"/>
        </w:rPr>
      </w:pPr>
    </w:p>
    <w:p w:rsidR="00066C30" w:rsidRPr="002F527F" w:rsidRDefault="00066C30" w:rsidP="00066C30">
      <w:pPr>
        <w:pStyle w:val="SemEspaamento"/>
        <w:ind w:firstLine="708"/>
        <w:jc w:val="both"/>
        <w:rPr>
          <w:rFonts w:ascii="Arial" w:hAnsi="Arial" w:cs="Arial"/>
          <w:sz w:val="24"/>
          <w:szCs w:val="24"/>
          <w:lang w:val="pt-PT"/>
        </w:rPr>
      </w:pPr>
      <w:r w:rsidRPr="002F527F">
        <w:rPr>
          <w:rFonts w:ascii="Arial" w:hAnsi="Arial" w:cs="Arial"/>
          <w:sz w:val="24"/>
          <w:szCs w:val="24"/>
          <w:lang w:val="pt-PT"/>
        </w:rPr>
        <w:t>XIV – Anexo com os Programas de Governo para 2019 (Programas Temáticos e Programas de Gestão e Manutenção).</w:t>
      </w:r>
    </w:p>
    <w:p w:rsidR="00066C30" w:rsidRPr="002F527F" w:rsidRDefault="00066C30" w:rsidP="00066C30">
      <w:pPr>
        <w:pStyle w:val="SemEspaamento"/>
        <w:ind w:firstLine="708"/>
        <w:jc w:val="both"/>
        <w:rPr>
          <w:rFonts w:ascii="Arial" w:hAnsi="Arial" w:cs="Arial"/>
          <w:sz w:val="24"/>
          <w:szCs w:val="24"/>
          <w:lang w:val="pt-PT"/>
        </w:rPr>
      </w:pPr>
    </w:p>
    <w:p w:rsidR="00066C30" w:rsidRPr="002F527F" w:rsidRDefault="00066C30" w:rsidP="00066C30">
      <w:pPr>
        <w:pStyle w:val="SemEspaamento"/>
        <w:ind w:firstLine="708"/>
        <w:jc w:val="both"/>
        <w:rPr>
          <w:rFonts w:ascii="Arial" w:hAnsi="Arial" w:cs="Arial"/>
          <w:sz w:val="24"/>
          <w:szCs w:val="24"/>
          <w:lang w:val="pt-PT"/>
        </w:rPr>
      </w:pPr>
      <w:r w:rsidRPr="002F527F">
        <w:rPr>
          <w:rFonts w:ascii="Arial" w:hAnsi="Arial" w:cs="Arial"/>
          <w:sz w:val="24"/>
          <w:szCs w:val="24"/>
          <w:lang w:val="pt-PT"/>
        </w:rPr>
        <w:t>XV – Anexos de Riscos Fiscais e providências.</w:t>
      </w:r>
    </w:p>
    <w:p w:rsidR="00066C30" w:rsidRPr="002F527F" w:rsidRDefault="00066C30" w:rsidP="00066C30">
      <w:pPr>
        <w:pStyle w:val="SemEspaamento"/>
        <w:spacing w:line="276" w:lineRule="auto"/>
        <w:ind w:firstLine="708"/>
        <w:jc w:val="both"/>
        <w:rPr>
          <w:rFonts w:ascii="Arial" w:hAnsi="Arial" w:cs="Arial"/>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Ainda, acompanha material publicitário quanto a divulgação e agendas de várias audiências públicas realizadas, com as respectivas datas, locais e lista de presenças.</w:t>
      </w:r>
    </w:p>
    <w:p w:rsidR="00066C30" w:rsidRPr="002F527F" w:rsidRDefault="00066C30" w:rsidP="00066C30">
      <w:pPr>
        <w:pStyle w:val="SemEspaamento"/>
        <w:spacing w:line="276" w:lineRule="auto"/>
        <w:ind w:firstLine="708"/>
        <w:jc w:val="both"/>
        <w:rPr>
          <w:rFonts w:ascii="Arial" w:hAnsi="Arial" w:cs="Arial"/>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F8089F">
        <w:rPr>
          <w:rFonts w:ascii="Arial" w:hAnsi="Arial" w:cs="Arial"/>
          <w:b/>
          <w:sz w:val="24"/>
          <w:szCs w:val="24"/>
        </w:rPr>
        <w:t>O PL foi protocolado nesta Casa em 30/10/2018</w:t>
      </w:r>
      <w:r w:rsidRPr="002F527F">
        <w:rPr>
          <w:rFonts w:ascii="Arial" w:hAnsi="Arial" w:cs="Arial"/>
          <w:sz w:val="24"/>
          <w:szCs w:val="24"/>
        </w:rPr>
        <w:t xml:space="preserve">, </w:t>
      </w:r>
      <w:r w:rsidR="00137650" w:rsidRPr="002F527F">
        <w:rPr>
          <w:rFonts w:ascii="Arial" w:hAnsi="Arial" w:cs="Arial"/>
          <w:sz w:val="24"/>
          <w:szCs w:val="24"/>
        </w:rPr>
        <w:t>TEMPESTIVAMENTE, VEZ QUE O PRAZO REGULAMENTAR PELA LEI ORGÂNICA É 30 DE OUTUBRO, ANUALMENTE (LEI ORGÂNICA, ART. 96, III).</w:t>
      </w:r>
    </w:p>
    <w:p w:rsidR="00DA6F82" w:rsidRPr="002F527F" w:rsidRDefault="00DA6F82" w:rsidP="00066C30">
      <w:pPr>
        <w:pStyle w:val="SemEspaamento"/>
        <w:spacing w:line="276" w:lineRule="auto"/>
        <w:ind w:firstLine="708"/>
        <w:jc w:val="both"/>
        <w:rPr>
          <w:rFonts w:ascii="Arial" w:hAnsi="Arial" w:cs="Arial"/>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É o breve relato dos fatos.</w:t>
      </w:r>
    </w:p>
    <w:p w:rsidR="00066C30" w:rsidRPr="002F527F" w:rsidRDefault="00066C30" w:rsidP="00066C30">
      <w:pPr>
        <w:pStyle w:val="SemEspaamento"/>
        <w:spacing w:line="276" w:lineRule="auto"/>
        <w:ind w:firstLine="708"/>
        <w:jc w:val="both"/>
        <w:rPr>
          <w:rFonts w:ascii="Arial" w:hAnsi="Arial" w:cs="Arial"/>
          <w:sz w:val="24"/>
          <w:szCs w:val="24"/>
        </w:rPr>
      </w:pPr>
    </w:p>
    <w:p w:rsidR="00066C30" w:rsidRPr="002F527F" w:rsidRDefault="00066C30"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Atendidos os requisitos regimentais, está a proposição ora referida, em condições de análise.</w:t>
      </w:r>
    </w:p>
    <w:p w:rsidR="00066C30" w:rsidRPr="002F527F" w:rsidRDefault="00066C30" w:rsidP="00066C30">
      <w:pPr>
        <w:pStyle w:val="SemEspaamento"/>
        <w:spacing w:line="276" w:lineRule="auto"/>
        <w:ind w:firstLine="708"/>
        <w:jc w:val="both"/>
        <w:rPr>
          <w:rFonts w:ascii="Arial" w:hAnsi="Arial" w:cs="Arial"/>
          <w:sz w:val="24"/>
          <w:szCs w:val="24"/>
        </w:rPr>
      </w:pPr>
    </w:p>
    <w:p w:rsidR="00CB6608" w:rsidRPr="002F527F" w:rsidRDefault="00CB6608" w:rsidP="00066C30">
      <w:pPr>
        <w:pStyle w:val="SemEspaamento"/>
        <w:spacing w:line="276" w:lineRule="auto"/>
        <w:ind w:firstLine="708"/>
        <w:jc w:val="both"/>
        <w:rPr>
          <w:rFonts w:ascii="Arial" w:hAnsi="Arial" w:cs="Arial"/>
          <w:sz w:val="24"/>
          <w:szCs w:val="24"/>
        </w:rPr>
      </w:pPr>
      <w:r w:rsidRPr="002F527F">
        <w:rPr>
          <w:rFonts w:ascii="Arial" w:hAnsi="Arial" w:cs="Arial"/>
          <w:sz w:val="24"/>
          <w:szCs w:val="24"/>
        </w:rPr>
        <w:t>Atendidos os requisitos regimentais, está a proposição ora referida, em condições de análise.</w:t>
      </w:r>
    </w:p>
    <w:p w:rsidR="00D90EA7" w:rsidRPr="002F527F" w:rsidRDefault="00D90EA7" w:rsidP="00CB6608">
      <w:pPr>
        <w:pStyle w:val="SemEspaamento"/>
        <w:spacing w:line="276" w:lineRule="auto"/>
        <w:ind w:firstLine="708"/>
        <w:jc w:val="both"/>
        <w:rPr>
          <w:rFonts w:ascii="Arial" w:hAnsi="Arial" w:cs="Arial"/>
          <w:sz w:val="24"/>
          <w:szCs w:val="24"/>
        </w:rPr>
      </w:pPr>
    </w:p>
    <w:p w:rsidR="008F7425" w:rsidRPr="002F527F" w:rsidRDefault="008F7425" w:rsidP="008F7425">
      <w:pPr>
        <w:pStyle w:val="SemEspaamento"/>
        <w:spacing w:line="276" w:lineRule="auto"/>
        <w:jc w:val="center"/>
        <w:rPr>
          <w:rFonts w:ascii="Arial" w:hAnsi="Arial" w:cs="Arial"/>
          <w:sz w:val="24"/>
          <w:szCs w:val="24"/>
        </w:rPr>
      </w:pPr>
    </w:p>
    <w:p w:rsidR="000E2A67" w:rsidRPr="002F527F" w:rsidRDefault="00BD6D4C" w:rsidP="00E036E7">
      <w:pPr>
        <w:pStyle w:val="SemEspaamento"/>
        <w:spacing w:line="276" w:lineRule="auto"/>
        <w:jc w:val="center"/>
        <w:rPr>
          <w:rFonts w:ascii="Arial" w:hAnsi="Arial" w:cs="Arial"/>
          <w:b/>
          <w:sz w:val="24"/>
          <w:szCs w:val="24"/>
        </w:rPr>
      </w:pPr>
      <w:r w:rsidRPr="002F527F">
        <w:rPr>
          <w:rFonts w:ascii="Arial" w:hAnsi="Arial" w:cs="Arial"/>
          <w:b/>
          <w:sz w:val="24"/>
          <w:szCs w:val="24"/>
        </w:rPr>
        <w:t>ANÁLISE:</w:t>
      </w:r>
    </w:p>
    <w:p w:rsidR="00657A12" w:rsidRPr="002F527F" w:rsidRDefault="00657A12" w:rsidP="00E036E7">
      <w:pPr>
        <w:pStyle w:val="SemEspaamento"/>
        <w:spacing w:line="276" w:lineRule="auto"/>
        <w:jc w:val="center"/>
        <w:rPr>
          <w:rFonts w:ascii="Arial" w:hAnsi="Arial" w:cs="Arial"/>
          <w:sz w:val="24"/>
          <w:szCs w:val="24"/>
        </w:rPr>
      </w:pPr>
    </w:p>
    <w:p w:rsidR="000E2A67" w:rsidRPr="002F527F" w:rsidRDefault="000E2A67" w:rsidP="00E036E7">
      <w:pPr>
        <w:pStyle w:val="SemEspaamento"/>
        <w:spacing w:line="276" w:lineRule="auto"/>
        <w:rPr>
          <w:rFonts w:ascii="Arial" w:hAnsi="Arial" w:cs="Arial"/>
          <w:b/>
          <w:sz w:val="24"/>
          <w:szCs w:val="24"/>
        </w:rPr>
      </w:pPr>
      <w:r w:rsidRPr="002F527F">
        <w:rPr>
          <w:rFonts w:ascii="Arial" w:hAnsi="Arial" w:cs="Arial"/>
          <w:b/>
          <w:sz w:val="24"/>
          <w:szCs w:val="24"/>
        </w:rPr>
        <w:t xml:space="preserve">I – Quanto à área de </w:t>
      </w:r>
      <w:r w:rsidR="00B3511A" w:rsidRPr="002F527F">
        <w:rPr>
          <w:rFonts w:ascii="Arial" w:hAnsi="Arial" w:cs="Arial"/>
          <w:b/>
          <w:sz w:val="24"/>
          <w:szCs w:val="24"/>
        </w:rPr>
        <w:t>Orçamento e Finanças</w:t>
      </w:r>
    </w:p>
    <w:p w:rsidR="00BD6D4C" w:rsidRPr="002F527F" w:rsidRDefault="00BD6D4C" w:rsidP="00E036E7">
      <w:pPr>
        <w:pStyle w:val="SemEspaamento"/>
        <w:spacing w:line="276" w:lineRule="auto"/>
        <w:rPr>
          <w:rFonts w:ascii="Arial" w:hAnsi="Arial" w:cs="Arial"/>
          <w:b/>
          <w:sz w:val="24"/>
          <w:szCs w:val="24"/>
        </w:rPr>
      </w:pPr>
    </w:p>
    <w:p w:rsidR="000E2A67" w:rsidRPr="002F527F" w:rsidRDefault="000E2A67" w:rsidP="00E036E7">
      <w:pPr>
        <w:pStyle w:val="SemEspaamento"/>
        <w:spacing w:line="276" w:lineRule="auto"/>
        <w:rPr>
          <w:rFonts w:ascii="Arial" w:hAnsi="Arial" w:cs="Arial"/>
          <w:sz w:val="24"/>
          <w:szCs w:val="24"/>
        </w:rPr>
      </w:pPr>
      <w:r w:rsidRPr="002F527F">
        <w:rPr>
          <w:rFonts w:ascii="Arial" w:hAnsi="Arial" w:cs="Arial"/>
          <w:sz w:val="24"/>
          <w:szCs w:val="24"/>
        </w:rPr>
        <w:t>Art. 5</w:t>
      </w:r>
      <w:r w:rsidR="00B3511A" w:rsidRPr="002F527F">
        <w:rPr>
          <w:rFonts w:ascii="Arial" w:hAnsi="Arial" w:cs="Arial"/>
          <w:sz w:val="24"/>
          <w:szCs w:val="24"/>
        </w:rPr>
        <w:t>5</w:t>
      </w:r>
      <w:r w:rsidRPr="002F527F">
        <w:rPr>
          <w:rFonts w:ascii="Arial" w:hAnsi="Arial" w:cs="Arial"/>
          <w:sz w:val="24"/>
          <w:szCs w:val="24"/>
        </w:rPr>
        <w:t>, I</w:t>
      </w:r>
      <w:r w:rsidR="00B3511A" w:rsidRPr="002F527F">
        <w:rPr>
          <w:rFonts w:ascii="Arial" w:hAnsi="Arial" w:cs="Arial"/>
          <w:sz w:val="24"/>
          <w:szCs w:val="24"/>
        </w:rPr>
        <w:t xml:space="preserve"> e II</w:t>
      </w:r>
      <w:r w:rsidRPr="002F527F">
        <w:rPr>
          <w:rFonts w:ascii="Arial" w:hAnsi="Arial" w:cs="Arial"/>
          <w:sz w:val="24"/>
          <w:szCs w:val="24"/>
        </w:rPr>
        <w:t>, do Regimento Interno desta Casa:</w:t>
      </w:r>
    </w:p>
    <w:p w:rsidR="00A37F74" w:rsidRPr="002F527F" w:rsidRDefault="00A37F74" w:rsidP="00E036E7">
      <w:pPr>
        <w:pStyle w:val="SemEspaamento"/>
        <w:spacing w:line="276" w:lineRule="auto"/>
        <w:rPr>
          <w:rFonts w:ascii="Arial" w:hAnsi="Arial" w:cs="Arial"/>
          <w:b/>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A Lei Orçamentária Anual (LOA) é uma lei elaborada pelo Poder Executivo, que estabelece as receitas e despesas que serão realizadas no próximo ano.</w:t>
      </w:r>
    </w:p>
    <w:p w:rsidR="00F8089F" w:rsidRPr="00F735C7" w:rsidRDefault="00F8089F" w:rsidP="00F735C7">
      <w:pPr>
        <w:pStyle w:val="SemEspaamento"/>
        <w:spacing w:line="276" w:lineRule="auto"/>
        <w:jc w:val="both"/>
        <w:rPr>
          <w:rFonts w:ascii="Arial" w:hAnsi="Arial" w:cs="Arial"/>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O orçamento anual visa concretizar os objetivos e metas propostas no Plano Plurianual (PPA), segundo as diretrizes estabelecidas pela Lei de Diretrizes Orçamentárias (LDO).</w:t>
      </w:r>
    </w:p>
    <w:p w:rsidR="00F8089F" w:rsidRPr="00F735C7" w:rsidRDefault="00F8089F" w:rsidP="00F735C7">
      <w:pPr>
        <w:pStyle w:val="SemEspaamento"/>
        <w:spacing w:line="276" w:lineRule="auto"/>
        <w:jc w:val="both"/>
        <w:rPr>
          <w:rFonts w:ascii="Arial" w:hAnsi="Arial" w:cs="Arial"/>
          <w:sz w:val="24"/>
          <w:szCs w:val="24"/>
        </w:rPr>
      </w:pPr>
    </w:p>
    <w:p w:rsidR="00F735C7" w:rsidRDefault="00F735C7" w:rsidP="00F735C7">
      <w:pPr>
        <w:pStyle w:val="SemEspaamento"/>
        <w:spacing w:line="276" w:lineRule="auto"/>
        <w:jc w:val="both"/>
        <w:rPr>
          <w:rFonts w:ascii="Arial" w:hAnsi="Arial" w:cs="Arial"/>
          <w:sz w:val="24"/>
          <w:szCs w:val="24"/>
        </w:rPr>
      </w:pPr>
      <w:r w:rsidRPr="00F735C7">
        <w:rPr>
          <w:rFonts w:ascii="Arial" w:hAnsi="Arial" w:cs="Arial"/>
          <w:sz w:val="24"/>
          <w:szCs w:val="24"/>
        </w:rPr>
        <w:t>O </w:t>
      </w:r>
      <w:hyperlink r:id="rId8" w:tgtFrame="_blank" w:history="1">
        <w:r w:rsidRPr="00F735C7">
          <w:rPr>
            <w:rStyle w:val="Hyperlink"/>
            <w:rFonts w:ascii="Arial" w:hAnsi="Arial" w:cs="Arial"/>
            <w:sz w:val="24"/>
            <w:szCs w:val="24"/>
          </w:rPr>
          <w:t>Plano Plurianual (PPA), a Lei de Diretrizes Orçamentárias (LDO) e a Lei Orçamentária Anual (LOA)</w:t>
        </w:r>
      </w:hyperlink>
      <w:r w:rsidRPr="00F735C7">
        <w:rPr>
          <w:rFonts w:ascii="Arial" w:hAnsi="Arial" w:cs="Arial"/>
          <w:sz w:val="24"/>
          <w:szCs w:val="24"/>
        </w:rPr>
        <w:t> são as três leis que regem o ciclo orçamentário – são estreitamente ligadas entre si, compatíveis e harmônicas. Elas formam um sistema integrado de planejamento e orçamento, reconhecido na Constituição Federal, que deve ser adotado pelos municípios, pelos Estados e pela União.</w:t>
      </w:r>
    </w:p>
    <w:p w:rsidR="00F8089F" w:rsidRPr="00F735C7" w:rsidRDefault="00F8089F" w:rsidP="00F735C7">
      <w:pPr>
        <w:pStyle w:val="SemEspaamento"/>
        <w:spacing w:line="276" w:lineRule="auto"/>
        <w:jc w:val="both"/>
        <w:rPr>
          <w:rFonts w:ascii="Arial" w:hAnsi="Arial" w:cs="Arial"/>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A Constituição Federal determina aos Entes Federados, a elaboração de planos plurianuais, constituído de diretrizes gerais, conjunto de objetivos e metas da área pública para investimentos e para programas de duração continuada, e diretrizes orçamentárias, metas e prioridades da área pública para orientar a formação dos orçamentos anuais, objetivando maior integração entre o planejamento de longo prazo e a elaboração e execução dos orçamentos anuais. </w:t>
      </w:r>
    </w:p>
    <w:p w:rsidR="00F8089F" w:rsidRPr="00F735C7" w:rsidRDefault="00F8089F" w:rsidP="00F8089F">
      <w:pPr>
        <w:pStyle w:val="SemEspaamento"/>
        <w:spacing w:line="276" w:lineRule="auto"/>
        <w:ind w:firstLine="708"/>
        <w:jc w:val="both"/>
        <w:rPr>
          <w:rFonts w:ascii="Arial" w:hAnsi="Arial" w:cs="Arial"/>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A disciplina legal encontra-se, além da Constituição Federal, no Decreto Federal nº 2.829, de 29 de outubro de 1998, e na Portaria Nº 42, de 14 de abril de 1999, do Ministério do Planejamento, Orçamento e Gestão, e na Lei Orgânica Municipal. Essa normatização visa à modernização da Administração Pública, conduzindo-a a integrar planejamento e orçamento com menor burocracia e melhor gerenciamento, orientando-se para o atendimento de metas efetivamente esperados pela comunidade, com absoluta transparência.</w:t>
      </w:r>
    </w:p>
    <w:p w:rsidR="00F8089F" w:rsidRPr="00F735C7" w:rsidRDefault="00F8089F" w:rsidP="00F735C7">
      <w:pPr>
        <w:pStyle w:val="SemEspaamento"/>
        <w:spacing w:line="276" w:lineRule="auto"/>
        <w:jc w:val="both"/>
        <w:rPr>
          <w:rFonts w:ascii="Arial" w:hAnsi="Arial" w:cs="Arial"/>
          <w:sz w:val="24"/>
          <w:szCs w:val="24"/>
        </w:rPr>
      </w:pPr>
    </w:p>
    <w:p w:rsidR="00F8089F"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A LOA é, </w:t>
      </w:r>
      <w:r w:rsidR="00F8089F" w:rsidRPr="00F735C7">
        <w:rPr>
          <w:rFonts w:ascii="Arial" w:hAnsi="Arial" w:cs="Arial"/>
          <w:sz w:val="24"/>
          <w:szCs w:val="24"/>
        </w:rPr>
        <w:t>portanto, uma</w:t>
      </w:r>
      <w:r w:rsidRPr="00F735C7">
        <w:rPr>
          <w:rFonts w:ascii="Arial" w:hAnsi="Arial" w:cs="Arial"/>
          <w:sz w:val="24"/>
          <w:szCs w:val="24"/>
        </w:rPr>
        <w:t xml:space="preserve"> lei que autoriza o Executivo a gastar os recursos arrecadados para manter a administração, pagar os credores e fazer investimentos. A LOA materializa as diretrizes do direcionamento de gastos e despesas do governo, indicando qual será o orçamento público disponível para o próximo ano. </w:t>
      </w:r>
    </w:p>
    <w:p w:rsidR="00F8089F" w:rsidRDefault="00F8089F" w:rsidP="00F735C7">
      <w:pPr>
        <w:pStyle w:val="SemEspaamento"/>
        <w:spacing w:line="276" w:lineRule="auto"/>
        <w:jc w:val="both"/>
        <w:rPr>
          <w:rFonts w:ascii="Arial" w:hAnsi="Arial" w:cs="Arial"/>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A quantidade e a qualidade dos gastos e investimentos indicam qual o nível de prioridade em investir naquela área para que o plano estratégico alcance os resultados esperados.</w:t>
      </w:r>
    </w:p>
    <w:p w:rsidR="00F8089F" w:rsidRPr="00F735C7" w:rsidRDefault="00F8089F" w:rsidP="00F735C7">
      <w:pPr>
        <w:pStyle w:val="SemEspaamento"/>
        <w:spacing w:line="276" w:lineRule="auto"/>
        <w:jc w:val="both"/>
        <w:rPr>
          <w:rFonts w:ascii="Arial" w:hAnsi="Arial" w:cs="Arial"/>
          <w:sz w:val="24"/>
          <w:szCs w:val="24"/>
        </w:rPr>
      </w:pPr>
    </w:p>
    <w:p w:rsidR="00F735C7" w:rsidRDefault="00F735C7" w:rsidP="00F735C7">
      <w:pPr>
        <w:pStyle w:val="SemEspaamento"/>
        <w:spacing w:line="276" w:lineRule="auto"/>
        <w:jc w:val="both"/>
        <w:rPr>
          <w:rFonts w:ascii="Arial" w:hAnsi="Arial" w:cs="Arial"/>
          <w:sz w:val="24"/>
          <w:szCs w:val="24"/>
        </w:rPr>
      </w:pPr>
      <w:r w:rsidRPr="00F735C7">
        <w:rPr>
          <w:rFonts w:ascii="Arial" w:hAnsi="Arial" w:cs="Arial"/>
          <w:sz w:val="24"/>
          <w:szCs w:val="24"/>
        </w:rPr>
        <w:t xml:space="preserve">A previsão das diretrizes orçamentárias encontra-se no artigo 165, I, da CF e a sua abrangência no §§ 5º a 8º do mesmo </w:t>
      </w:r>
      <w:r w:rsidR="00F8089F" w:rsidRPr="00F735C7">
        <w:rPr>
          <w:rFonts w:ascii="Arial" w:hAnsi="Arial" w:cs="Arial"/>
          <w:sz w:val="24"/>
          <w:szCs w:val="24"/>
        </w:rPr>
        <w:t>artigo, que</w:t>
      </w:r>
      <w:r w:rsidRPr="00F735C7">
        <w:rPr>
          <w:rFonts w:ascii="Arial" w:hAnsi="Arial" w:cs="Arial"/>
          <w:sz w:val="24"/>
          <w:szCs w:val="24"/>
        </w:rPr>
        <w:t xml:space="preserve"> dispõe:</w:t>
      </w:r>
    </w:p>
    <w:p w:rsidR="00F8089F" w:rsidRPr="00F735C7" w:rsidRDefault="00F8089F" w:rsidP="00F735C7">
      <w:pPr>
        <w:pStyle w:val="SemEspaamento"/>
        <w:spacing w:line="276" w:lineRule="auto"/>
        <w:jc w:val="both"/>
        <w:rPr>
          <w:rFonts w:ascii="Arial" w:hAnsi="Arial" w:cs="Arial"/>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5º A lei orçamentária anual compreenderá:</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bookmarkStart w:id="0" w:name="art165§5i"/>
      <w:bookmarkEnd w:id="0"/>
      <w:r w:rsidRPr="00F735C7">
        <w:rPr>
          <w:rFonts w:ascii="Arial" w:hAnsi="Arial" w:cs="Arial"/>
          <w:i/>
          <w:sz w:val="24"/>
          <w:szCs w:val="24"/>
        </w:rPr>
        <w:t xml:space="preserve">I - </w:t>
      </w:r>
      <w:proofErr w:type="gramStart"/>
      <w:r w:rsidRPr="00F735C7">
        <w:rPr>
          <w:rFonts w:ascii="Arial" w:hAnsi="Arial" w:cs="Arial"/>
          <w:i/>
          <w:sz w:val="24"/>
          <w:szCs w:val="24"/>
        </w:rPr>
        <w:t>o</w:t>
      </w:r>
      <w:proofErr w:type="gramEnd"/>
      <w:r w:rsidRPr="00F735C7">
        <w:rPr>
          <w:rFonts w:ascii="Arial" w:hAnsi="Arial" w:cs="Arial"/>
          <w:i/>
          <w:sz w:val="24"/>
          <w:szCs w:val="24"/>
        </w:rPr>
        <w:t xml:space="preserve"> orçamento fiscal referente aos Poderes da União, seus fundos, órgãos e entidades da administração direta e indireta, inclusive fundações instituídas e mantidas pelo Poder Público;</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bookmarkStart w:id="1" w:name="art165§5ii"/>
      <w:bookmarkStart w:id="2" w:name="165§5ii"/>
      <w:bookmarkEnd w:id="1"/>
      <w:bookmarkEnd w:id="2"/>
      <w:r w:rsidRPr="00F735C7">
        <w:rPr>
          <w:rFonts w:ascii="Arial" w:hAnsi="Arial" w:cs="Arial"/>
          <w:i/>
          <w:sz w:val="24"/>
          <w:szCs w:val="24"/>
        </w:rPr>
        <w:t xml:space="preserve">II - </w:t>
      </w:r>
      <w:proofErr w:type="gramStart"/>
      <w:r w:rsidRPr="00F735C7">
        <w:rPr>
          <w:rFonts w:ascii="Arial" w:hAnsi="Arial" w:cs="Arial"/>
          <w:i/>
          <w:sz w:val="24"/>
          <w:szCs w:val="24"/>
        </w:rPr>
        <w:t>o</w:t>
      </w:r>
      <w:proofErr w:type="gramEnd"/>
      <w:r w:rsidRPr="00F735C7">
        <w:rPr>
          <w:rFonts w:ascii="Arial" w:hAnsi="Arial" w:cs="Arial"/>
          <w:i/>
          <w:sz w:val="24"/>
          <w:szCs w:val="24"/>
        </w:rPr>
        <w:t xml:space="preserve"> orçamento de investimento das empresas em que a União, direta ou indiretamente, detenha a maioria do capital social com direito a voto;</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bookmarkStart w:id="3" w:name="art165§5iii"/>
      <w:bookmarkEnd w:id="3"/>
      <w:r w:rsidRPr="00F735C7">
        <w:rPr>
          <w:rFonts w:ascii="Arial" w:hAnsi="Arial" w:cs="Arial"/>
          <w:i/>
          <w:sz w:val="24"/>
          <w:szCs w:val="24"/>
        </w:rPr>
        <w:t>III - o orçamento da seguridade social, abrangendo todas as entidades e órgãos a ela vinculados, da administração direta ou indireta, bem como os fundos e fundações instituídos e mantidos pelo Poder Público.</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bookmarkStart w:id="4" w:name="art165§6"/>
      <w:bookmarkStart w:id="5" w:name="165§6"/>
      <w:bookmarkEnd w:id="4"/>
      <w:bookmarkEnd w:id="5"/>
      <w:r w:rsidRPr="00F735C7">
        <w:rPr>
          <w:rFonts w:ascii="Arial" w:hAnsi="Arial" w:cs="Arial"/>
          <w:i/>
          <w:sz w:val="24"/>
          <w:szCs w:val="24"/>
        </w:rPr>
        <w:t>§ 6º O projeto de lei orçamentária será acompanhado de demonstrativo regionalizado do efeito, sobre as receitas e despesas, decorrente de isenções, anistias, remissões, subsídios e benefícios de natureza financeira, tributária e creditícia.</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bookmarkStart w:id="6" w:name="art165§7"/>
      <w:bookmarkEnd w:id="6"/>
      <w:r w:rsidRPr="00F735C7">
        <w:rPr>
          <w:rFonts w:ascii="Arial" w:hAnsi="Arial" w:cs="Arial"/>
          <w:i/>
          <w:sz w:val="24"/>
          <w:szCs w:val="24"/>
        </w:rPr>
        <w:t>§ 7º Os orçamentos previstos no § 5º, I e II, deste artigo, compatibilizados com o plano plurianual, terão entre suas funções a de reduzir desigualdades inter-regionais, segundo critério populacional.</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bookmarkStart w:id="7" w:name="art165§8"/>
      <w:bookmarkStart w:id="8" w:name="165§8"/>
      <w:bookmarkEnd w:id="7"/>
      <w:bookmarkEnd w:id="8"/>
      <w:r w:rsidRPr="00F735C7">
        <w:rPr>
          <w:rFonts w:ascii="Arial" w:hAnsi="Arial" w:cs="Arial"/>
          <w:i/>
          <w:sz w:val="24"/>
          <w:szCs w:val="24"/>
        </w:rPr>
        <w:t>§ 8º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rsidR="00F735C7" w:rsidRPr="00F735C7" w:rsidRDefault="00F735C7" w:rsidP="00F735C7">
      <w:pPr>
        <w:pStyle w:val="SemEspaamento"/>
        <w:spacing w:line="276" w:lineRule="auto"/>
        <w:jc w:val="both"/>
        <w:rPr>
          <w:rFonts w:ascii="Arial" w:hAnsi="Arial" w:cs="Arial"/>
          <w:sz w:val="24"/>
          <w:szCs w:val="24"/>
        </w:rPr>
      </w:pPr>
    </w:p>
    <w:p w:rsidR="00F735C7" w:rsidRPr="00F735C7" w:rsidRDefault="00F735C7" w:rsidP="00F735C7">
      <w:pPr>
        <w:pStyle w:val="SemEspaamento"/>
        <w:spacing w:line="276" w:lineRule="auto"/>
        <w:jc w:val="both"/>
        <w:rPr>
          <w:rFonts w:ascii="Arial" w:hAnsi="Arial" w:cs="Arial"/>
          <w:sz w:val="24"/>
          <w:szCs w:val="24"/>
        </w:rPr>
      </w:pPr>
      <w:r w:rsidRPr="00F735C7">
        <w:rPr>
          <w:rFonts w:ascii="Arial" w:hAnsi="Arial" w:cs="Arial"/>
          <w:sz w:val="24"/>
          <w:szCs w:val="24"/>
        </w:rPr>
        <w:t>O constituinte originário confiou na importância do plano plurianual e buscou a sua efetividade, determinando, por exemplo, que nenhum investimento cuja execução ultrapasse um exercício financeiro poderá ser iniciado sem prévia inclusão no plano plurianual, ou sem lei que autorize a inclusão sob pena de crime de responsabilidade, conforme redação do art. 167, § 1º, C.F, assim disposto:</w:t>
      </w:r>
    </w:p>
    <w:p w:rsidR="00F735C7" w:rsidRPr="00F735C7" w:rsidRDefault="00F735C7"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Art. 167. São vedados:</w:t>
      </w:r>
    </w:p>
    <w:p w:rsidR="00F735C7" w:rsidRPr="00F735C7" w:rsidRDefault="00F735C7" w:rsidP="00F735C7">
      <w:pPr>
        <w:pStyle w:val="SemEspaamento"/>
        <w:spacing w:line="276" w:lineRule="auto"/>
        <w:jc w:val="both"/>
        <w:rPr>
          <w:rFonts w:ascii="Arial" w:hAnsi="Arial" w:cs="Arial"/>
          <w:i/>
          <w:sz w:val="24"/>
          <w:szCs w:val="24"/>
        </w:rPr>
      </w:pPr>
      <w:bookmarkStart w:id="9" w:name="art167i"/>
      <w:bookmarkEnd w:id="9"/>
      <w:r w:rsidRPr="00F735C7">
        <w:rPr>
          <w:rFonts w:ascii="Arial" w:hAnsi="Arial" w:cs="Arial"/>
          <w:i/>
          <w:sz w:val="24"/>
          <w:szCs w:val="24"/>
        </w:rPr>
        <w:t xml:space="preserve">I - </w:t>
      </w:r>
      <w:proofErr w:type="gramStart"/>
      <w:r w:rsidRPr="00F735C7">
        <w:rPr>
          <w:rFonts w:ascii="Arial" w:hAnsi="Arial" w:cs="Arial"/>
          <w:i/>
          <w:sz w:val="24"/>
          <w:szCs w:val="24"/>
        </w:rPr>
        <w:t>o</w:t>
      </w:r>
      <w:proofErr w:type="gramEnd"/>
      <w:r w:rsidRPr="00F735C7">
        <w:rPr>
          <w:rFonts w:ascii="Arial" w:hAnsi="Arial" w:cs="Arial"/>
          <w:i/>
          <w:sz w:val="24"/>
          <w:szCs w:val="24"/>
        </w:rPr>
        <w:t xml:space="preserve"> início de programas ou projetos não incluídos na lei orçamentária anual;</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1º Nenhum investimento cuja execução ultrapasse um exercício financeiro poderá ser iniciado sem prévia inclusão no plano plurianual, ou sem lei que autorize a inclusão, sob pena de crime de responsabilidade.</w:t>
      </w:r>
    </w:p>
    <w:p w:rsidR="00F735C7" w:rsidRPr="00F735C7" w:rsidRDefault="00F735C7" w:rsidP="00F735C7">
      <w:pPr>
        <w:pStyle w:val="SemEspaamento"/>
        <w:spacing w:line="276" w:lineRule="auto"/>
        <w:jc w:val="both"/>
        <w:rPr>
          <w:rFonts w:ascii="Arial" w:hAnsi="Arial" w:cs="Arial"/>
          <w:i/>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8089F">
        <w:rPr>
          <w:rFonts w:ascii="Arial" w:hAnsi="Arial" w:cs="Arial"/>
          <w:b/>
          <w:sz w:val="24"/>
          <w:szCs w:val="24"/>
        </w:rPr>
        <w:t>Neste contexto surge a lei de Responsabilidade Fiscal (LRF),</w:t>
      </w:r>
      <w:r w:rsidRPr="00F735C7">
        <w:rPr>
          <w:rFonts w:ascii="Arial" w:hAnsi="Arial" w:cs="Arial"/>
          <w:sz w:val="24"/>
          <w:szCs w:val="24"/>
        </w:rPr>
        <w:t xml:space="preserve"> que passa a ser o código de conduta para os administradores públicos de todo o país. Com estas novas regras, os governantes, sejam eles da União, dos Estados, do Distrito Federal e dos Municípios terão que obedecer, sob pena de severas sanções, aos princípios do equilíbrio das contas públicas, de gestão orçamentária e financeira responsável, eficiente e eficaz, sobretudo, transparente. </w:t>
      </w:r>
      <w:r w:rsidRPr="00F8089F">
        <w:rPr>
          <w:rFonts w:ascii="Arial" w:hAnsi="Arial" w:cs="Arial"/>
          <w:b/>
          <w:sz w:val="24"/>
          <w:szCs w:val="24"/>
        </w:rPr>
        <w:t>A LRF assim dispõe</w:t>
      </w:r>
      <w:r w:rsidRPr="00F735C7">
        <w:rPr>
          <w:rFonts w:ascii="Arial" w:hAnsi="Arial" w:cs="Arial"/>
          <w:sz w:val="24"/>
          <w:szCs w:val="24"/>
        </w:rPr>
        <w:t>:</w:t>
      </w:r>
    </w:p>
    <w:p w:rsidR="00F8089F" w:rsidRPr="00F735C7" w:rsidRDefault="00F8089F" w:rsidP="00F735C7">
      <w:pPr>
        <w:pStyle w:val="SemEspaamento"/>
        <w:spacing w:line="276" w:lineRule="auto"/>
        <w:jc w:val="both"/>
        <w:rPr>
          <w:rFonts w:ascii="Arial" w:hAnsi="Arial" w:cs="Arial"/>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0" w:name="art5"/>
      <w:bookmarkEnd w:id="10"/>
      <w:r w:rsidRPr="00F735C7">
        <w:rPr>
          <w:rFonts w:ascii="Arial" w:hAnsi="Arial" w:cs="Arial"/>
          <w:i/>
          <w:sz w:val="24"/>
          <w:szCs w:val="24"/>
        </w:rPr>
        <w:t>Art. 5</w:t>
      </w:r>
      <w:r w:rsidRPr="00F735C7">
        <w:rPr>
          <w:rFonts w:ascii="Arial" w:hAnsi="Arial" w:cs="Arial"/>
          <w:i/>
          <w:sz w:val="24"/>
          <w:szCs w:val="24"/>
          <w:u w:val="single"/>
          <w:vertAlign w:val="superscript"/>
        </w:rPr>
        <w:t>o</w:t>
      </w:r>
      <w:r w:rsidRPr="00F735C7">
        <w:rPr>
          <w:rFonts w:ascii="Arial" w:hAnsi="Arial" w:cs="Arial"/>
          <w:i/>
          <w:sz w:val="24"/>
          <w:szCs w:val="24"/>
        </w:rPr>
        <w:t> O projeto de lei orçamentária anual, elaborado de forma compatível com o plano plurianual, com a lei de diretrizes orçamentárias e com as normas desta Lei Complementar:</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1" w:name="art5i"/>
      <w:bookmarkEnd w:id="11"/>
      <w:r w:rsidRPr="00F735C7">
        <w:rPr>
          <w:rFonts w:ascii="Arial" w:hAnsi="Arial" w:cs="Arial"/>
          <w:i/>
          <w:sz w:val="24"/>
          <w:szCs w:val="24"/>
        </w:rPr>
        <w:t xml:space="preserve">I - </w:t>
      </w:r>
      <w:proofErr w:type="gramStart"/>
      <w:r w:rsidRPr="00F735C7">
        <w:rPr>
          <w:rFonts w:ascii="Arial" w:hAnsi="Arial" w:cs="Arial"/>
          <w:i/>
          <w:sz w:val="24"/>
          <w:szCs w:val="24"/>
        </w:rPr>
        <w:t>conterá</w:t>
      </w:r>
      <w:proofErr w:type="gramEnd"/>
      <w:r w:rsidRPr="00F735C7">
        <w:rPr>
          <w:rFonts w:ascii="Arial" w:hAnsi="Arial" w:cs="Arial"/>
          <w:i/>
          <w:sz w:val="24"/>
          <w:szCs w:val="24"/>
        </w:rPr>
        <w:t>, em anexo, demonstrativo da compatibilidade da programação dos orçamentos com os objetivos e metas constantes do documento de que trata o § 1</w:t>
      </w:r>
      <w:r w:rsidRPr="00F735C7">
        <w:rPr>
          <w:rFonts w:ascii="Arial" w:hAnsi="Arial" w:cs="Arial"/>
          <w:i/>
          <w:sz w:val="24"/>
          <w:szCs w:val="24"/>
          <w:u w:val="single"/>
          <w:vertAlign w:val="superscript"/>
        </w:rPr>
        <w:t>o</w:t>
      </w:r>
      <w:r w:rsidRPr="00F735C7">
        <w:rPr>
          <w:rFonts w:ascii="Arial" w:hAnsi="Arial" w:cs="Arial"/>
          <w:i/>
          <w:sz w:val="24"/>
          <w:szCs w:val="24"/>
        </w:rPr>
        <w:t> do art. 4</w:t>
      </w:r>
      <w:r w:rsidRPr="00F735C7">
        <w:rPr>
          <w:rFonts w:ascii="Arial" w:hAnsi="Arial" w:cs="Arial"/>
          <w:i/>
          <w:sz w:val="24"/>
          <w:szCs w:val="24"/>
          <w:u w:val="single"/>
          <w:vertAlign w:val="superscript"/>
        </w:rPr>
        <w:t>o</w:t>
      </w:r>
      <w:r w:rsidRPr="00F735C7">
        <w:rPr>
          <w:rFonts w:ascii="Arial" w:hAnsi="Arial" w:cs="Arial"/>
          <w:i/>
          <w:sz w:val="24"/>
          <w:szCs w:val="24"/>
        </w:rPr>
        <w:t>;</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2" w:name="art5ii"/>
      <w:bookmarkEnd w:id="12"/>
      <w:r w:rsidRPr="00F735C7">
        <w:rPr>
          <w:rFonts w:ascii="Arial" w:hAnsi="Arial" w:cs="Arial"/>
          <w:i/>
          <w:sz w:val="24"/>
          <w:szCs w:val="24"/>
        </w:rPr>
        <w:t>II - será acompanhado do documento a que se refere o </w:t>
      </w:r>
      <w:hyperlink r:id="rId9" w:anchor="art165§6" w:history="1">
        <w:r w:rsidRPr="00F735C7">
          <w:rPr>
            <w:rStyle w:val="Hyperlink"/>
            <w:rFonts w:ascii="Arial" w:hAnsi="Arial" w:cs="Arial"/>
            <w:i/>
            <w:sz w:val="24"/>
            <w:szCs w:val="24"/>
          </w:rPr>
          <w:t>§ 6</w:t>
        </w:r>
        <w:r w:rsidRPr="00F735C7">
          <w:rPr>
            <w:rStyle w:val="Hyperlink"/>
            <w:rFonts w:ascii="Arial" w:hAnsi="Arial" w:cs="Arial"/>
            <w:i/>
            <w:sz w:val="24"/>
            <w:szCs w:val="24"/>
            <w:vertAlign w:val="superscript"/>
          </w:rPr>
          <w:t>o</w:t>
        </w:r>
        <w:r w:rsidRPr="00F735C7">
          <w:rPr>
            <w:rStyle w:val="Hyperlink"/>
            <w:rFonts w:ascii="Arial" w:hAnsi="Arial" w:cs="Arial"/>
            <w:i/>
            <w:sz w:val="24"/>
            <w:szCs w:val="24"/>
          </w:rPr>
          <w:t> do art. 165 da Constituição</w:t>
        </w:r>
      </w:hyperlink>
      <w:r w:rsidRPr="00F735C7">
        <w:rPr>
          <w:rFonts w:ascii="Arial" w:hAnsi="Arial" w:cs="Arial"/>
          <w:i/>
          <w:sz w:val="24"/>
          <w:szCs w:val="24"/>
        </w:rPr>
        <w:t>, bem como das medidas de compensação a renúncias de receita e ao aumento de despesas obrigatórias de caráter continuado;</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3" w:name="art5iii"/>
      <w:bookmarkEnd w:id="13"/>
      <w:r w:rsidRPr="00F735C7">
        <w:rPr>
          <w:rFonts w:ascii="Arial" w:hAnsi="Arial" w:cs="Arial"/>
          <w:i/>
          <w:sz w:val="24"/>
          <w:szCs w:val="24"/>
        </w:rPr>
        <w:t> III - conterá reserva de contingência, cuja forma de utilização e montante, definido com base na receita corrente líquida, serão estabelecidos na lei de diretrizes orçamentárias, destinada ao:</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4" w:name="art5iiia"/>
      <w:bookmarkEnd w:id="14"/>
      <w:proofErr w:type="gramStart"/>
      <w:r w:rsidRPr="00F735C7">
        <w:rPr>
          <w:rFonts w:ascii="Arial" w:hAnsi="Arial" w:cs="Arial"/>
          <w:i/>
          <w:sz w:val="24"/>
          <w:szCs w:val="24"/>
        </w:rPr>
        <w:t>a)  (</w:t>
      </w:r>
      <w:proofErr w:type="gramEnd"/>
      <w:r w:rsidRPr="00F735C7">
        <w:rPr>
          <w:rFonts w:ascii="Arial" w:hAnsi="Arial" w:cs="Arial"/>
          <w:i/>
          <w:sz w:val="24"/>
          <w:szCs w:val="24"/>
        </w:rPr>
        <w:t>VETADO)</w:t>
      </w: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5" w:name="art5iiib"/>
      <w:bookmarkEnd w:id="15"/>
      <w:r w:rsidRPr="00F735C7">
        <w:rPr>
          <w:rFonts w:ascii="Arial" w:hAnsi="Arial" w:cs="Arial"/>
          <w:i/>
          <w:sz w:val="24"/>
          <w:szCs w:val="24"/>
        </w:rPr>
        <w:t>b) atendimento de passivos contingentes e outros riscos e eventos fiscais imprevistos.</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6" w:name="art5§1"/>
      <w:bookmarkEnd w:id="16"/>
      <w:r w:rsidRPr="00F735C7">
        <w:rPr>
          <w:rFonts w:ascii="Arial" w:hAnsi="Arial" w:cs="Arial"/>
          <w:i/>
          <w:sz w:val="24"/>
          <w:szCs w:val="24"/>
        </w:rPr>
        <w:t>§ 1</w:t>
      </w:r>
      <w:r w:rsidRPr="00F735C7">
        <w:rPr>
          <w:rFonts w:ascii="Arial" w:hAnsi="Arial" w:cs="Arial"/>
          <w:i/>
          <w:sz w:val="24"/>
          <w:szCs w:val="24"/>
          <w:u w:val="single"/>
          <w:vertAlign w:val="superscript"/>
        </w:rPr>
        <w:t>o</w:t>
      </w:r>
      <w:r w:rsidRPr="00F735C7">
        <w:rPr>
          <w:rFonts w:ascii="Arial" w:hAnsi="Arial" w:cs="Arial"/>
          <w:i/>
          <w:sz w:val="24"/>
          <w:szCs w:val="24"/>
        </w:rPr>
        <w:t> Todas as despesas relativas à dívida pública, mobiliária ou contratual, e as receitas que as atenderão, constarão da lei orçamentária anual.</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7" w:name="art5§2"/>
      <w:bookmarkEnd w:id="17"/>
      <w:r w:rsidRPr="00F735C7">
        <w:rPr>
          <w:rFonts w:ascii="Arial" w:hAnsi="Arial" w:cs="Arial"/>
          <w:i/>
          <w:sz w:val="24"/>
          <w:szCs w:val="24"/>
        </w:rPr>
        <w:t>§ 2</w:t>
      </w:r>
      <w:r w:rsidRPr="00F735C7">
        <w:rPr>
          <w:rFonts w:ascii="Arial" w:hAnsi="Arial" w:cs="Arial"/>
          <w:i/>
          <w:sz w:val="24"/>
          <w:szCs w:val="24"/>
          <w:u w:val="single"/>
          <w:vertAlign w:val="superscript"/>
        </w:rPr>
        <w:t>o</w:t>
      </w:r>
      <w:r w:rsidRPr="00F735C7">
        <w:rPr>
          <w:rFonts w:ascii="Arial" w:hAnsi="Arial" w:cs="Arial"/>
          <w:i/>
          <w:sz w:val="24"/>
          <w:szCs w:val="24"/>
        </w:rPr>
        <w:t> O refinanciamento da dívida pública constará separadamente na lei orçamentária e nas de crédito adicional.</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8" w:name="art5§3"/>
      <w:bookmarkEnd w:id="18"/>
      <w:r w:rsidRPr="00F735C7">
        <w:rPr>
          <w:rFonts w:ascii="Arial" w:hAnsi="Arial" w:cs="Arial"/>
          <w:i/>
          <w:sz w:val="24"/>
          <w:szCs w:val="24"/>
        </w:rPr>
        <w:t>§ 3</w:t>
      </w:r>
      <w:r w:rsidRPr="00F735C7">
        <w:rPr>
          <w:rFonts w:ascii="Arial" w:hAnsi="Arial" w:cs="Arial"/>
          <w:i/>
          <w:sz w:val="24"/>
          <w:szCs w:val="24"/>
          <w:u w:val="single"/>
          <w:vertAlign w:val="superscript"/>
        </w:rPr>
        <w:t>o</w:t>
      </w:r>
      <w:r w:rsidRPr="00F735C7">
        <w:rPr>
          <w:rFonts w:ascii="Arial" w:hAnsi="Arial" w:cs="Arial"/>
          <w:i/>
          <w:sz w:val="24"/>
          <w:szCs w:val="24"/>
        </w:rPr>
        <w:t> A atualização monetária do principal da dívida mobiliária refinanciada não poderá superar a variação do índice de preços previsto na lei de diretrizes orçamentárias, ou em legislação específica.</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19" w:name="art5§4"/>
      <w:bookmarkEnd w:id="19"/>
      <w:r w:rsidRPr="00F735C7">
        <w:rPr>
          <w:rFonts w:ascii="Arial" w:hAnsi="Arial" w:cs="Arial"/>
          <w:i/>
          <w:sz w:val="24"/>
          <w:szCs w:val="24"/>
        </w:rPr>
        <w:t>§ 4</w:t>
      </w:r>
      <w:r w:rsidRPr="00F735C7">
        <w:rPr>
          <w:rFonts w:ascii="Arial" w:hAnsi="Arial" w:cs="Arial"/>
          <w:i/>
          <w:sz w:val="24"/>
          <w:szCs w:val="24"/>
          <w:u w:val="single"/>
          <w:vertAlign w:val="superscript"/>
        </w:rPr>
        <w:t>o</w:t>
      </w:r>
      <w:r w:rsidRPr="00F735C7">
        <w:rPr>
          <w:rFonts w:ascii="Arial" w:hAnsi="Arial" w:cs="Arial"/>
          <w:i/>
          <w:sz w:val="24"/>
          <w:szCs w:val="24"/>
        </w:rPr>
        <w:t> É vedado consignar na lei orçamentária crédito com finalidade imprecisa ou com dotação ilimitada.</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0" w:name="art5§5"/>
      <w:bookmarkEnd w:id="20"/>
      <w:r w:rsidRPr="00F735C7">
        <w:rPr>
          <w:rFonts w:ascii="Arial" w:hAnsi="Arial" w:cs="Arial"/>
          <w:i/>
          <w:sz w:val="24"/>
          <w:szCs w:val="24"/>
        </w:rPr>
        <w:t>§ 5</w:t>
      </w:r>
      <w:r w:rsidRPr="00F735C7">
        <w:rPr>
          <w:rFonts w:ascii="Arial" w:hAnsi="Arial" w:cs="Arial"/>
          <w:i/>
          <w:sz w:val="24"/>
          <w:szCs w:val="24"/>
          <w:u w:val="single"/>
          <w:vertAlign w:val="superscript"/>
        </w:rPr>
        <w:t>o</w:t>
      </w:r>
      <w:r w:rsidRPr="00F735C7">
        <w:rPr>
          <w:rFonts w:ascii="Arial" w:hAnsi="Arial" w:cs="Arial"/>
          <w:i/>
          <w:sz w:val="24"/>
          <w:szCs w:val="24"/>
        </w:rPr>
        <w:t> A lei orçamentária não consignará dotação para investimento com duração superior a um exercício financeiro que não esteja previsto no plano plurianual ou em lei que autorize a sua inclusão, conforme disposto no </w:t>
      </w:r>
      <w:hyperlink r:id="rId10" w:anchor="art167§1" w:history="1">
        <w:r w:rsidRPr="00F735C7">
          <w:rPr>
            <w:rStyle w:val="Hyperlink"/>
            <w:rFonts w:ascii="Arial" w:hAnsi="Arial" w:cs="Arial"/>
            <w:i/>
            <w:sz w:val="24"/>
            <w:szCs w:val="24"/>
          </w:rPr>
          <w:t>§ 1</w:t>
        </w:r>
        <w:r w:rsidRPr="00F735C7">
          <w:rPr>
            <w:rStyle w:val="Hyperlink"/>
            <w:rFonts w:ascii="Arial" w:hAnsi="Arial" w:cs="Arial"/>
            <w:i/>
            <w:sz w:val="24"/>
            <w:szCs w:val="24"/>
            <w:vertAlign w:val="superscript"/>
          </w:rPr>
          <w:t>o</w:t>
        </w:r>
        <w:r w:rsidRPr="00F735C7">
          <w:rPr>
            <w:rStyle w:val="Hyperlink"/>
            <w:rFonts w:ascii="Arial" w:hAnsi="Arial" w:cs="Arial"/>
            <w:i/>
            <w:sz w:val="24"/>
            <w:szCs w:val="24"/>
          </w:rPr>
          <w:t> do art. 167 da Constituição</w:t>
        </w:r>
      </w:hyperlink>
      <w:r w:rsidRPr="00F735C7">
        <w:rPr>
          <w:rFonts w:ascii="Arial" w:hAnsi="Arial" w:cs="Arial"/>
          <w:i/>
          <w:sz w:val="24"/>
          <w:szCs w:val="24"/>
        </w:rPr>
        <w:t>.</w:t>
      </w: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1" w:name="art5§6"/>
      <w:bookmarkEnd w:id="21"/>
      <w:r w:rsidRPr="00F735C7">
        <w:rPr>
          <w:rFonts w:ascii="Arial" w:hAnsi="Arial" w:cs="Arial"/>
          <w:i/>
          <w:sz w:val="24"/>
          <w:szCs w:val="24"/>
        </w:rPr>
        <w:t>§ 6</w:t>
      </w:r>
      <w:r w:rsidRPr="00F735C7">
        <w:rPr>
          <w:rFonts w:ascii="Arial" w:hAnsi="Arial" w:cs="Arial"/>
          <w:i/>
          <w:sz w:val="24"/>
          <w:szCs w:val="24"/>
          <w:u w:val="single"/>
          <w:vertAlign w:val="superscript"/>
        </w:rPr>
        <w:t>o</w:t>
      </w:r>
      <w:r w:rsidRPr="00F735C7">
        <w:rPr>
          <w:rFonts w:ascii="Arial" w:hAnsi="Arial" w:cs="Arial"/>
          <w:i/>
          <w:sz w:val="24"/>
          <w:szCs w:val="24"/>
        </w:rPr>
        <w:t> Integrarão as despesas da União, e serão incluídas na lei orçamentária, as do Banco Central do Brasil relativas a pessoal e encargos sociais, custeio administrativo, inclusive os destinados a benefícios e assistência aos servidores, e a investimentos.</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2" w:name="art5§7"/>
      <w:bookmarkEnd w:id="22"/>
      <w:r w:rsidRPr="00F735C7">
        <w:rPr>
          <w:rFonts w:ascii="Arial" w:hAnsi="Arial" w:cs="Arial"/>
          <w:i/>
          <w:sz w:val="24"/>
          <w:szCs w:val="24"/>
        </w:rPr>
        <w:t> § 7</w:t>
      </w:r>
      <w:proofErr w:type="gramStart"/>
      <w:r w:rsidRPr="00F735C7">
        <w:rPr>
          <w:rFonts w:ascii="Arial" w:hAnsi="Arial" w:cs="Arial"/>
          <w:i/>
          <w:sz w:val="24"/>
          <w:szCs w:val="24"/>
          <w:u w:val="single"/>
          <w:vertAlign w:val="superscript"/>
        </w:rPr>
        <w:t>o</w:t>
      </w:r>
      <w:r w:rsidRPr="00F735C7">
        <w:rPr>
          <w:rFonts w:ascii="Arial" w:hAnsi="Arial" w:cs="Arial"/>
          <w:i/>
          <w:sz w:val="24"/>
          <w:szCs w:val="24"/>
        </w:rPr>
        <w:t>  (</w:t>
      </w:r>
      <w:proofErr w:type="gramEnd"/>
      <w:r w:rsidRPr="00F735C7">
        <w:rPr>
          <w:rFonts w:ascii="Arial" w:hAnsi="Arial" w:cs="Arial"/>
          <w:i/>
          <w:sz w:val="24"/>
          <w:szCs w:val="24"/>
        </w:rPr>
        <w:t>VETADO)</w:t>
      </w: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3" w:name="art6"/>
      <w:bookmarkEnd w:id="23"/>
      <w:r w:rsidRPr="00F735C7">
        <w:rPr>
          <w:rFonts w:ascii="Arial" w:hAnsi="Arial" w:cs="Arial"/>
          <w:i/>
          <w:sz w:val="24"/>
          <w:szCs w:val="24"/>
        </w:rPr>
        <w:t>Art. 6</w:t>
      </w:r>
      <w:proofErr w:type="gramStart"/>
      <w:r w:rsidRPr="00F735C7">
        <w:rPr>
          <w:rFonts w:ascii="Arial" w:hAnsi="Arial" w:cs="Arial"/>
          <w:i/>
          <w:sz w:val="24"/>
          <w:szCs w:val="24"/>
          <w:u w:val="single"/>
          <w:vertAlign w:val="superscript"/>
        </w:rPr>
        <w:t>o</w:t>
      </w:r>
      <w:r w:rsidRPr="00F735C7">
        <w:rPr>
          <w:rFonts w:ascii="Arial" w:hAnsi="Arial" w:cs="Arial"/>
          <w:i/>
          <w:sz w:val="24"/>
          <w:szCs w:val="24"/>
        </w:rPr>
        <w:t>  (</w:t>
      </w:r>
      <w:proofErr w:type="gramEnd"/>
      <w:r w:rsidRPr="00F735C7">
        <w:rPr>
          <w:rFonts w:ascii="Arial" w:hAnsi="Arial" w:cs="Arial"/>
          <w:i/>
          <w:sz w:val="24"/>
          <w:szCs w:val="24"/>
        </w:rPr>
        <w:t>VETADO)</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4" w:name="art7"/>
      <w:bookmarkEnd w:id="24"/>
      <w:r w:rsidRPr="00F735C7">
        <w:rPr>
          <w:rFonts w:ascii="Arial" w:hAnsi="Arial" w:cs="Arial"/>
          <w:i/>
          <w:sz w:val="24"/>
          <w:szCs w:val="24"/>
        </w:rPr>
        <w:t>Art. 7</w:t>
      </w:r>
      <w:r w:rsidRPr="00F735C7">
        <w:rPr>
          <w:rFonts w:ascii="Arial" w:hAnsi="Arial" w:cs="Arial"/>
          <w:i/>
          <w:sz w:val="24"/>
          <w:szCs w:val="24"/>
          <w:u w:val="single"/>
          <w:vertAlign w:val="superscript"/>
        </w:rPr>
        <w:t>o</w:t>
      </w:r>
      <w:r w:rsidRPr="00F735C7">
        <w:rPr>
          <w:rFonts w:ascii="Arial" w:hAnsi="Arial" w:cs="Arial"/>
          <w:b/>
          <w:bCs/>
          <w:i/>
          <w:sz w:val="24"/>
          <w:szCs w:val="24"/>
        </w:rPr>
        <w:t> </w:t>
      </w:r>
      <w:r w:rsidRPr="00F735C7">
        <w:rPr>
          <w:rFonts w:ascii="Arial" w:hAnsi="Arial" w:cs="Arial"/>
          <w:i/>
          <w:sz w:val="24"/>
          <w:szCs w:val="24"/>
        </w:rPr>
        <w:t xml:space="preserve">O resultado do Banco Central do Brasil, apurado após a constituição ou reversão de reservas, constitui receita do Tesouro Nacional, e será transferido até o décimo dia útil </w:t>
      </w:r>
      <w:proofErr w:type="spellStart"/>
      <w:r w:rsidRPr="00F735C7">
        <w:rPr>
          <w:rFonts w:ascii="Arial" w:hAnsi="Arial" w:cs="Arial"/>
          <w:i/>
          <w:sz w:val="24"/>
          <w:szCs w:val="24"/>
        </w:rPr>
        <w:t>subseqüente</w:t>
      </w:r>
      <w:proofErr w:type="spellEnd"/>
      <w:r w:rsidRPr="00F735C7">
        <w:rPr>
          <w:rFonts w:ascii="Arial" w:hAnsi="Arial" w:cs="Arial"/>
          <w:i/>
          <w:sz w:val="24"/>
          <w:szCs w:val="24"/>
        </w:rPr>
        <w:t xml:space="preserve"> à aprovação dos balanços semestrais.</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5" w:name="art7§1"/>
      <w:bookmarkEnd w:id="25"/>
      <w:r w:rsidRPr="00F735C7">
        <w:rPr>
          <w:rFonts w:ascii="Arial" w:hAnsi="Arial" w:cs="Arial"/>
          <w:i/>
          <w:sz w:val="24"/>
          <w:szCs w:val="24"/>
        </w:rPr>
        <w:t>§ 1</w:t>
      </w:r>
      <w:r w:rsidRPr="00F735C7">
        <w:rPr>
          <w:rFonts w:ascii="Arial" w:hAnsi="Arial" w:cs="Arial"/>
          <w:i/>
          <w:sz w:val="24"/>
          <w:szCs w:val="24"/>
          <w:u w:val="single"/>
          <w:vertAlign w:val="superscript"/>
        </w:rPr>
        <w:t>o</w:t>
      </w:r>
      <w:r w:rsidRPr="00F735C7">
        <w:rPr>
          <w:rFonts w:ascii="Arial" w:hAnsi="Arial" w:cs="Arial"/>
          <w:i/>
          <w:sz w:val="24"/>
          <w:szCs w:val="24"/>
        </w:rPr>
        <w:t> O resultado negativo constituirá obrigação do Tesouro para com o Banco Central do Brasil e será consignado em dotação específica no orçamento.</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6" w:name="art7§2"/>
      <w:bookmarkEnd w:id="26"/>
      <w:r w:rsidRPr="00F735C7">
        <w:rPr>
          <w:rFonts w:ascii="Arial" w:hAnsi="Arial" w:cs="Arial"/>
          <w:i/>
          <w:sz w:val="24"/>
          <w:szCs w:val="24"/>
        </w:rPr>
        <w:t>§ 2</w:t>
      </w:r>
      <w:r w:rsidRPr="00F735C7">
        <w:rPr>
          <w:rFonts w:ascii="Arial" w:hAnsi="Arial" w:cs="Arial"/>
          <w:i/>
          <w:sz w:val="24"/>
          <w:szCs w:val="24"/>
          <w:u w:val="single"/>
          <w:vertAlign w:val="superscript"/>
        </w:rPr>
        <w:t>o</w:t>
      </w:r>
      <w:r w:rsidRPr="00F735C7">
        <w:rPr>
          <w:rFonts w:ascii="Arial" w:hAnsi="Arial" w:cs="Arial"/>
          <w:i/>
          <w:sz w:val="24"/>
          <w:szCs w:val="24"/>
        </w:rPr>
        <w:t> O impacto e o custo fiscal das operações realizadas pelo Banco Central do Brasil serão demonstrados trimestralmente, nos termos em que dispuser a lei de diretrizes orçamentárias da União.</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w:t>
      </w:r>
      <w:bookmarkStart w:id="27" w:name="art7§3"/>
      <w:bookmarkEnd w:id="27"/>
      <w:r w:rsidRPr="00F735C7">
        <w:rPr>
          <w:rFonts w:ascii="Arial" w:hAnsi="Arial" w:cs="Arial"/>
          <w:i/>
          <w:sz w:val="24"/>
          <w:szCs w:val="24"/>
        </w:rPr>
        <w:t>§ 3</w:t>
      </w:r>
      <w:r w:rsidRPr="00F735C7">
        <w:rPr>
          <w:rFonts w:ascii="Arial" w:hAnsi="Arial" w:cs="Arial"/>
          <w:i/>
          <w:sz w:val="24"/>
          <w:szCs w:val="24"/>
          <w:u w:val="single"/>
          <w:vertAlign w:val="superscript"/>
        </w:rPr>
        <w:t>o</w:t>
      </w:r>
      <w:r w:rsidRPr="00F735C7">
        <w:rPr>
          <w:rFonts w:ascii="Arial" w:hAnsi="Arial" w:cs="Arial"/>
          <w:i/>
          <w:sz w:val="24"/>
          <w:szCs w:val="24"/>
        </w:rPr>
        <w:t> Os balanços trimestrais do Banco Central do Brasil conterão notas explicativas sobre os custos da remuneração das disponibilidades do Tesouro Nacional e da manutenção das reservas cambiais e a rentabilidade de sua carteira de títulos, destacando os de emissão da União.</w:t>
      </w:r>
    </w:p>
    <w:p w:rsidR="00F735C7" w:rsidRPr="00F735C7" w:rsidRDefault="00F735C7" w:rsidP="00F735C7">
      <w:pPr>
        <w:pStyle w:val="SemEspaamento"/>
        <w:spacing w:line="276" w:lineRule="auto"/>
        <w:jc w:val="both"/>
        <w:rPr>
          <w:rFonts w:ascii="Arial" w:hAnsi="Arial" w:cs="Arial"/>
          <w:sz w:val="24"/>
          <w:szCs w:val="24"/>
        </w:rPr>
      </w:pPr>
    </w:p>
    <w:p w:rsidR="00F735C7" w:rsidRPr="00F735C7" w:rsidRDefault="00F735C7" w:rsidP="00F735C7">
      <w:pPr>
        <w:pStyle w:val="SemEspaamento"/>
        <w:spacing w:line="276" w:lineRule="auto"/>
        <w:jc w:val="both"/>
        <w:rPr>
          <w:rFonts w:ascii="Arial" w:hAnsi="Arial" w:cs="Arial"/>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O capítulo IX da Lei de Responsabilidade Fiscal refere-se a transparência, controle e fiscalização e estabelece regras e procedimentos para a confecção e divulgação de relatórios e demonstrativos de finanças públicas, a fiscalização e o controle, visando permitir ao cidadão avaliar através da informação disponibilizada em relatórios, o grau de sucesso obtido pela administração das finanças públicas, particularmente a luz das normas previstas na Lei de Responsabilidade Fiscal.</w:t>
      </w:r>
    </w:p>
    <w:p w:rsidR="00F8089F" w:rsidRPr="00F735C7" w:rsidRDefault="00F8089F" w:rsidP="00F735C7">
      <w:pPr>
        <w:pStyle w:val="SemEspaamento"/>
        <w:spacing w:line="276" w:lineRule="auto"/>
        <w:jc w:val="both"/>
        <w:rPr>
          <w:rFonts w:ascii="Arial" w:hAnsi="Arial" w:cs="Arial"/>
          <w:i/>
          <w:sz w:val="24"/>
          <w:szCs w:val="24"/>
        </w:rPr>
      </w:pPr>
    </w:p>
    <w:p w:rsidR="00F735C7" w:rsidRPr="00896F34" w:rsidRDefault="00F735C7" w:rsidP="00F8089F">
      <w:pPr>
        <w:pStyle w:val="SemEspaamento"/>
        <w:spacing w:line="276" w:lineRule="auto"/>
        <w:ind w:firstLine="708"/>
        <w:jc w:val="both"/>
        <w:rPr>
          <w:rFonts w:ascii="Arial" w:hAnsi="Arial" w:cs="Arial"/>
          <w:b/>
          <w:sz w:val="24"/>
          <w:szCs w:val="24"/>
        </w:rPr>
      </w:pPr>
      <w:r w:rsidRPr="00896F34">
        <w:rPr>
          <w:rFonts w:ascii="Arial" w:hAnsi="Arial" w:cs="Arial"/>
          <w:b/>
          <w:sz w:val="24"/>
          <w:szCs w:val="24"/>
        </w:rPr>
        <w:t>Observamos que o texto expresso da LRF assim endossa:</w:t>
      </w:r>
    </w:p>
    <w:p w:rsidR="00F8089F" w:rsidRPr="00896F34" w:rsidRDefault="00F8089F" w:rsidP="00F735C7">
      <w:pPr>
        <w:pStyle w:val="SemEspaamento"/>
        <w:spacing w:line="276" w:lineRule="auto"/>
        <w:jc w:val="both"/>
        <w:rPr>
          <w:rFonts w:ascii="Arial" w:hAnsi="Arial" w:cs="Arial"/>
          <w:b/>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Art. 15. Serão consideradas não autorizadas, irregulares e lesivas ao patrimônio público a geração de despesa ou assunção de obrigação que não atendam ao disposto nos </w:t>
      </w:r>
      <w:proofErr w:type="spellStart"/>
      <w:r w:rsidRPr="00F735C7">
        <w:rPr>
          <w:rFonts w:ascii="Arial" w:hAnsi="Arial" w:cs="Arial"/>
          <w:i/>
          <w:sz w:val="24"/>
          <w:szCs w:val="24"/>
        </w:rPr>
        <w:t>arts</w:t>
      </w:r>
      <w:proofErr w:type="spellEnd"/>
      <w:r w:rsidRPr="00F735C7">
        <w:rPr>
          <w:rFonts w:ascii="Arial" w:hAnsi="Arial" w:cs="Arial"/>
          <w:i/>
          <w:sz w:val="24"/>
          <w:szCs w:val="24"/>
        </w:rPr>
        <w:t xml:space="preserve">. 16 e 17. </w:t>
      </w:r>
    </w:p>
    <w:p w:rsidR="00F8089F" w:rsidRPr="00F735C7" w:rsidRDefault="00F8089F"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Art. 16. A criação, expansão ou aperfeiçoamento da ação governamental que acarrete aumento da despesa será acompanhado de: [...] II - declaração do ordenador da despesa de que o aumento tem adequação orçamentária e financeira com a lei orçamentária anual e compatibilidade com o plano plurianual e com a lei de diretrizes orçamentárias.</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 Art. 17. Considera-se obrigatória de caráter continuado a despesa corrente derivada de lei, medida provisória ou ato administrativo normativo que fixem para o ente a obrigação legal de sua execução por um período superior a dois exercícios.</w:t>
      </w:r>
    </w:p>
    <w:p w:rsidR="00F735C7" w:rsidRPr="00F735C7" w:rsidRDefault="00F735C7" w:rsidP="00F735C7">
      <w:pPr>
        <w:pStyle w:val="SemEspaamento"/>
        <w:spacing w:line="276" w:lineRule="auto"/>
        <w:jc w:val="both"/>
        <w:rPr>
          <w:rFonts w:ascii="Arial" w:hAnsi="Arial" w:cs="Arial"/>
          <w:i/>
          <w:sz w:val="24"/>
          <w:szCs w:val="24"/>
        </w:rPr>
      </w:pPr>
    </w:p>
    <w:p w:rsidR="00896F34" w:rsidRDefault="00896F34" w:rsidP="00F8089F">
      <w:pPr>
        <w:pStyle w:val="SemEspaamento"/>
        <w:spacing w:line="276" w:lineRule="auto"/>
        <w:ind w:firstLine="708"/>
        <w:jc w:val="both"/>
        <w:rPr>
          <w:rFonts w:ascii="Arial" w:hAnsi="Arial" w:cs="Arial"/>
          <w:sz w:val="24"/>
          <w:szCs w:val="24"/>
        </w:rPr>
      </w:pPr>
    </w:p>
    <w:p w:rsidR="00896F34" w:rsidRDefault="00896F34" w:rsidP="00F8089F">
      <w:pPr>
        <w:pStyle w:val="SemEspaamento"/>
        <w:spacing w:line="276" w:lineRule="auto"/>
        <w:ind w:firstLine="708"/>
        <w:jc w:val="both"/>
        <w:rPr>
          <w:rFonts w:ascii="Arial" w:hAnsi="Arial" w:cs="Arial"/>
          <w:sz w:val="24"/>
          <w:szCs w:val="24"/>
        </w:rPr>
      </w:pPr>
    </w:p>
    <w:p w:rsidR="00F735C7" w:rsidRP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Na Constituição Estadual, a exigência da LOA está prevista no art. 149, </w:t>
      </w:r>
      <w:proofErr w:type="spellStart"/>
      <w:r w:rsidRPr="00F735C7">
        <w:rPr>
          <w:rFonts w:ascii="Arial" w:hAnsi="Arial" w:cs="Arial"/>
          <w:i/>
          <w:sz w:val="24"/>
          <w:szCs w:val="24"/>
        </w:rPr>
        <w:t>ex</w:t>
      </w:r>
      <w:proofErr w:type="spellEnd"/>
      <w:r w:rsidRPr="00F735C7">
        <w:rPr>
          <w:rFonts w:ascii="Arial" w:hAnsi="Arial" w:cs="Arial"/>
          <w:i/>
          <w:sz w:val="24"/>
          <w:szCs w:val="24"/>
        </w:rPr>
        <w:t xml:space="preserve"> positis</w:t>
      </w:r>
      <w:r w:rsidRPr="00F735C7">
        <w:rPr>
          <w:rFonts w:ascii="Arial" w:hAnsi="Arial" w:cs="Arial"/>
          <w:sz w:val="24"/>
          <w:szCs w:val="24"/>
        </w:rPr>
        <w:t>:</w:t>
      </w:r>
    </w:p>
    <w:p w:rsidR="00F735C7" w:rsidRPr="00F735C7" w:rsidRDefault="00F735C7" w:rsidP="00F735C7">
      <w:pPr>
        <w:pStyle w:val="SemEspaamento"/>
        <w:spacing w:line="276" w:lineRule="auto"/>
        <w:jc w:val="both"/>
        <w:rPr>
          <w:rFonts w:ascii="Arial" w:hAnsi="Arial" w:cs="Arial"/>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“Art. 149. A receita e a despesa públicas obedecerão às seguintes leis, de iniciativa do Poder Executivo: (Vide Lei Complementar n.º 10.336/94)</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 I - </w:t>
      </w:r>
      <w:proofErr w:type="gramStart"/>
      <w:r w:rsidRPr="00F735C7">
        <w:rPr>
          <w:rFonts w:ascii="Arial" w:hAnsi="Arial" w:cs="Arial"/>
          <w:i/>
          <w:sz w:val="24"/>
          <w:szCs w:val="24"/>
        </w:rPr>
        <w:t>do</w:t>
      </w:r>
      <w:proofErr w:type="gramEnd"/>
      <w:r w:rsidRPr="00F735C7">
        <w:rPr>
          <w:rFonts w:ascii="Arial" w:hAnsi="Arial" w:cs="Arial"/>
          <w:i/>
          <w:sz w:val="24"/>
          <w:szCs w:val="24"/>
        </w:rPr>
        <w:t xml:space="preserve"> plano plurianual;</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 II - </w:t>
      </w:r>
      <w:proofErr w:type="gramStart"/>
      <w:r w:rsidRPr="00F735C7">
        <w:rPr>
          <w:rFonts w:ascii="Arial" w:hAnsi="Arial" w:cs="Arial"/>
          <w:i/>
          <w:sz w:val="24"/>
          <w:szCs w:val="24"/>
        </w:rPr>
        <w:t>de</w:t>
      </w:r>
      <w:proofErr w:type="gramEnd"/>
      <w:r w:rsidRPr="00F735C7">
        <w:rPr>
          <w:rFonts w:ascii="Arial" w:hAnsi="Arial" w:cs="Arial"/>
          <w:i/>
          <w:sz w:val="24"/>
          <w:szCs w:val="24"/>
        </w:rPr>
        <w:t xml:space="preserve"> diretrizes orçamentárias;</w:t>
      </w:r>
    </w:p>
    <w:p w:rsidR="00F735C7" w:rsidRDefault="00F735C7" w:rsidP="00F735C7">
      <w:pPr>
        <w:pStyle w:val="SemEspaamento"/>
        <w:spacing w:line="276" w:lineRule="auto"/>
        <w:jc w:val="both"/>
        <w:rPr>
          <w:rFonts w:ascii="Arial" w:hAnsi="Arial" w:cs="Arial"/>
          <w:b/>
          <w:i/>
          <w:sz w:val="24"/>
          <w:szCs w:val="24"/>
        </w:rPr>
      </w:pPr>
      <w:r w:rsidRPr="00F735C7">
        <w:rPr>
          <w:rFonts w:ascii="Arial" w:hAnsi="Arial" w:cs="Arial"/>
          <w:b/>
          <w:i/>
          <w:sz w:val="24"/>
          <w:szCs w:val="24"/>
        </w:rPr>
        <w:t xml:space="preserve"> III - dos orçamentos anuais.</w:t>
      </w:r>
    </w:p>
    <w:p w:rsidR="00F8089F" w:rsidRPr="00F735C7" w:rsidRDefault="00F8089F" w:rsidP="00F735C7">
      <w:pPr>
        <w:pStyle w:val="SemEspaamento"/>
        <w:spacing w:line="276" w:lineRule="auto"/>
        <w:jc w:val="both"/>
        <w:rPr>
          <w:rFonts w:ascii="Arial" w:hAnsi="Arial" w:cs="Arial"/>
          <w:b/>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 § 1.º A lei que aprovar o plano plurianual estabelecerá, de forma regionalizada, as diretrizes, objetivos e metas, quantificados física e financeiramente, dos programas da administração direta e indireta, de suas fundações, das empresas públicas e das empresas em que o Estado detenha, direta ou indiretamente, a maioria do capital social com direito a voto. </w:t>
      </w:r>
    </w:p>
    <w:p w:rsidR="00F8089F" w:rsidRPr="00F735C7" w:rsidRDefault="00F8089F"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2.º O plano plurianual será elaborado em consonância com o plano global de desenvolvimento econômico e social do Estado, podendo ser revisto quando necessário.”</w:t>
      </w:r>
    </w:p>
    <w:p w:rsidR="00F735C7" w:rsidRPr="00F735C7" w:rsidRDefault="00F735C7" w:rsidP="00F735C7">
      <w:pPr>
        <w:pStyle w:val="SemEspaamento"/>
        <w:spacing w:line="276" w:lineRule="auto"/>
        <w:jc w:val="both"/>
        <w:rPr>
          <w:rFonts w:ascii="Arial" w:hAnsi="Arial" w:cs="Arial"/>
          <w:i/>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Entretanto, salienta-se que a LOA deve apresentar Anexos, que atendam </w:t>
      </w:r>
      <w:proofErr w:type="spellStart"/>
      <w:r w:rsidRPr="00F735C7">
        <w:rPr>
          <w:rFonts w:ascii="Arial" w:hAnsi="Arial" w:cs="Arial"/>
          <w:sz w:val="24"/>
          <w:szCs w:val="24"/>
        </w:rPr>
        <w:t>os</w:t>
      </w:r>
      <w:proofErr w:type="spellEnd"/>
      <w:r w:rsidRPr="00F735C7">
        <w:rPr>
          <w:rFonts w:ascii="Arial" w:hAnsi="Arial" w:cs="Arial"/>
          <w:sz w:val="24"/>
          <w:szCs w:val="24"/>
        </w:rPr>
        <w:t xml:space="preserve"> requisitos básicos e estruturais exigidos na norma legal, em conformidade com o que preceitua o art. 5º, da LRF, e em cumprimento ao disposto no art. 165, § 5º a 8º, da Constituição Federal, o que se evidencia neste PL, vez que apresentados de acordo com as exigências legais.</w:t>
      </w:r>
    </w:p>
    <w:p w:rsidR="00F8089F" w:rsidRPr="00F735C7" w:rsidRDefault="00F8089F" w:rsidP="00F735C7">
      <w:pPr>
        <w:pStyle w:val="SemEspaamento"/>
        <w:spacing w:line="276" w:lineRule="auto"/>
        <w:jc w:val="both"/>
        <w:rPr>
          <w:rFonts w:ascii="Arial" w:hAnsi="Arial" w:cs="Arial"/>
          <w:sz w:val="24"/>
          <w:szCs w:val="24"/>
        </w:rPr>
      </w:pPr>
    </w:p>
    <w:p w:rsidR="00F8089F"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Denota-se, todavia, a ausência das Atas dos Conselhos deliberativos, referente aos Programas dos seus respectivos Fundos Municipais, em conformidade com art. 36 da lei nº 8.080/90 (saúde); lei 11.494/2007, art. 24, § 9º (Educação) e Resolução 33/2012, art. 84 (Assistência Social).</w:t>
      </w:r>
    </w:p>
    <w:p w:rsidR="00F8089F" w:rsidRDefault="00F8089F" w:rsidP="00F8089F">
      <w:pPr>
        <w:pStyle w:val="SemEspaamento"/>
        <w:spacing w:line="276" w:lineRule="auto"/>
        <w:ind w:firstLine="708"/>
        <w:jc w:val="both"/>
        <w:rPr>
          <w:rFonts w:ascii="Arial" w:hAnsi="Arial" w:cs="Arial"/>
          <w:sz w:val="24"/>
          <w:szCs w:val="24"/>
        </w:rPr>
      </w:pPr>
    </w:p>
    <w:p w:rsidR="00F735C7" w:rsidRDefault="00F735C7" w:rsidP="00F8089F">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 Assim, entendeu </w:t>
      </w:r>
      <w:r w:rsidR="00F8089F" w:rsidRPr="00F735C7">
        <w:rPr>
          <w:rFonts w:ascii="Arial" w:hAnsi="Arial" w:cs="Arial"/>
          <w:sz w:val="24"/>
          <w:szCs w:val="24"/>
        </w:rPr>
        <w:t>a Comissão</w:t>
      </w:r>
      <w:r w:rsidRPr="00F735C7">
        <w:rPr>
          <w:rFonts w:ascii="Arial" w:hAnsi="Arial" w:cs="Arial"/>
          <w:sz w:val="24"/>
          <w:szCs w:val="24"/>
        </w:rPr>
        <w:t xml:space="preserve"> de Orçamento, Finanças e Contas Públicas, através do ofício COFC-Of. 10/2018, em obter informações junto aos Presidentes dos respectivos Conselhos da Saúde, da Assistência Social e da Educação, sobre a distribuição orçamentária apresentada pelo Executivo Municipal.</w:t>
      </w:r>
    </w:p>
    <w:p w:rsidR="00F8089F" w:rsidRPr="00F735C7" w:rsidRDefault="00F8089F" w:rsidP="00F735C7">
      <w:pPr>
        <w:pStyle w:val="SemEspaamento"/>
        <w:spacing w:line="276" w:lineRule="auto"/>
        <w:jc w:val="both"/>
        <w:rPr>
          <w:rFonts w:ascii="Arial" w:hAnsi="Arial" w:cs="Arial"/>
          <w:sz w:val="24"/>
          <w:szCs w:val="24"/>
        </w:rPr>
      </w:pPr>
    </w:p>
    <w:p w:rsidR="00F735C7" w:rsidRPr="00896F34" w:rsidRDefault="00F735C7" w:rsidP="00F8089F">
      <w:pPr>
        <w:pStyle w:val="SemEspaamento"/>
        <w:spacing w:line="276" w:lineRule="auto"/>
        <w:ind w:firstLine="708"/>
        <w:jc w:val="both"/>
        <w:rPr>
          <w:rFonts w:ascii="Arial" w:hAnsi="Arial" w:cs="Arial"/>
          <w:b/>
          <w:sz w:val="24"/>
          <w:szCs w:val="24"/>
        </w:rPr>
      </w:pPr>
      <w:r w:rsidRPr="00896F34">
        <w:rPr>
          <w:rFonts w:ascii="Arial" w:hAnsi="Arial" w:cs="Arial"/>
          <w:b/>
          <w:sz w:val="24"/>
          <w:szCs w:val="24"/>
        </w:rPr>
        <w:t>Conforme já havia ocorrido na manifestação dos Conselhos da Assistência Social e Educação, durante a discussão da LDO – lei de Diretrizes orçamentárias, onde os referidos Conselhos já se insurgiram com inúmeras preocupações, referindo recursos insuficientes em diversos projetos e atividades nas suas áreas de atendimento, o mesmo ocorreu na apresentação dos valores que estimam o orçamento para o exercício de 2019, inclusive num nível de detalhamento ainda maior, especialmente na manifestação do Conselho da Assistência Social.</w:t>
      </w:r>
    </w:p>
    <w:p w:rsidR="00A87026" w:rsidRPr="00F735C7" w:rsidRDefault="00A87026" w:rsidP="00F735C7">
      <w:pPr>
        <w:pStyle w:val="SemEspaamento"/>
        <w:spacing w:line="276" w:lineRule="auto"/>
        <w:jc w:val="both"/>
        <w:rPr>
          <w:rFonts w:ascii="Arial" w:hAnsi="Arial" w:cs="Arial"/>
          <w:sz w:val="24"/>
          <w:szCs w:val="24"/>
        </w:rPr>
      </w:pPr>
    </w:p>
    <w:p w:rsidR="00FB7FF8" w:rsidRDefault="00F735C7" w:rsidP="00A87026">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Preocupados com os apontamentos apresentados pelos Conselhos Municipais, os membros da Comissão de Orçamentos e Finanças, quando da análise da LDO, encaminharam o ofício COFP – Of. 007/2018 ao Executivo Municipal, observando </w:t>
      </w:r>
      <w:r w:rsidR="00A87026" w:rsidRPr="00F735C7">
        <w:rPr>
          <w:rFonts w:ascii="Arial" w:hAnsi="Arial" w:cs="Arial"/>
          <w:sz w:val="24"/>
          <w:szCs w:val="24"/>
        </w:rPr>
        <w:t>os projetos/atividades</w:t>
      </w:r>
      <w:r w:rsidRPr="00F735C7">
        <w:rPr>
          <w:rFonts w:ascii="Arial" w:hAnsi="Arial" w:cs="Arial"/>
          <w:sz w:val="24"/>
          <w:szCs w:val="24"/>
        </w:rPr>
        <w:t xml:space="preserve"> que estavam com recursos insuficientes, na análise dos Conselhos.</w:t>
      </w:r>
    </w:p>
    <w:p w:rsidR="00FB7FF8" w:rsidRDefault="00FB7FF8" w:rsidP="00A87026">
      <w:pPr>
        <w:pStyle w:val="SemEspaamento"/>
        <w:spacing w:line="276" w:lineRule="auto"/>
        <w:ind w:firstLine="708"/>
        <w:jc w:val="both"/>
        <w:rPr>
          <w:rFonts w:ascii="Arial" w:hAnsi="Arial" w:cs="Arial"/>
          <w:sz w:val="24"/>
          <w:szCs w:val="24"/>
        </w:rPr>
      </w:pPr>
    </w:p>
    <w:p w:rsidR="00A87026" w:rsidRDefault="00F735C7" w:rsidP="00A87026">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 </w:t>
      </w:r>
      <w:r w:rsidRPr="00FB7FF8">
        <w:rPr>
          <w:rFonts w:ascii="Arial" w:hAnsi="Arial" w:cs="Arial"/>
          <w:b/>
          <w:sz w:val="24"/>
          <w:szCs w:val="24"/>
        </w:rPr>
        <w:t>Todavia, em que pese os registros apresentados, a LOA retornou ao Legislativo através do PL 58/</w:t>
      </w:r>
      <w:r w:rsidR="00A87026" w:rsidRPr="00FB7FF8">
        <w:rPr>
          <w:rFonts w:ascii="Arial" w:hAnsi="Arial" w:cs="Arial"/>
          <w:b/>
          <w:sz w:val="24"/>
          <w:szCs w:val="24"/>
        </w:rPr>
        <w:t>2018, apenas com</w:t>
      </w:r>
      <w:r w:rsidRPr="00FB7FF8">
        <w:rPr>
          <w:rFonts w:ascii="Arial" w:hAnsi="Arial" w:cs="Arial"/>
          <w:b/>
          <w:sz w:val="24"/>
          <w:szCs w:val="24"/>
        </w:rPr>
        <w:t xml:space="preserve"> majoração no orçamento da Câmara Municipal, de 5 milhões para 6 milhões de reais</w:t>
      </w:r>
      <w:r w:rsidRPr="00F735C7">
        <w:rPr>
          <w:rFonts w:ascii="Arial" w:hAnsi="Arial" w:cs="Arial"/>
          <w:sz w:val="24"/>
          <w:szCs w:val="24"/>
        </w:rPr>
        <w:t xml:space="preserve">, e com informações prestadas pelo secretário Municipal da Fazenda, de que no decorrer de 2019 poderiam adequar o orçamento de forma a contemplar as reivindicações. </w:t>
      </w:r>
    </w:p>
    <w:p w:rsidR="00A87026" w:rsidRDefault="00A87026" w:rsidP="00A87026">
      <w:pPr>
        <w:pStyle w:val="SemEspaamento"/>
        <w:spacing w:line="276" w:lineRule="auto"/>
        <w:ind w:firstLine="708"/>
        <w:jc w:val="both"/>
        <w:rPr>
          <w:rFonts w:ascii="Arial" w:hAnsi="Arial" w:cs="Arial"/>
          <w:sz w:val="24"/>
          <w:szCs w:val="24"/>
        </w:rPr>
      </w:pPr>
    </w:p>
    <w:p w:rsidR="00F735C7" w:rsidRDefault="00F735C7" w:rsidP="00A87026">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Esta informação foi reiterada pelo contador do Município, Paulo Felipe Pinho, durante a audiência pública, sugerindo que recursos </w:t>
      </w:r>
      <w:proofErr w:type="spellStart"/>
      <w:r w:rsidRPr="00F735C7">
        <w:rPr>
          <w:rFonts w:ascii="Arial" w:hAnsi="Arial" w:cs="Arial"/>
          <w:sz w:val="24"/>
          <w:szCs w:val="24"/>
        </w:rPr>
        <w:t>extraorçamentários</w:t>
      </w:r>
      <w:proofErr w:type="spellEnd"/>
      <w:r w:rsidRPr="00F735C7">
        <w:rPr>
          <w:rFonts w:ascii="Arial" w:hAnsi="Arial" w:cs="Arial"/>
          <w:sz w:val="24"/>
          <w:szCs w:val="24"/>
        </w:rPr>
        <w:t xml:space="preserve">, que são </w:t>
      </w:r>
      <w:r w:rsidR="00A87026" w:rsidRPr="00F735C7">
        <w:rPr>
          <w:rFonts w:ascii="Arial" w:hAnsi="Arial" w:cs="Arial"/>
          <w:sz w:val="24"/>
          <w:szCs w:val="24"/>
        </w:rPr>
        <w:t>comuns</w:t>
      </w:r>
      <w:r w:rsidRPr="00F735C7">
        <w:rPr>
          <w:rFonts w:ascii="Arial" w:hAnsi="Arial" w:cs="Arial"/>
          <w:sz w:val="24"/>
          <w:szCs w:val="24"/>
        </w:rPr>
        <w:t xml:space="preserve"> ocorrerem durante o </w:t>
      </w:r>
      <w:r w:rsidR="00A87026" w:rsidRPr="00F735C7">
        <w:rPr>
          <w:rFonts w:ascii="Arial" w:hAnsi="Arial" w:cs="Arial"/>
          <w:sz w:val="24"/>
          <w:szCs w:val="24"/>
        </w:rPr>
        <w:t>ano, e</w:t>
      </w:r>
      <w:r w:rsidRPr="00F735C7">
        <w:rPr>
          <w:rFonts w:ascii="Arial" w:hAnsi="Arial" w:cs="Arial"/>
          <w:sz w:val="24"/>
          <w:szCs w:val="24"/>
        </w:rPr>
        <w:t xml:space="preserve"> que estes, se confirmados, seriam canalizados para atendimentos das demandas apresentadas pelos Conselhos.</w:t>
      </w:r>
    </w:p>
    <w:p w:rsidR="00A87026" w:rsidRPr="00F735C7" w:rsidRDefault="00A87026" w:rsidP="00A87026">
      <w:pPr>
        <w:pStyle w:val="SemEspaamento"/>
        <w:spacing w:line="276" w:lineRule="auto"/>
        <w:ind w:firstLine="708"/>
        <w:jc w:val="both"/>
        <w:rPr>
          <w:rFonts w:ascii="Arial" w:hAnsi="Arial" w:cs="Arial"/>
          <w:sz w:val="24"/>
          <w:szCs w:val="24"/>
        </w:rPr>
      </w:pPr>
    </w:p>
    <w:p w:rsidR="00F735C7" w:rsidRDefault="00F735C7" w:rsidP="00A87026">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Assim, em que pese o esforço dos Conselhos da Assistência Social, especialmente, não houve melhoria no orçamento apresentado para esta Secretaria, na LOA 2019, repetindo os números já enviados anteriormente na LDO 2019, avaliados como insuficientes à demanda estimada, com base nos históricos da Secretaria, o que motivou, inclusive, a reprovação </w:t>
      </w:r>
      <w:r w:rsidR="00A87026" w:rsidRPr="00F735C7">
        <w:rPr>
          <w:rFonts w:ascii="Arial" w:hAnsi="Arial" w:cs="Arial"/>
          <w:sz w:val="24"/>
          <w:szCs w:val="24"/>
        </w:rPr>
        <w:t>dos orçamentos apresentados</w:t>
      </w:r>
      <w:r w:rsidRPr="00F735C7">
        <w:rPr>
          <w:rFonts w:ascii="Arial" w:hAnsi="Arial" w:cs="Arial"/>
          <w:sz w:val="24"/>
          <w:szCs w:val="24"/>
        </w:rPr>
        <w:t xml:space="preserve"> pelo Conselho.</w:t>
      </w:r>
    </w:p>
    <w:p w:rsidR="00A87026" w:rsidRPr="00F735C7" w:rsidRDefault="00A87026" w:rsidP="00F735C7">
      <w:pPr>
        <w:pStyle w:val="SemEspaamento"/>
        <w:spacing w:line="276" w:lineRule="auto"/>
        <w:jc w:val="both"/>
        <w:rPr>
          <w:rFonts w:ascii="Arial" w:hAnsi="Arial" w:cs="Arial"/>
          <w:sz w:val="24"/>
          <w:szCs w:val="24"/>
        </w:rPr>
      </w:pPr>
    </w:p>
    <w:p w:rsidR="00F735C7" w:rsidRPr="002F0483" w:rsidRDefault="00F735C7" w:rsidP="00A87026">
      <w:pPr>
        <w:pStyle w:val="SemEspaamento"/>
        <w:spacing w:line="276" w:lineRule="auto"/>
        <w:ind w:firstLine="708"/>
        <w:jc w:val="both"/>
        <w:rPr>
          <w:rFonts w:ascii="Arial" w:hAnsi="Arial" w:cs="Arial"/>
          <w:b/>
          <w:sz w:val="24"/>
          <w:szCs w:val="24"/>
        </w:rPr>
      </w:pPr>
      <w:r w:rsidRPr="00F735C7">
        <w:rPr>
          <w:rFonts w:ascii="Arial" w:hAnsi="Arial" w:cs="Arial"/>
          <w:sz w:val="24"/>
          <w:szCs w:val="24"/>
        </w:rPr>
        <w:t xml:space="preserve">Disse o referido Conselho, na sua manifestação, que não recebeu nenhum documento referente a alteração de valores destinados à Política de Assistência Social para 2019, permanecendo o valor estabelecido pelo Executivo </w:t>
      </w:r>
      <w:r w:rsidRPr="00444A2E">
        <w:rPr>
          <w:rFonts w:ascii="Arial" w:hAnsi="Arial" w:cs="Arial"/>
          <w:b/>
          <w:sz w:val="24"/>
          <w:szCs w:val="24"/>
        </w:rPr>
        <w:t>Municipal à Secretaria de Cidadania e Assistência Social (R$ 6.990.117,</w:t>
      </w:r>
      <w:r w:rsidR="00444A2E" w:rsidRPr="00444A2E">
        <w:rPr>
          <w:rFonts w:ascii="Arial" w:hAnsi="Arial" w:cs="Arial"/>
          <w:b/>
          <w:sz w:val="24"/>
          <w:szCs w:val="24"/>
        </w:rPr>
        <w:t>55)</w:t>
      </w:r>
      <w:r w:rsidRPr="00444A2E">
        <w:rPr>
          <w:rFonts w:ascii="Arial" w:hAnsi="Arial" w:cs="Arial"/>
          <w:b/>
          <w:sz w:val="24"/>
          <w:szCs w:val="24"/>
        </w:rPr>
        <w:t>, que representa uma redução de 12,32% comparado a LDO 2018. Desta forma, reitera que o valor supramencionado não atenderá a previsão de gastos para 2019 na área social, e que será necessário solicitar, já no início de 2019,</w:t>
      </w:r>
      <w:r w:rsidRPr="00F735C7">
        <w:rPr>
          <w:rFonts w:ascii="Arial" w:hAnsi="Arial" w:cs="Arial"/>
          <w:sz w:val="24"/>
          <w:szCs w:val="24"/>
        </w:rPr>
        <w:t xml:space="preserve"> suplementação para manutenção dos serviços, citando como exemplo a rubrica de serviços de </w:t>
      </w:r>
      <w:r w:rsidR="002F0483" w:rsidRPr="00F735C7">
        <w:rPr>
          <w:rFonts w:ascii="Arial" w:hAnsi="Arial" w:cs="Arial"/>
          <w:sz w:val="24"/>
          <w:szCs w:val="24"/>
        </w:rPr>
        <w:t>terceira pessoa jurídica</w:t>
      </w:r>
      <w:r w:rsidRPr="00F735C7">
        <w:rPr>
          <w:rFonts w:ascii="Arial" w:hAnsi="Arial" w:cs="Arial"/>
          <w:sz w:val="24"/>
          <w:szCs w:val="24"/>
        </w:rPr>
        <w:t xml:space="preserve">, </w:t>
      </w:r>
      <w:r w:rsidRPr="002F0483">
        <w:rPr>
          <w:rFonts w:ascii="Arial" w:hAnsi="Arial" w:cs="Arial"/>
          <w:b/>
          <w:sz w:val="24"/>
          <w:szCs w:val="24"/>
        </w:rPr>
        <w:t xml:space="preserve">que contempla o valor orçado de R$ 100.000,00 (cem mil reais), enquanto a necessidade estimada é de R$ 480.000,00 (quatrocentos e oitenta mil). </w:t>
      </w:r>
    </w:p>
    <w:p w:rsidR="0082356C" w:rsidRPr="00F735C7" w:rsidRDefault="0082356C" w:rsidP="00F735C7">
      <w:pPr>
        <w:pStyle w:val="SemEspaamento"/>
        <w:spacing w:line="276" w:lineRule="auto"/>
        <w:jc w:val="both"/>
        <w:rPr>
          <w:rFonts w:ascii="Arial" w:hAnsi="Arial" w:cs="Arial"/>
          <w:sz w:val="24"/>
          <w:szCs w:val="24"/>
        </w:rPr>
      </w:pPr>
    </w:p>
    <w:p w:rsidR="0082356C" w:rsidRDefault="00F735C7" w:rsidP="0082356C">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O Conselho de educação, na sua manifestação, também reiterou os dados já apresentados quando da análise da LDO 2019. </w:t>
      </w:r>
    </w:p>
    <w:p w:rsidR="0082356C" w:rsidRDefault="0082356C" w:rsidP="0082356C">
      <w:pPr>
        <w:pStyle w:val="SemEspaamento"/>
        <w:spacing w:line="276" w:lineRule="auto"/>
        <w:ind w:firstLine="708"/>
        <w:jc w:val="both"/>
        <w:rPr>
          <w:rFonts w:ascii="Arial" w:hAnsi="Arial" w:cs="Arial"/>
          <w:sz w:val="24"/>
          <w:szCs w:val="24"/>
        </w:rPr>
      </w:pPr>
    </w:p>
    <w:p w:rsidR="0082356C" w:rsidRDefault="00F735C7" w:rsidP="0082356C">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Ou seja, os recursos disponibilizados são insuficientes para investimentos, mantendo o estimativo apenas do que permite a manutenção dos serviços e estruturas já existentes. </w:t>
      </w:r>
    </w:p>
    <w:p w:rsidR="0082356C" w:rsidRDefault="0082356C" w:rsidP="0082356C">
      <w:pPr>
        <w:pStyle w:val="SemEspaamento"/>
        <w:spacing w:line="276" w:lineRule="auto"/>
        <w:ind w:firstLine="708"/>
        <w:jc w:val="both"/>
        <w:rPr>
          <w:rFonts w:ascii="Arial" w:hAnsi="Arial" w:cs="Arial"/>
          <w:sz w:val="24"/>
          <w:szCs w:val="24"/>
        </w:rPr>
      </w:pPr>
    </w:p>
    <w:p w:rsidR="009972D6" w:rsidRDefault="00F735C7" w:rsidP="0082356C">
      <w:pPr>
        <w:pStyle w:val="SemEspaamento"/>
        <w:spacing w:line="276" w:lineRule="auto"/>
        <w:ind w:firstLine="708"/>
        <w:jc w:val="both"/>
        <w:rPr>
          <w:rFonts w:ascii="Arial" w:hAnsi="Arial" w:cs="Arial"/>
          <w:sz w:val="24"/>
          <w:szCs w:val="24"/>
        </w:rPr>
      </w:pPr>
      <w:r w:rsidRPr="0082356C">
        <w:rPr>
          <w:rFonts w:ascii="Arial" w:hAnsi="Arial" w:cs="Arial"/>
          <w:b/>
          <w:sz w:val="24"/>
          <w:szCs w:val="24"/>
        </w:rPr>
        <w:t>Todavia, além desta questão, surgiu uma nova demanda, em razão da intenção da Secretaria da Educação em terceirizar parte dos serviços de educação infantil, visando zerar a lista de espera, que ultrapassa 300 crianças.</w:t>
      </w:r>
      <w:r w:rsidRPr="00F735C7">
        <w:rPr>
          <w:rFonts w:ascii="Arial" w:hAnsi="Arial" w:cs="Arial"/>
          <w:sz w:val="24"/>
          <w:szCs w:val="24"/>
        </w:rPr>
        <w:t xml:space="preserve"> Esta demanda foi apresentada durante a audiência pública promovida pelo executivo na discussão da LOA 2019.</w:t>
      </w:r>
    </w:p>
    <w:p w:rsidR="009972D6" w:rsidRDefault="009972D6" w:rsidP="00F735C7">
      <w:pPr>
        <w:pStyle w:val="SemEspaamento"/>
        <w:spacing w:line="276" w:lineRule="auto"/>
        <w:jc w:val="both"/>
        <w:rPr>
          <w:rFonts w:ascii="Arial" w:hAnsi="Arial" w:cs="Arial"/>
          <w:sz w:val="24"/>
          <w:szCs w:val="24"/>
        </w:rPr>
      </w:pPr>
    </w:p>
    <w:p w:rsidR="009972D6" w:rsidRDefault="00F735C7" w:rsidP="009972D6">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 </w:t>
      </w:r>
      <w:r w:rsidR="009972D6" w:rsidRPr="009972D6">
        <w:rPr>
          <w:rFonts w:ascii="Arial" w:hAnsi="Arial" w:cs="Arial"/>
          <w:b/>
          <w:sz w:val="24"/>
          <w:szCs w:val="24"/>
        </w:rPr>
        <w:t>NESTA OPORTUNIDADE, FOI REFERIDO PELO CONTADOR PAULO FELIPE E SECRETÁRIO DA ADMINISTRAÇÃO, PRESENTES NA REUNIÃO, QUE O VALOR PARA ESTA INICIATIVA REPRESENTARIA MAIS 3 MILHÕES DE REAIS NA DESPESA</w:t>
      </w:r>
      <w:r w:rsidRPr="00F735C7">
        <w:rPr>
          <w:rFonts w:ascii="Arial" w:hAnsi="Arial" w:cs="Arial"/>
          <w:sz w:val="24"/>
          <w:szCs w:val="24"/>
        </w:rPr>
        <w:t xml:space="preserve">, valor este não disponibilizado no orçamento da educação, </w:t>
      </w:r>
      <w:r w:rsidR="009F753C" w:rsidRPr="00F735C7">
        <w:rPr>
          <w:rFonts w:ascii="Arial" w:hAnsi="Arial" w:cs="Arial"/>
          <w:sz w:val="24"/>
          <w:szCs w:val="24"/>
        </w:rPr>
        <w:t>dependendo,</w:t>
      </w:r>
      <w:r w:rsidRPr="00F735C7">
        <w:rPr>
          <w:rFonts w:ascii="Arial" w:hAnsi="Arial" w:cs="Arial"/>
          <w:sz w:val="24"/>
          <w:szCs w:val="24"/>
        </w:rPr>
        <w:t xml:space="preserve"> portanto, para sua implementação, de eventual superávit no final de 2018 ou ainda no decorrer de 2019. </w:t>
      </w:r>
    </w:p>
    <w:p w:rsidR="00F735C7" w:rsidRPr="00F735C7" w:rsidRDefault="00F735C7" w:rsidP="009972D6">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 </w:t>
      </w:r>
    </w:p>
    <w:p w:rsidR="00F735C7" w:rsidRDefault="00F735C7" w:rsidP="009F753C">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O Conselho de saúde não se insurgiu para reivindicar mais recursos, entendendo que o valor orçado para a área em 2019 possibilitará manter os atendimentos em bom nível. Porém, demonstram preocupação com o crescimento dos custos fixos do município, que </w:t>
      </w:r>
      <w:r w:rsidR="009F753C" w:rsidRPr="00F735C7">
        <w:rPr>
          <w:rFonts w:ascii="Arial" w:hAnsi="Arial" w:cs="Arial"/>
          <w:sz w:val="24"/>
          <w:szCs w:val="24"/>
        </w:rPr>
        <w:t>podem influenciar</w:t>
      </w:r>
      <w:r w:rsidRPr="00F735C7">
        <w:rPr>
          <w:rFonts w:ascii="Arial" w:hAnsi="Arial" w:cs="Arial"/>
          <w:sz w:val="24"/>
          <w:szCs w:val="24"/>
        </w:rPr>
        <w:t xml:space="preserve"> nos investimentos para as áreas prioritárias, num futuro próximo. </w:t>
      </w:r>
    </w:p>
    <w:p w:rsidR="00F35789" w:rsidRPr="00F735C7" w:rsidRDefault="00F35789" w:rsidP="00F735C7">
      <w:pPr>
        <w:pStyle w:val="SemEspaamento"/>
        <w:spacing w:line="276" w:lineRule="auto"/>
        <w:jc w:val="both"/>
        <w:rPr>
          <w:rFonts w:ascii="Arial" w:hAnsi="Arial" w:cs="Arial"/>
          <w:sz w:val="24"/>
          <w:szCs w:val="24"/>
        </w:rPr>
      </w:pPr>
    </w:p>
    <w:p w:rsidR="00F35789" w:rsidRPr="00F35789" w:rsidRDefault="00F735C7" w:rsidP="00F35789">
      <w:pPr>
        <w:pStyle w:val="SemEspaamento"/>
        <w:spacing w:line="276" w:lineRule="auto"/>
        <w:ind w:firstLine="708"/>
        <w:jc w:val="both"/>
        <w:rPr>
          <w:rFonts w:ascii="Arial" w:hAnsi="Arial" w:cs="Arial"/>
          <w:b/>
          <w:sz w:val="24"/>
          <w:szCs w:val="24"/>
        </w:rPr>
      </w:pPr>
      <w:r w:rsidRPr="00F735C7">
        <w:rPr>
          <w:rFonts w:ascii="Arial" w:hAnsi="Arial" w:cs="Arial"/>
          <w:sz w:val="24"/>
          <w:szCs w:val="24"/>
        </w:rPr>
        <w:t xml:space="preserve">Nesse sentido, também houveram manifestação de outros segmentos presentes nas audiências públicas, todos demonstrando grande preocupação com os índices apresentados de gastos com pessoal, que ultrapassam </w:t>
      </w:r>
      <w:r w:rsidRPr="00F35789">
        <w:rPr>
          <w:rFonts w:ascii="Arial" w:hAnsi="Arial" w:cs="Arial"/>
          <w:b/>
          <w:sz w:val="24"/>
          <w:szCs w:val="24"/>
        </w:rPr>
        <w:t xml:space="preserve">51% da Receita corrente líquida para o próximo exercício, percentual de alerta definido pelo TCE, ultrapassando limite prudencial. </w:t>
      </w:r>
    </w:p>
    <w:p w:rsidR="00F35789" w:rsidRDefault="00F35789" w:rsidP="00F735C7">
      <w:pPr>
        <w:pStyle w:val="SemEspaamento"/>
        <w:spacing w:line="276" w:lineRule="auto"/>
        <w:jc w:val="both"/>
        <w:rPr>
          <w:rFonts w:ascii="Arial" w:hAnsi="Arial" w:cs="Arial"/>
          <w:sz w:val="24"/>
          <w:szCs w:val="24"/>
        </w:rPr>
      </w:pPr>
    </w:p>
    <w:p w:rsidR="00F35789" w:rsidRDefault="00F735C7" w:rsidP="00F35789">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Assim, foi solicitado ao Executivo que faça gestão no quadro de pessoal existente, evitando que este custo venha a aumentar ainda mais, inviabilizando os investimentos necessários no município. </w:t>
      </w:r>
    </w:p>
    <w:p w:rsidR="00F35789" w:rsidRDefault="00F35789" w:rsidP="00F35789">
      <w:pPr>
        <w:pStyle w:val="SemEspaamento"/>
        <w:spacing w:line="276" w:lineRule="auto"/>
        <w:ind w:firstLine="708"/>
        <w:jc w:val="both"/>
        <w:rPr>
          <w:rFonts w:ascii="Arial" w:hAnsi="Arial" w:cs="Arial"/>
          <w:sz w:val="24"/>
          <w:szCs w:val="24"/>
        </w:rPr>
      </w:pPr>
    </w:p>
    <w:p w:rsidR="00F735C7" w:rsidRDefault="00F735C7" w:rsidP="00F35789">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 Se este gasto não for contido, coloca o município em situação de risco em relação ao cumprimento das metas fiscais e índices constitucionais obrigatórios, podendo, inclusive, ocasionar comprometimento de futuros repasses federais ao município.</w:t>
      </w:r>
    </w:p>
    <w:p w:rsidR="00F35789" w:rsidRPr="00F735C7" w:rsidRDefault="00F35789" w:rsidP="00F735C7">
      <w:pPr>
        <w:pStyle w:val="SemEspaamento"/>
        <w:spacing w:line="276" w:lineRule="auto"/>
        <w:jc w:val="both"/>
        <w:rPr>
          <w:rFonts w:ascii="Arial" w:hAnsi="Arial" w:cs="Arial"/>
          <w:sz w:val="24"/>
          <w:szCs w:val="24"/>
        </w:rPr>
      </w:pPr>
    </w:p>
    <w:p w:rsidR="00F35789" w:rsidRDefault="00F735C7" w:rsidP="00F35789">
      <w:pPr>
        <w:pStyle w:val="SemEspaamento"/>
        <w:spacing w:line="276" w:lineRule="auto"/>
        <w:ind w:firstLine="708"/>
        <w:jc w:val="both"/>
        <w:rPr>
          <w:rFonts w:ascii="Arial" w:hAnsi="Arial" w:cs="Arial"/>
          <w:sz w:val="24"/>
          <w:szCs w:val="24"/>
        </w:rPr>
      </w:pPr>
      <w:r w:rsidRPr="00F735C7">
        <w:rPr>
          <w:rFonts w:ascii="Arial" w:hAnsi="Arial" w:cs="Arial"/>
          <w:b/>
          <w:bCs/>
          <w:sz w:val="24"/>
          <w:szCs w:val="24"/>
        </w:rPr>
        <w:t xml:space="preserve">Observamos que a preocupação referida sobre a despesa com pessoal é prudente, vez que, pela Lei de Responsabilidade Fiscal, </w:t>
      </w:r>
      <w:r w:rsidRPr="00F735C7">
        <w:rPr>
          <w:rFonts w:ascii="Arial" w:hAnsi="Arial" w:cs="Arial"/>
          <w:sz w:val="24"/>
          <w:szCs w:val="24"/>
        </w:rPr>
        <w:t xml:space="preserve">em seu artigo 20, Inciso III e alíneas a e b, manteve o limite de 54% para o Poder Executivo e 6% para o Poder Legislativo, para as despesas com pessoal. Este percentual é apurado dividindo a soma das despesas com pessoal no mês em curso mais os 11 meses anteriores pela Receita Corrente Líquida do mesmo período. </w:t>
      </w:r>
    </w:p>
    <w:p w:rsidR="00F735C7" w:rsidRDefault="00F735C7" w:rsidP="00F35789">
      <w:pPr>
        <w:pStyle w:val="SemEspaamento"/>
        <w:spacing w:line="276" w:lineRule="auto"/>
        <w:ind w:firstLine="708"/>
        <w:jc w:val="both"/>
        <w:rPr>
          <w:rFonts w:ascii="Arial" w:hAnsi="Arial" w:cs="Arial"/>
          <w:sz w:val="24"/>
          <w:szCs w:val="24"/>
        </w:rPr>
      </w:pPr>
      <w:r w:rsidRPr="00F735C7">
        <w:rPr>
          <w:rFonts w:ascii="Arial" w:hAnsi="Arial" w:cs="Arial"/>
          <w:sz w:val="24"/>
          <w:szCs w:val="24"/>
        </w:rPr>
        <w:t>Pela LRF, o</w:t>
      </w:r>
      <w:r w:rsidRPr="00F735C7">
        <w:rPr>
          <w:rFonts w:ascii="Arial" w:hAnsi="Arial" w:cs="Arial"/>
          <w:b/>
          <w:bCs/>
          <w:sz w:val="24"/>
          <w:szCs w:val="24"/>
        </w:rPr>
        <w:t xml:space="preserve"> limite </w:t>
      </w:r>
      <w:proofErr w:type="gramStart"/>
      <w:r w:rsidRPr="00F735C7">
        <w:rPr>
          <w:rFonts w:ascii="Arial" w:hAnsi="Arial" w:cs="Arial"/>
          <w:b/>
          <w:bCs/>
          <w:sz w:val="24"/>
          <w:szCs w:val="24"/>
        </w:rPr>
        <w:t>prudencial  de</w:t>
      </w:r>
      <w:proofErr w:type="gramEnd"/>
      <w:r w:rsidRPr="00F735C7">
        <w:rPr>
          <w:rFonts w:ascii="Arial" w:hAnsi="Arial" w:cs="Arial"/>
          <w:b/>
          <w:bCs/>
          <w:sz w:val="24"/>
          <w:szCs w:val="24"/>
        </w:rPr>
        <w:t xml:space="preserve"> Despesa com Pessoal nos Municípios é de 51,3%. </w:t>
      </w:r>
      <w:r w:rsidRPr="00F735C7">
        <w:rPr>
          <w:rFonts w:ascii="Arial" w:hAnsi="Arial" w:cs="Arial"/>
          <w:sz w:val="24"/>
          <w:szCs w:val="24"/>
        </w:rPr>
        <w:t>No parágrafo único do Artigo 22 é definido o Limite Prudencial de 95% do Limite Máximo para todas as esferas de governo e elencado as vedações ao Poder que incorrer no excesso:</w:t>
      </w:r>
    </w:p>
    <w:p w:rsidR="00F35789" w:rsidRPr="00F735C7" w:rsidRDefault="00F35789" w:rsidP="00F35789">
      <w:pPr>
        <w:pStyle w:val="SemEspaamento"/>
        <w:spacing w:line="276" w:lineRule="auto"/>
        <w:ind w:firstLine="708"/>
        <w:jc w:val="both"/>
        <w:rPr>
          <w:rFonts w:ascii="Arial" w:hAnsi="Arial" w:cs="Arial"/>
          <w:sz w:val="24"/>
          <w:szCs w:val="24"/>
        </w:rPr>
      </w:pPr>
    </w:p>
    <w:p w:rsidR="00F735C7" w:rsidRDefault="00F735C7" w:rsidP="00F735C7">
      <w:pPr>
        <w:pStyle w:val="SemEspaamento"/>
        <w:spacing w:line="276" w:lineRule="auto"/>
        <w:jc w:val="both"/>
        <w:rPr>
          <w:rFonts w:ascii="Arial" w:hAnsi="Arial" w:cs="Arial"/>
          <w:sz w:val="24"/>
          <w:szCs w:val="24"/>
        </w:rPr>
      </w:pPr>
      <w:r w:rsidRPr="00F735C7">
        <w:rPr>
          <w:rFonts w:ascii="Arial" w:hAnsi="Arial" w:cs="Arial"/>
          <w:i/>
          <w:sz w:val="24"/>
          <w:szCs w:val="24"/>
        </w:rPr>
        <w:t>“I – concessão de vantagem, aumento, reajuste ou adequação de remuneração a qualquer título, salvo os derivados de sentença judicial ou de determinação legal ou contratual, ressalvada a revisão prevista no </w:t>
      </w:r>
      <w:hyperlink r:id="rId11" w:anchor="art37x" w:history="1">
        <w:r w:rsidRPr="00F735C7">
          <w:rPr>
            <w:rStyle w:val="Hyperlink"/>
            <w:rFonts w:ascii="Arial" w:hAnsi="Arial" w:cs="Arial"/>
            <w:b/>
            <w:bCs/>
            <w:i/>
            <w:sz w:val="24"/>
            <w:szCs w:val="24"/>
          </w:rPr>
          <w:t>inciso X do art. 37 da Constituição</w:t>
        </w:r>
      </w:hyperlink>
      <w:r w:rsidR="0008069D">
        <w:rPr>
          <w:rFonts w:ascii="Arial" w:hAnsi="Arial" w:cs="Arial"/>
          <w:sz w:val="24"/>
          <w:szCs w:val="24"/>
        </w:rPr>
        <w:t>:</w:t>
      </w:r>
    </w:p>
    <w:p w:rsidR="0008069D" w:rsidRPr="00F735C7" w:rsidRDefault="0008069D"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II – </w:t>
      </w:r>
      <w:proofErr w:type="gramStart"/>
      <w:r w:rsidRPr="00F735C7">
        <w:rPr>
          <w:rFonts w:ascii="Arial" w:hAnsi="Arial" w:cs="Arial"/>
          <w:i/>
          <w:sz w:val="24"/>
          <w:szCs w:val="24"/>
        </w:rPr>
        <w:t>criação</w:t>
      </w:r>
      <w:proofErr w:type="gramEnd"/>
      <w:r w:rsidRPr="00F735C7">
        <w:rPr>
          <w:rFonts w:ascii="Arial" w:hAnsi="Arial" w:cs="Arial"/>
          <w:i/>
          <w:sz w:val="24"/>
          <w:szCs w:val="24"/>
        </w:rPr>
        <w:t xml:space="preserve"> de cargo, emprego ou função;</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III – alteração de estrutura de carreira que implique aumento de despesa;</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IV – </w:t>
      </w:r>
      <w:proofErr w:type="gramStart"/>
      <w:r w:rsidRPr="00F735C7">
        <w:rPr>
          <w:rFonts w:ascii="Arial" w:hAnsi="Arial" w:cs="Arial"/>
          <w:i/>
          <w:sz w:val="24"/>
          <w:szCs w:val="24"/>
        </w:rPr>
        <w:t>provimento</w:t>
      </w:r>
      <w:proofErr w:type="gramEnd"/>
      <w:r w:rsidRPr="00F735C7">
        <w:rPr>
          <w:rFonts w:ascii="Arial" w:hAnsi="Arial" w:cs="Arial"/>
          <w:i/>
          <w:sz w:val="24"/>
          <w:szCs w:val="24"/>
        </w:rPr>
        <w:t xml:space="preserve"> de cargo público, admissão ou contratação de pessoal a qualquer título, ressalvada a reposição decorrente de aposentadoria ou falecimento de servidores das áreas de educação, saúde e segurança;</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V – contratação de hora extra, salvo no caso do disposto no </w:t>
      </w:r>
      <w:hyperlink r:id="rId12" w:anchor="art57%C2%A76ii" w:history="1">
        <w:r w:rsidRPr="00F735C7">
          <w:rPr>
            <w:rStyle w:val="Hyperlink"/>
            <w:rFonts w:ascii="Arial" w:hAnsi="Arial" w:cs="Arial"/>
            <w:b/>
            <w:bCs/>
            <w:i/>
            <w:sz w:val="24"/>
            <w:szCs w:val="24"/>
          </w:rPr>
          <w:t>inciso II do § 6</w:t>
        </w:r>
        <w:r w:rsidRPr="00F735C7">
          <w:rPr>
            <w:rStyle w:val="Hyperlink"/>
            <w:rFonts w:ascii="Arial" w:hAnsi="Arial" w:cs="Arial"/>
            <w:b/>
            <w:bCs/>
            <w:i/>
            <w:sz w:val="24"/>
            <w:szCs w:val="24"/>
            <w:vertAlign w:val="superscript"/>
          </w:rPr>
          <w:t>o</w:t>
        </w:r>
        <w:r w:rsidRPr="00F735C7">
          <w:rPr>
            <w:rStyle w:val="Hyperlink"/>
            <w:rFonts w:ascii="Arial" w:hAnsi="Arial" w:cs="Arial"/>
            <w:b/>
            <w:bCs/>
            <w:i/>
            <w:sz w:val="24"/>
            <w:szCs w:val="24"/>
          </w:rPr>
          <w:t> do art. 57 da Constituição</w:t>
        </w:r>
      </w:hyperlink>
      <w:r w:rsidRPr="00F735C7">
        <w:rPr>
          <w:rFonts w:ascii="Arial" w:hAnsi="Arial" w:cs="Arial"/>
          <w:b/>
          <w:bCs/>
          <w:i/>
          <w:sz w:val="24"/>
          <w:szCs w:val="24"/>
        </w:rPr>
        <w:t> </w:t>
      </w:r>
      <w:r w:rsidRPr="00F735C7">
        <w:rPr>
          <w:rFonts w:ascii="Arial" w:hAnsi="Arial" w:cs="Arial"/>
          <w:i/>
          <w:sz w:val="24"/>
          <w:szCs w:val="24"/>
        </w:rPr>
        <w:t>e as situações previstas na lei de diretrizes orçamentárias.”</w:t>
      </w: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Portanto, o Poder que atingir 51,3% de Despesas com Pessoal (95% de 54%) está proibido de fazer os atos constantes nos incisos do parágrafo.</w:t>
      </w:r>
    </w:p>
    <w:p w:rsidR="00B9464F" w:rsidRPr="00F735C7" w:rsidRDefault="00B9464F" w:rsidP="00F735C7">
      <w:pPr>
        <w:pStyle w:val="SemEspaamento"/>
        <w:spacing w:line="276" w:lineRule="auto"/>
        <w:jc w:val="both"/>
        <w:rPr>
          <w:rFonts w:ascii="Arial" w:hAnsi="Arial" w:cs="Arial"/>
          <w:i/>
          <w:sz w:val="24"/>
          <w:szCs w:val="24"/>
        </w:rPr>
      </w:pPr>
    </w:p>
    <w:p w:rsidR="00F735C7" w:rsidRPr="00174D26" w:rsidRDefault="00F735C7" w:rsidP="00B9464F">
      <w:pPr>
        <w:pStyle w:val="SemEspaamento"/>
        <w:spacing w:line="276" w:lineRule="auto"/>
        <w:ind w:firstLine="708"/>
        <w:jc w:val="both"/>
        <w:rPr>
          <w:rFonts w:ascii="Arial" w:hAnsi="Arial" w:cs="Arial"/>
          <w:b/>
          <w:bCs/>
          <w:sz w:val="24"/>
          <w:szCs w:val="24"/>
        </w:rPr>
      </w:pPr>
      <w:r w:rsidRPr="00F735C7">
        <w:rPr>
          <w:rFonts w:ascii="Arial" w:hAnsi="Arial" w:cs="Arial"/>
          <w:sz w:val="24"/>
          <w:szCs w:val="24"/>
        </w:rPr>
        <w:t xml:space="preserve">Assim, o </w:t>
      </w:r>
      <w:r w:rsidRPr="00F735C7">
        <w:rPr>
          <w:rFonts w:ascii="Arial" w:hAnsi="Arial" w:cs="Arial"/>
          <w:sz w:val="24"/>
          <w:szCs w:val="24"/>
          <w:u w:val="single"/>
        </w:rPr>
        <w:t xml:space="preserve">Limite de </w:t>
      </w:r>
      <w:r w:rsidR="00174D26" w:rsidRPr="00F735C7">
        <w:rPr>
          <w:rFonts w:ascii="Arial" w:hAnsi="Arial" w:cs="Arial"/>
          <w:sz w:val="24"/>
          <w:szCs w:val="24"/>
          <w:u w:val="single"/>
        </w:rPr>
        <w:t>Alerta</w:t>
      </w:r>
      <w:r w:rsidR="00174D26" w:rsidRPr="00F735C7">
        <w:rPr>
          <w:rFonts w:ascii="Arial" w:hAnsi="Arial" w:cs="Arial"/>
          <w:sz w:val="24"/>
          <w:szCs w:val="24"/>
        </w:rPr>
        <w:t xml:space="preserve"> de</w:t>
      </w:r>
      <w:r w:rsidRPr="00F735C7">
        <w:rPr>
          <w:rFonts w:ascii="Arial" w:hAnsi="Arial" w:cs="Arial"/>
          <w:sz w:val="24"/>
          <w:szCs w:val="24"/>
        </w:rPr>
        <w:t xml:space="preserve"> Despesa com Pessoal nos Municípios, </w:t>
      </w:r>
      <w:r w:rsidR="00174D26" w:rsidRPr="00F735C7">
        <w:rPr>
          <w:rFonts w:ascii="Arial" w:hAnsi="Arial" w:cs="Arial"/>
          <w:sz w:val="24"/>
          <w:szCs w:val="24"/>
        </w:rPr>
        <w:t>portanto, é</w:t>
      </w:r>
      <w:r w:rsidRPr="00F735C7">
        <w:rPr>
          <w:rFonts w:ascii="Arial" w:hAnsi="Arial" w:cs="Arial"/>
          <w:sz w:val="24"/>
          <w:szCs w:val="24"/>
        </w:rPr>
        <w:t xml:space="preserve"> de 48,6%. Ou seja, o</w:t>
      </w:r>
      <w:r w:rsidRPr="00F735C7">
        <w:rPr>
          <w:rFonts w:ascii="Arial" w:hAnsi="Arial" w:cs="Arial"/>
          <w:bCs/>
          <w:sz w:val="24"/>
          <w:szCs w:val="24"/>
        </w:rPr>
        <w:t xml:space="preserve"> Artigo 59 da LRF que trata da Fiscalização da Gestão Fiscal pelo Controle Externo (Tribunais de Contas, Câmaras Municipais e Ministério Público) determina no Inciso II do Parágrafo 1º que o Gestor deverá ser alertado </w:t>
      </w:r>
      <w:r w:rsidRPr="00174D26">
        <w:rPr>
          <w:rFonts w:ascii="Arial" w:hAnsi="Arial" w:cs="Arial"/>
          <w:b/>
          <w:bCs/>
          <w:sz w:val="24"/>
          <w:szCs w:val="24"/>
        </w:rPr>
        <w:t>se a Despesa Com Pessoal ultrapassar 90% do Limite Máximo, ou seja 48,6%, número este já ultrapassado pelo Município de Gramado, conforme os dados orçamentários apresentados na LOA 2019.</w:t>
      </w:r>
    </w:p>
    <w:p w:rsidR="00B9464F" w:rsidRPr="00F735C7" w:rsidRDefault="00B9464F" w:rsidP="00F735C7">
      <w:pPr>
        <w:pStyle w:val="SemEspaamento"/>
        <w:spacing w:line="276" w:lineRule="auto"/>
        <w:jc w:val="both"/>
        <w:rPr>
          <w:rFonts w:ascii="Arial" w:hAnsi="Arial" w:cs="Arial"/>
          <w:bCs/>
          <w:sz w:val="24"/>
          <w:szCs w:val="24"/>
        </w:rPr>
      </w:pPr>
    </w:p>
    <w:p w:rsidR="00B9464F" w:rsidRPr="00B9464F" w:rsidRDefault="00F735C7" w:rsidP="00B9464F">
      <w:pPr>
        <w:pStyle w:val="SemEspaamento"/>
        <w:spacing w:line="276" w:lineRule="auto"/>
        <w:ind w:firstLine="708"/>
        <w:jc w:val="both"/>
        <w:rPr>
          <w:rFonts w:ascii="Arial" w:hAnsi="Arial" w:cs="Arial"/>
          <w:b/>
          <w:sz w:val="24"/>
          <w:szCs w:val="24"/>
        </w:rPr>
      </w:pPr>
      <w:r w:rsidRPr="00B9464F">
        <w:rPr>
          <w:rFonts w:ascii="Arial" w:hAnsi="Arial" w:cs="Arial"/>
          <w:b/>
          <w:sz w:val="24"/>
          <w:szCs w:val="24"/>
        </w:rPr>
        <w:t xml:space="preserve">O setor de turismo também se fez presente na audiência pública, reivindicando maior participação no orçamento de 2019 para o segmento, lembrando que o Turismo é o principal gerador de renda e emprego, visto que a economia gira quase na sua totalidade neste setor. </w:t>
      </w:r>
    </w:p>
    <w:p w:rsidR="00B9464F" w:rsidRDefault="00B9464F" w:rsidP="00B9464F">
      <w:pPr>
        <w:pStyle w:val="SemEspaamento"/>
        <w:spacing w:line="276" w:lineRule="auto"/>
        <w:ind w:firstLine="708"/>
        <w:jc w:val="both"/>
        <w:rPr>
          <w:rFonts w:ascii="Arial" w:hAnsi="Arial" w:cs="Arial"/>
          <w:sz w:val="24"/>
          <w:szCs w:val="24"/>
        </w:rPr>
      </w:pPr>
    </w:p>
    <w:p w:rsidR="00F735C7" w:rsidRDefault="00F735C7" w:rsidP="00B9464F">
      <w:pPr>
        <w:pStyle w:val="SemEspaamento"/>
        <w:spacing w:line="276" w:lineRule="auto"/>
        <w:ind w:firstLine="708"/>
        <w:jc w:val="both"/>
        <w:rPr>
          <w:rFonts w:ascii="Arial" w:hAnsi="Arial" w:cs="Arial"/>
          <w:sz w:val="24"/>
          <w:szCs w:val="24"/>
        </w:rPr>
      </w:pPr>
      <w:r w:rsidRPr="00F735C7">
        <w:rPr>
          <w:rFonts w:ascii="Arial" w:hAnsi="Arial" w:cs="Arial"/>
          <w:sz w:val="24"/>
          <w:szCs w:val="24"/>
        </w:rPr>
        <w:t>Assim, entendem importante um maior aporte de recursos na Secretaria de Turismo, para fomentar a divulgação do município no trade nacional.</w:t>
      </w:r>
    </w:p>
    <w:p w:rsidR="00D82638" w:rsidRPr="00F735C7" w:rsidRDefault="00D82638" w:rsidP="00F735C7">
      <w:pPr>
        <w:pStyle w:val="SemEspaamento"/>
        <w:spacing w:line="276" w:lineRule="auto"/>
        <w:jc w:val="both"/>
        <w:rPr>
          <w:rFonts w:ascii="Arial" w:hAnsi="Arial" w:cs="Arial"/>
          <w:sz w:val="24"/>
          <w:szCs w:val="24"/>
        </w:rPr>
      </w:pPr>
    </w:p>
    <w:p w:rsidR="00F735C7" w:rsidRDefault="00F735C7" w:rsidP="00D82638">
      <w:pPr>
        <w:pStyle w:val="SemEspaamento"/>
        <w:spacing w:line="276" w:lineRule="auto"/>
        <w:ind w:firstLine="708"/>
        <w:jc w:val="both"/>
        <w:rPr>
          <w:rFonts w:ascii="Arial" w:hAnsi="Arial" w:cs="Arial"/>
          <w:sz w:val="24"/>
          <w:szCs w:val="24"/>
        </w:rPr>
      </w:pPr>
      <w:r w:rsidRPr="00F735C7">
        <w:rPr>
          <w:rFonts w:ascii="Arial" w:hAnsi="Arial" w:cs="Arial"/>
          <w:sz w:val="24"/>
          <w:szCs w:val="24"/>
        </w:rPr>
        <w:t xml:space="preserve">A exemplo da Secretaria de Cidadania, </w:t>
      </w:r>
      <w:r w:rsidRPr="00D82638">
        <w:rPr>
          <w:rFonts w:ascii="Arial" w:hAnsi="Arial" w:cs="Arial"/>
          <w:b/>
          <w:sz w:val="24"/>
          <w:szCs w:val="24"/>
        </w:rPr>
        <w:t xml:space="preserve">bem como a Educação e ainda a </w:t>
      </w:r>
      <w:r w:rsidR="00D82638" w:rsidRPr="00D82638">
        <w:rPr>
          <w:rFonts w:ascii="Arial" w:hAnsi="Arial" w:cs="Arial"/>
          <w:b/>
          <w:sz w:val="24"/>
          <w:szCs w:val="24"/>
        </w:rPr>
        <w:t>Saúde</w:t>
      </w:r>
      <w:r w:rsidRPr="00D82638">
        <w:rPr>
          <w:rFonts w:ascii="Arial" w:hAnsi="Arial" w:cs="Arial"/>
          <w:b/>
          <w:sz w:val="24"/>
          <w:szCs w:val="24"/>
        </w:rPr>
        <w:t>, também na secretaria de turismo não houve qualquer ajuste no orçamento para 2019, repetindo os mesmos números já constantes na LDO.</w:t>
      </w:r>
      <w:r w:rsidRPr="00F735C7">
        <w:rPr>
          <w:rFonts w:ascii="Arial" w:hAnsi="Arial" w:cs="Arial"/>
          <w:sz w:val="24"/>
          <w:szCs w:val="24"/>
        </w:rPr>
        <w:t xml:space="preserve"> </w:t>
      </w:r>
    </w:p>
    <w:p w:rsidR="00952587" w:rsidRPr="00F735C7" w:rsidRDefault="00952587" w:rsidP="00F735C7">
      <w:pPr>
        <w:pStyle w:val="SemEspaamento"/>
        <w:spacing w:line="276" w:lineRule="auto"/>
        <w:jc w:val="both"/>
        <w:rPr>
          <w:rFonts w:ascii="Arial" w:hAnsi="Arial" w:cs="Arial"/>
          <w:sz w:val="24"/>
          <w:szCs w:val="24"/>
        </w:rPr>
      </w:pPr>
    </w:p>
    <w:p w:rsidR="00952587" w:rsidRDefault="006405AE" w:rsidP="00952587">
      <w:pPr>
        <w:pStyle w:val="SemEspaamento"/>
        <w:spacing w:line="276" w:lineRule="auto"/>
        <w:ind w:firstLine="708"/>
        <w:jc w:val="both"/>
        <w:rPr>
          <w:rFonts w:ascii="Arial" w:hAnsi="Arial" w:cs="Arial"/>
          <w:sz w:val="24"/>
          <w:szCs w:val="24"/>
        </w:rPr>
      </w:pPr>
      <w:r w:rsidRPr="006405AE">
        <w:rPr>
          <w:rFonts w:ascii="Arial" w:hAnsi="Arial" w:cs="Arial"/>
          <w:b/>
          <w:sz w:val="24"/>
          <w:szCs w:val="24"/>
        </w:rPr>
        <w:t>SOBRE AS EMENDAS IMPOSITIVAS, OPORTUNO REFERIR QUE OS VALORES FORAM FINALIZADOS EM R$ 200.000,00 (DUZENTOS MIL REAIS) PARA CADA VEREADOR</w:t>
      </w:r>
      <w:r w:rsidR="00F735C7" w:rsidRPr="00F735C7">
        <w:rPr>
          <w:rFonts w:ascii="Arial" w:hAnsi="Arial" w:cs="Arial"/>
          <w:sz w:val="24"/>
          <w:szCs w:val="24"/>
        </w:rPr>
        <w:t xml:space="preserve">, valor este definido pela Mesa Diretora a cada vereador. A confecção das emendas seguiu cronograma de ações, organizado pela Comissão de orçamento, Finanças e </w:t>
      </w:r>
    </w:p>
    <w:p w:rsidR="00952587" w:rsidRDefault="00952587" w:rsidP="00952587">
      <w:pPr>
        <w:pStyle w:val="SemEspaamento"/>
        <w:spacing w:line="276" w:lineRule="auto"/>
        <w:ind w:firstLine="708"/>
        <w:jc w:val="both"/>
        <w:rPr>
          <w:rFonts w:ascii="Arial" w:hAnsi="Arial" w:cs="Arial"/>
          <w:sz w:val="24"/>
          <w:szCs w:val="24"/>
        </w:rPr>
      </w:pPr>
    </w:p>
    <w:p w:rsidR="00F735C7" w:rsidRDefault="00952587" w:rsidP="00952587">
      <w:pPr>
        <w:pStyle w:val="SemEspaamento"/>
        <w:spacing w:line="276" w:lineRule="auto"/>
        <w:ind w:firstLine="708"/>
        <w:jc w:val="both"/>
        <w:rPr>
          <w:rFonts w:ascii="Arial" w:hAnsi="Arial" w:cs="Arial"/>
          <w:sz w:val="24"/>
          <w:szCs w:val="24"/>
        </w:rPr>
      </w:pPr>
      <w:r w:rsidRPr="00952587">
        <w:rPr>
          <w:rFonts w:ascii="Arial" w:hAnsi="Arial" w:cs="Arial"/>
          <w:b/>
          <w:sz w:val="24"/>
          <w:szCs w:val="24"/>
        </w:rPr>
        <w:t>CONTAS PÚBLICAS, TOTALIZANDO 124 (CENTO E VINTE E QUATRO) EMENDAS IMPOSITIVAS, QUE FORAM PROTOCOLADAS NO SETOR LEGISLATIVO DIA 26/11/2018</w:t>
      </w:r>
      <w:r w:rsidR="00F735C7" w:rsidRPr="00F735C7">
        <w:rPr>
          <w:rFonts w:ascii="Arial" w:hAnsi="Arial" w:cs="Arial"/>
          <w:sz w:val="24"/>
          <w:szCs w:val="24"/>
        </w:rPr>
        <w:t xml:space="preserve">, passando por análise técnica na comissão permanente, para ajustes quanto a eventuais impedimentos técnicos. </w:t>
      </w:r>
    </w:p>
    <w:p w:rsidR="004647D3" w:rsidRPr="00F735C7" w:rsidRDefault="004647D3" w:rsidP="00F735C7">
      <w:pPr>
        <w:pStyle w:val="SemEspaamento"/>
        <w:spacing w:line="276" w:lineRule="auto"/>
        <w:jc w:val="both"/>
        <w:rPr>
          <w:rFonts w:ascii="Arial" w:hAnsi="Arial" w:cs="Arial"/>
          <w:sz w:val="24"/>
          <w:szCs w:val="24"/>
        </w:rPr>
      </w:pPr>
    </w:p>
    <w:p w:rsidR="00F735C7" w:rsidRDefault="00F735C7" w:rsidP="004647D3">
      <w:pPr>
        <w:pStyle w:val="SemEspaamento"/>
        <w:spacing w:line="276" w:lineRule="auto"/>
        <w:ind w:firstLine="708"/>
        <w:jc w:val="both"/>
        <w:rPr>
          <w:rFonts w:ascii="Arial" w:hAnsi="Arial" w:cs="Arial"/>
          <w:sz w:val="24"/>
          <w:szCs w:val="24"/>
        </w:rPr>
      </w:pPr>
      <w:r w:rsidRPr="00F735C7">
        <w:rPr>
          <w:rFonts w:ascii="Arial" w:hAnsi="Arial" w:cs="Arial"/>
          <w:sz w:val="24"/>
          <w:szCs w:val="24"/>
        </w:rPr>
        <w:t>Conclusa a análise pela Comissão de orçamento e Finanças, os ajustes de correção, preenchimento dos formulários e redirecionamento dos beneficiários, corrigindo todas questões técnicas, mas permanecendo dentro no mesmo segmento destinatário. A origem dos recursos indicada foi integralmente do orçamento da própria Câmara, não impactando o orçamento do Município em relação a estas emendas.</w:t>
      </w:r>
    </w:p>
    <w:p w:rsidR="006B218A" w:rsidRPr="00F735C7" w:rsidRDefault="006B218A" w:rsidP="004647D3">
      <w:pPr>
        <w:pStyle w:val="SemEspaamento"/>
        <w:spacing w:line="276" w:lineRule="auto"/>
        <w:ind w:firstLine="708"/>
        <w:jc w:val="both"/>
        <w:rPr>
          <w:rFonts w:ascii="Arial" w:hAnsi="Arial" w:cs="Arial"/>
          <w:sz w:val="24"/>
          <w:szCs w:val="24"/>
        </w:rPr>
      </w:pPr>
    </w:p>
    <w:p w:rsidR="0040712B" w:rsidRDefault="00F735C7" w:rsidP="006B218A">
      <w:pPr>
        <w:pStyle w:val="SemEspaamento"/>
        <w:spacing w:line="276" w:lineRule="auto"/>
        <w:ind w:firstLine="708"/>
        <w:jc w:val="both"/>
        <w:rPr>
          <w:rFonts w:ascii="Arial" w:hAnsi="Arial" w:cs="Arial"/>
          <w:sz w:val="24"/>
          <w:szCs w:val="24"/>
        </w:rPr>
      </w:pPr>
      <w:r w:rsidRPr="0040712B">
        <w:rPr>
          <w:rFonts w:ascii="Arial" w:hAnsi="Arial" w:cs="Arial"/>
          <w:b/>
          <w:sz w:val="24"/>
          <w:szCs w:val="24"/>
        </w:rPr>
        <w:t xml:space="preserve">Foi apresentada ainda uma Emenda Parlamentar pelo Vereador </w:t>
      </w:r>
      <w:proofErr w:type="spellStart"/>
      <w:r w:rsidRPr="0040712B">
        <w:rPr>
          <w:rFonts w:ascii="Arial" w:hAnsi="Arial" w:cs="Arial"/>
          <w:b/>
          <w:sz w:val="24"/>
          <w:szCs w:val="24"/>
        </w:rPr>
        <w:t>Luia</w:t>
      </w:r>
      <w:proofErr w:type="spellEnd"/>
      <w:r w:rsidRPr="0040712B">
        <w:rPr>
          <w:rFonts w:ascii="Arial" w:hAnsi="Arial" w:cs="Arial"/>
          <w:b/>
          <w:sz w:val="24"/>
          <w:szCs w:val="24"/>
        </w:rPr>
        <w:t xml:space="preserve"> </w:t>
      </w:r>
      <w:proofErr w:type="spellStart"/>
      <w:r w:rsidRPr="0040712B">
        <w:rPr>
          <w:rFonts w:ascii="Arial" w:hAnsi="Arial" w:cs="Arial"/>
          <w:b/>
          <w:sz w:val="24"/>
          <w:szCs w:val="24"/>
        </w:rPr>
        <w:t>Barbacovi</w:t>
      </w:r>
      <w:proofErr w:type="spellEnd"/>
      <w:r w:rsidRPr="0040712B">
        <w:rPr>
          <w:rFonts w:ascii="Arial" w:hAnsi="Arial" w:cs="Arial"/>
          <w:b/>
          <w:sz w:val="24"/>
          <w:szCs w:val="24"/>
        </w:rPr>
        <w:t xml:space="preserve">, no orçamento do Executivo, </w:t>
      </w:r>
      <w:proofErr w:type="spellStart"/>
      <w:r w:rsidRPr="0040712B">
        <w:rPr>
          <w:rFonts w:ascii="Arial" w:hAnsi="Arial" w:cs="Arial"/>
          <w:b/>
          <w:sz w:val="24"/>
          <w:szCs w:val="24"/>
        </w:rPr>
        <w:t>esta</w:t>
      </w:r>
      <w:proofErr w:type="spellEnd"/>
      <w:r w:rsidRPr="0040712B">
        <w:rPr>
          <w:rFonts w:ascii="Arial" w:hAnsi="Arial" w:cs="Arial"/>
          <w:b/>
          <w:sz w:val="24"/>
          <w:szCs w:val="24"/>
        </w:rPr>
        <w:t xml:space="preserve"> retirando recursos da Secretaria da </w:t>
      </w:r>
      <w:proofErr w:type="gramStart"/>
      <w:r w:rsidRPr="0040712B">
        <w:rPr>
          <w:rFonts w:ascii="Arial" w:hAnsi="Arial" w:cs="Arial"/>
          <w:b/>
          <w:sz w:val="24"/>
          <w:szCs w:val="24"/>
        </w:rPr>
        <w:t>fazenda,.</w:t>
      </w:r>
      <w:proofErr w:type="gramEnd"/>
      <w:r w:rsidRPr="0040712B">
        <w:rPr>
          <w:rFonts w:ascii="Arial" w:hAnsi="Arial" w:cs="Arial"/>
          <w:b/>
          <w:sz w:val="24"/>
          <w:szCs w:val="24"/>
        </w:rPr>
        <w:t xml:space="preserve"> Secretaria da Administração e da reserva de contingência, </w:t>
      </w:r>
      <w:r w:rsidR="00BD3352" w:rsidRPr="0040712B">
        <w:rPr>
          <w:rFonts w:ascii="Arial" w:hAnsi="Arial" w:cs="Arial"/>
          <w:b/>
          <w:sz w:val="24"/>
          <w:szCs w:val="24"/>
        </w:rPr>
        <w:t>NO TOTAL DE R$ 600.000,00 (SEISCENTOS MIL REAIS), DIRECIONANDO EM BENEFÍCIO DA SECRETARIA DE TURISMO.</w:t>
      </w:r>
      <w:r w:rsidR="00BD3352" w:rsidRPr="00F735C7">
        <w:rPr>
          <w:rFonts w:ascii="Arial" w:hAnsi="Arial" w:cs="Arial"/>
          <w:sz w:val="24"/>
          <w:szCs w:val="24"/>
        </w:rPr>
        <w:t xml:space="preserve"> </w:t>
      </w:r>
    </w:p>
    <w:p w:rsidR="00262803" w:rsidRDefault="00262803" w:rsidP="00F735C7">
      <w:pPr>
        <w:pStyle w:val="SemEspaamento"/>
        <w:spacing w:line="276" w:lineRule="auto"/>
        <w:jc w:val="both"/>
        <w:rPr>
          <w:rFonts w:ascii="Arial" w:hAnsi="Arial" w:cs="Arial"/>
          <w:sz w:val="24"/>
          <w:szCs w:val="24"/>
        </w:rPr>
      </w:pPr>
    </w:p>
    <w:p w:rsidR="0040712B" w:rsidRDefault="0040712B" w:rsidP="00F735C7">
      <w:pPr>
        <w:pStyle w:val="SemEspaamento"/>
        <w:spacing w:line="276" w:lineRule="auto"/>
        <w:jc w:val="both"/>
        <w:rPr>
          <w:rFonts w:ascii="Arial" w:hAnsi="Arial" w:cs="Arial"/>
          <w:sz w:val="24"/>
          <w:szCs w:val="24"/>
        </w:rPr>
      </w:pPr>
    </w:p>
    <w:p w:rsidR="009903EB" w:rsidRDefault="00F735C7" w:rsidP="0040712B">
      <w:pPr>
        <w:pStyle w:val="SemEspaamento"/>
        <w:spacing w:line="276" w:lineRule="auto"/>
        <w:ind w:firstLine="708"/>
        <w:jc w:val="both"/>
        <w:rPr>
          <w:rFonts w:ascii="Arial" w:hAnsi="Arial" w:cs="Arial"/>
          <w:sz w:val="24"/>
          <w:szCs w:val="24"/>
        </w:rPr>
      </w:pPr>
      <w:r w:rsidRPr="009903EB">
        <w:rPr>
          <w:rFonts w:ascii="Arial" w:hAnsi="Arial" w:cs="Arial"/>
          <w:b/>
          <w:sz w:val="24"/>
          <w:szCs w:val="24"/>
        </w:rPr>
        <w:t>Conforme justificativa do vereador, estes recursos retirados de outras secretarias, poderão ser repostos pelo superávit que foi referido pelo secretário da fazenda, tanto na audiência pública da LOA, nas duas oportunidades de discussão da mesma, desta forma não criando nenhum impacto relevante no orçamento apresentado pelo Executivo</w:t>
      </w:r>
      <w:r w:rsidRPr="00F735C7">
        <w:rPr>
          <w:rFonts w:ascii="Arial" w:hAnsi="Arial" w:cs="Arial"/>
          <w:sz w:val="24"/>
          <w:szCs w:val="24"/>
        </w:rPr>
        <w:t>.</w:t>
      </w:r>
    </w:p>
    <w:p w:rsidR="009903EB" w:rsidRDefault="009903EB" w:rsidP="0040712B">
      <w:pPr>
        <w:pStyle w:val="SemEspaamento"/>
        <w:spacing w:line="276" w:lineRule="auto"/>
        <w:ind w:firstLine="708"/>
        <w:jc w:val="both"/>
        <w:rPr>
          <w:rFonts w:ascii="Arial" w:hAnsi="Arial" w:cs="Arial"/>
          <w:sz w:val="24"/>
          <w:szCs w:val="24"/>
        </w:rPr>
      </w:pPr>
    </w:p>
    <w:p w:rsidR="00F735C7" w:rsidRDefault="00F735C7" w:rsidP="0040712B">
      <w:pPr>
        <w:pStyle w:val="SemEspaamento"/>
        <w:spacing w:line="276" w:lineRule="auto"/>
        <w:ind w:firstLine="708"/>
        <w:jc w:val="both"/>
        <w:rPr>
          <w:rFonts w:ascii="Arial" w:hAnsi="Arial" w:cs="Arial"/>
          <w:sz w:val="24"/>
          <w:szCs w:val="24"/>
        </w:rPr>
      </w:pPr>
      <w:r w:rsidRPr="009903EB">
        <w:rPr>
          <w:rFonts w:ascii="Arial" w:hAnsi="Arial" w:cs="Arial"/>
          <w:b/>
          <w:sz w:val="24"/>
          <w:szCs w:val="24"/>
        </w:rPr>
        <w:t xml:space="preserve"> </w:t>
      </w:r>
      <w:r w:rsidR="009903EB" w:rsidRPr="009903EB">
        <w:rPr>
          <w:rFonts w:ascii="Arial" w:hAnsi="Arial" w:cs="Arial"/>
          <w:b/>
          <w:sz w:val="24"/>
          <w:szCs w:val="24"/>
        </w:rPr>
        <w:t>Noutro giro</w:t>
      </w:r>
      <w:r w:rsidRPr="00F735C7">
        <w:rPr>
          <w:rFonts w:ascii="Arial" w:hAnsi="Arial" w:cs="Arial"/>
          <w:sz w:val="24"/>
          <w:szCs w:val="24"/>
        </w:rPr>
        <w:t>, a divulgação do município e novas ações que serão oportunizadas por conta deste aporte financeiro, darão retorno econômico e social ao município de Gramado, bem como por consequência refletindo na própria arrecadação, decorrente do aumento e reflexo da atividade turística.</w:t>
      </w:r>
    </w:p>
    <w:p w:rsidR="0040712B" w:rsidRPr="00F735C7" w:rsidRDefault="0040712B" w:rsidP="00F735C7">
      <w:pPr>
        <w:pStyle w:val="SemEspaamento"/>
        <w:spacing w:line="276" w:lineRule="auto"/>
        <w:jc w:val="both"/>
        <w:rPr>
          <w:rFonts w:ascii="Arial" w:hAnsi="Arial" w:cs="Arial"/>
          <w:sz w:val="24"/>
          <w:szCs w:val="24"/>
        </w:rPr>
      </w:pPr>
    </w:p>
    <w:p w:rsidR="00F735C7" w:rsidRPr="00F735C7" w:rsidRDefault="00F735C7" w:rsidP="0040712B">
      <w:pPr>
        <w:pStyle w:val="SemEspaamento"/>
        <w:spacing w:line="276" w:lineRule="auto"/>
        <w:ind w:firstLine="708"/>
        <w:jc w:val="both"/>
        <w:rPr>
          <w:rFonts w:ascii="Arial" w:hAnsi="Arial" w:cs="Arial"/>
          <w:sz w:val="24"/>
          <w:szCs w:val="24"/>
        </w:rPr>
      </w:pPr>
      <w:r w:rsidRPr="00F735C7">
        <w:rPr>
          <w:rFonts w:ascii="Arial" w:hAnsi="Arial" w:cs="Arial"/>
          <w:sz w:val="24"/>
          <w:szCs w:val="24"/>
        </w:rPr>
        <w:t>As emendas impositivas estão dispostas na Lei Orgânica Municipal, que autoriza indicar onde os recursos deverão ser destinados e quem serão os beneficiários, conforme inteligência do Art. 100, § 9° e seguintes:</w:t>
      </w:r>
    </w:p>
    <w:p w:rsidR="00F735C7" w:rsidRPr="00F735C7" w:rsidRDefault="00F735C7" w:rsidP="00F735C7">
      <w:pPr>
        <w:pStyle w:val="SemEspaamento"/>
        <w:spacing w:line="276" w:lineRule="auto"/>
        <w:jc w:val="both"/>
        <w:rPr>
          <w:rFonts w:ascii="Arial" w:hAnsi="Arial" w:cs="Arial"/>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 “Art. 100. Os Projetos de Lei relativos ao Plano Plurianual, às Diretrizes Orçamentárias, ao Orçamento Anual e aos créditos adicionais suplementares e especiais serão apreciados pela Câmara Municipal, na forma do Regimento Interno.</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w:t>
      </w: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§9º As emendas individuais ao projeto de lei orçamentária serão aprovadas no limite de um inteiro e dois décimos por cento da receita corrente líquida prevista no projeto encaminhado pelo Poder Executivo, sendo que a metade deste percentual será destinada a ações e serviços públicos de saúde.</w:t>
      </w:r>
    </w:p>
    <w:p w:rsidR="0040712B" w:rsidRPr="00F735C7" w:rsidRDefault="0040712B"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§10. A execução do montante destinado a ações e serviços públicos de saúde previsto no §9º, inclusive custeio, será computada para fins do cumprimento do inciso III do § 2º do art. 198 da Constituição Federal, vedada a destinação para pagamento de pessoal ou encargos sociais.</w:t>
      </w:r>
    </w:p>
    <w:p w:rsidR="0040712B" w:rsidRPr="00F735C7" w:rsidRDefault="0040712B" w:rsidP="00F735C7">
      <w:pPr>
        <w:pStyle w:val="SemEspaamento"/>
        <w:spacing w:line="276" w:lineRule="auto"/>
        <w:jc w:val="both"/>
        <w:rPr>
          <w:rFonts w:ascii="Arial" w:hAnsi="Arial" w:cs="Arial"/>
          <w:i/>
          <w:sz w:val="24"/>
          <w:szCs w:val="24"/>
        </w:rPr>
      </w:pPr>
    </w:p>
    <w:p w:rsid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§11. É obrigatória a execução orçamentária e financeira das programações a que se refere o § 9º deste artigo, em montante correspondente a um inteiro e dois décimos por cento da receita corrente líquida realizada no exercício anterior, conforme os critérios para a execução equitativa da programação definidos na lei complementar prevista no § 9º do art. 165 da Constituição Federal.</w:t>
      </w:r>
    </w:p>
    <w:p w:rsidR="0040712B" w:rsidRPr="00F735C7" w:rsidRDefault="0040712B" w:rsidP="00F735C7">
      <w:pPr>
        <w:pStyle w:val="SemEspaamento"/>
        <w:spacing w:line="276" w:lineRule="auto"/>
        <w:jc w:val="both"/>
        <w:rPr>
          <w:rFonts w:ascii="Arial" w:hAnsi="Arial" w:cs="Arial"/>
          <w:i/>
          <w:sz w:val="24"/>
          <w:szCs w:val="24"/>
        </w:rPr>
      </w:pP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§12. As programações orçamentárias previstas no § 9º deste artigo não serão de execução obrigatória nos casos dos impedimentos de ordem técnica. </w:t>
      </w:r>
    </w:p>
    <w:p w:rsidR="00F735C7" w:rsidRPr="00F735C7" w:rsidRDefault="00F735C7" w:rsidP="00F735C7">
      <w:pPr>
        <w:pStyle w:val="SemEspaamento"/>
        <w:spacing w:line="276" w:lineRule="auto"/>
        <w:jc w:val="both"/>
        <w:rPr>
          <w:rFonts w:ascii="Arial" w:hAnsi="Arial" w:cs="Arial"/>
          <w:i/>
          <w:sz w:val="24"/>
          <w:szCs w:val="24"/>
        </w:rPr>
      </w:pPr>
      <w:r w:rsidRPr="00F735C7">
        <w:rPr>
          <w:rFonts w:ascii="Arial" w:hAnsi="Arial" w:cs="Arial"/>
          <w:i/>
          <w:sz w:val="24"/>
          <w:szCs w:val="24"/>
        </w:rPr>
        <w:t xml:space="preserve">§13. Quando o Município for o destinatário de transferências obrigatórias da União, para a execução de programação de emendas parlamentares, estas não integrarão a base de cálculo da receita corrente líquida para fins de aplicação dos limites de despesa de pessoal de que trata o caput do art. 169 da Constituição Federal. </w:t>
      </w:r>
    </w:p>
    <w:p w:rsidR="00F735C7" w:rsidRPr="00F735C7" w:rsidRDefault="00F735C7" w:rsidP="00F735C7">
      <w:pPr>
        <w:pStyle w:val="SemEspaamento"/>
        <w:spacing w:line="276" w:lineRule="auto"/>
        <w:jc w:val="both"/>
        <w:rPr>
          <w:rFonts w:ascii="Arial" w:hAnsi="Arial" w:cs="Arial"/>
          <w:sz w:val="24"/>
          <w:szCs w:val="24"/>
        </w:rPr>
      </w:pPr>
    </w:p>
    <w:p w:rsidR="00F735C7" w:rsidRPr="00C35590" w:rsidRDefault="00F735C7" w:rsidP="00F735C7">
      <w:pPr>
        <w:pStyle w:val="SemEspaamento"/>
        <w:spacing w:line="276" w:lineRule="auto"/>
        <w:ind w:firstLine="708"/>
        <w:jc w:val="both"/>
        <w:rPr>
          <w:rFonts w:ascii="Arial" w:hAnsi="Arial" w:cs="Arial"/>
          <w:b/>
          <w:sz w:val="24"/>
          <w:szCs w:val="24"/>
        </w:rPr>
      </w:pPr>
      <w:r w:rsidRPr="00C35590">
        <w:rPr>
          <w:rFonts w:ascii="Arial" w:hAnsi="Arial" w:cs="Arial"/>
          <w:b/>
          <w:sz w:val="24"/>
          <w:szCs w:val="24"/>
        </w:rPr>
        <w:t xml:space="preserve">Alerta-se, </w:t>
      </w:r>
      <w:r w:rsidR="00C35590" w:rsidRPr="00C35590">
        <w:rPr>
          <w:rFonts w:ascii="Arial" w:hAnsi="Arial" w:cs="Arial"/>
          <w:b/>
          <w:sz w:val="24"/>
          <w:szCs w:val="24"/>
        </w:rPr>
        <w:t>ainda, que</w:t>
      </w:r>
      <w:r w:rsidRPr="00C35590">
        <w:rPr>
          <w:rFonts w:ascii="Arial" w:hAnsi="Arial" w:cs="Arial"/>
          <w:b/>
          <w:sz w:val="24"/>
          <w:szCs w:val="24"/>
        </w:rPr>
        <w:t xml:space="preserve"> o prazo para sanção da LOA, previsto na lei Orgânica do Município (art. 97, II), é 15 de dezembro de cada ano, razão pela qual o referido PL deve ser levado à Plenário na próxima sessão ordinária do dia 10/12/2018 para </w:t>
      </w:r>
      <w:proofErr w:type="gramStart"/>
      <w:r w:rsidRPr="00C35590">
        <w:rPr>
          <w:rFonts w:ascii="Arial" w:hAnsi="Arial" w:cs="Arial"/>
          <w:b/>
          <w:sz w:val="24"/>
          <w:szCs w:val="24"/>
        </w:rPr>
        <w:t>votação .</w:t>
      </w:r>
      <w:proofErr w:type="gramEnd"/>
      <w:r w:rsidRPr="00C35590">
        <w:rPr>
          <w:rFonts w:ascii="Arial" w:hAnsi="Arial" w:cs="Arial"/>
          <w:b/>
          <w:sz w:val="24"/>
          <w:szCs w:val="24"/>
        </w:rPr>
        <w:t xml:space="preserve"> </w:t>
      </w:r>
    </w:p>
    <w:p w:rsidR="00F735C7" w:rsidRPr="00F735C7" w:rsidRDefault="00F735C7" w:rsidP="00F735C7">
      <w:pPr>
        <w:pStyle w:val="SemEspaamento"/>
        <w:spacing w:line="276" w:lineRule="auto"/>
        <w:jc w:val="both"/>
        <w:rPr>
          <w:rFonts w:ascii="Arial" w:hAnsi="Arial" w:cs="Arial"/>
          <w:sz w:val="24"/>
          <w:szCs w:val="24"/>
        </w:rPr>
      </w:pPr>
    </w:p>
    <w:p w:rsidR="00F735C7" w:rsidRPr="00C35590" w:rsidRDefault="00F735C7" w:rsidP="00F735C7">
      <w:pPr>
        <w:pStyle w:val="SemEspaamento"/>
        <w:spacing w:line="276" w:lineRule="auto"/>
        <w:ind w:firstLine="708"/>
        <w:jc w:val="both"/>
        <w:rPr>
          <w:rFonts w:ascii="Arial" w:hAnsi="Arial" w:cs="Arial"/>
          <w:b/>
          <w:sz w:val="24"/>
          <w:szCs w:val="24"/>
        </w:rPr>
      </w:pPr>
      <w:r w:rsidRPr="00C35590">
        <w:rPr>
          <w:rFonts w:ascii="Arial" w:hAnsi="Arial" w:cs="Arial"/>
          <w:b/>
          <w:sz w:val="24"/>
          <w:szCs w:val="24"/>
        </w:rPr>
        <w:t xml:space="preserve">Por fim, em atendimento </w:t>
      </w:r>
      <w:proofErr w:type="spellStart"/>
      <w:r w:rsidRPr="00C35590">
        <w:rPr>
          <w:rFonts w:ascii="Arial" w:hAnsi="Arial" w:cs="Arial"/>
          <w:b/>
          <w:sz w:val="24"/>
          <w:szCs w:val="24"/>
        </w:rPr>
        <w:t>á</w:t>
      </w:r>
      <w:proofErr w:type="spellEnd"/>
      <w:r w:rsidRPr="00C35590">
        <w:rPr>
          <w:rFonts w:ascii="Arial" w:hAnsi="Arial" w:cs="Arial"/>
          <w:b/>
          <w:sz w:val="24"/>
          <w:szCs w:val="24"/>
        </w:rPr>
        <w:t xml:space="preserve"> Lei 10.257/2001, art. 44 e Lei Complementar n</w:t>
      </w:r>
      <w:bookmarkStart w:id="28" w:name="_GoBack"/>
      <w:bookmarkEnd w:id="28"/>
      <w:r w:rsidRPr="00C35590">
        <w:rPr>
          <w:rFonts w:ascii="Arial" w:hAnsi="Arial" w:cs="Arial"/>
          <w:b/>
          <w:sz w:val="24"/>
          <w:szCs w:val="24"/>
        </w:rPr>
        <w:t>º 101/2000, art. 48, registra-se que a audiência pública obrigatória no Poder Legislativo foi realizada dia 22/11/2017, às 14 horas, no Plenário do Legislativo, atendendo as normas legais vigentes.</w:t>
      </w:r>
    </w:p>
    <w:p w:rsidR="004A4F71" w:rsidRPr="002F527F" w:rsidRDefault="004A4F71" w:rsidP="00E036E7">
      <w:pPr>
        <w:pStyle w:val="SemEspaamento"/>
        <w:spacing w:line="276" w:lineRule="auto"/>
        <w:jc w:val="center"/>
        <w:rPr>
          <w:rFonts w:ascii="Arial" w:hAnsi="Arial" w:cs="Arial"/>
          <w:b/>
          <w:sz w:val="24"/>
          <w:szCs w:val="24"/>
        </w:rPr>
      </w:pPr>
    </w:p>
    <w:p w:rsidR="00487662" w:rsidRPr="002F527F" w:rsidRDefault="00BD6D4C" w:rsidP="00E036E7">
      <w:pPr>
        <w:pStyle w:val="SemEspaamento"/>
        <w:spacing w:line="276" w:lineRule="auto"/>
        <w:jc w:val="center"/>
        <w:rPr>
          <w:rFonts w:ascii="Arial" w:hAnsi="Arial" w:cs="Arial"/>
          <w:b/>
          <w:sz w:val="24"/>
          <w:szCs w:val="24"/>
        </w:rPr>
      </w:pPr>
      <w:r w:rsidRPr="002F527F">
        <w:rPr>
          <w:rFonts w:ascii="Arial" w:hAnsi="Arial" w:cs="Arial"/>
          <w:b/>
          <w:sz w:val="24"/>
          <w:szCs w:val="24"/>
        </w:rPr>
        <w:t>CONCLUSÃO DO VOTO:</w:t>
      </w:r>
    </w:p>
    <w:p w:rsidR="00657A12" w:rsidRPr="002F527F" w:rsidRDefault="00657A12" w:rsidP="00E036E7">
      <w:pPr>
        <w:pStyle w:val="SemEspaamento"/>
        <w:spacing w:line="276" w:lineRule="auto"/>
        <w:jc w:val="center"/>
        <w:rPr>
          <w:rFonts w:ascii="Arial" w:hAnsi="Arial" w:cs="Arial"/>
          <w:sz w:val="24"/>
          <w:szCs w:val="24"/>
        </w:rPr>
      </w:pPr>
    </w:p>
    <w:p w:rsidR="0036296C" w:rsidRPr="00AB4146" w:rsidRDefault="00487662" w:rsidP="00326AB4">
      <w:pPr>
        <w:pStyle w:val="SemEspaamento"/>
        <w:spacing w:line="276" w:lineRule="auto"/>
        <w:ind w:firstLine="2268"/>
        <w:jc w:val="both"/>
        <w:rPr>
          <w:rFonts w:ascii="Arial" w:hAnsi="Arial" w:cs="Arial"/>
          <w:b/>
          <w:sz w:val="24"/>
          <w:szCs w:val="24"/>
        </w:rPr>
      </w:pPr>
      <w:r w:rsidRPr="00AB4146">
        <w:rPr>
          <w:rFonts w:ascii="Arial" w:hAnsi="Arial" w:cs="Arial"/>
          <w:b/>
          <w:sz w:val="24"/>
          <w:szCs w:val="24"/>
        </w:rPr>
        <w:t xml:space="preserve">Diante dos fundamentos legais e constitucionais expostos, com fundamento </w:t>
      </w:r>
      <w:r w:rsidR="0036296C" w:rsidRPr="00AB4146">
        <w:rPr>
          <w:rFonts w:ascii="Arial" w:hAnsi="Arial" w:cs="Arial"/>
          <w:b/>
          <w:sz w:val="24"/>
          <w:szCs w:val="24"/>
        </w:rPr>
        <w:t>na Orientação Jurídica</w:t>
      </w:r>
      <w:r w:rsidRPr="00AB4146">
        <w:rPr>
          <w:rFonts w:ascii="Arial" w:hAnsi="Arial" w:cs="Arial"/>
          <w:b/>
          <w:sz w:val="24"/>
          <w:szCs w:val="24"/>
        </w:rPr>
        <w:t xml:space="preserve"> da Procuradora Geral desta Casa</w:t>
      </w:r>
      <w:r w:rsidRPr="002F527F">
        <w:rPr>
          <w:rFonts w:ascii="Arial" w:hAnsi="Arial" w:cs="Arial"/>
          <w:sz w:val="24"/>
          <w:szCs w:val="24"/>
        </w:rPr>
        <w:t xml:space="preserve">, esta Relatoria, depois de debate realizado </w:t>
      </w:r>
      <w:r w:rsidRPr="00AB4146">
        <w:rPr>
          <w:rFonts w:ascii="Arial" w:hAnsi="Arial" w:cs="Arial"/>
          <w:b/>
          <w:sz w:val="24"/>
          <w:szCs w:val="24"/>
        </w:rPr>
        <w:t xml:space="preserve">na Comissão, disponibiliza o presente voto concluindo </w:t>
      </w:r>
      <w:r w:rsidR="006272BC" w:rsidRPr="00AB4146">
        <w:rPr>
          <w:rFonts w:ascii="Arial" w:hAnsi="Arial" w:cs="Arial"/>
          <w:b/>
          <w:sz w:val="24"/>
          <w:szCs w:val="24"/>
        </w:rPr>
        <w:t xml:space="preserve">que o PL </w:t>
      </w:r>
      <w:r w:rsidR="00494F0F" w:rsidRPr="00AB4146">
        <w:rPr>
          <w:rFonts w:ascii="Arial" w:hAnsi="Arial" w:cs="Arial"/>
          <w:b/>
          <w:sz w:val="24"/>
          <w:szCs w:val="24"/>
        </w:rPr>
        <w:t>0</w:t>
      </w:r>
      <w:r w:rsidR="004A4F71" w:rsidRPr="00AB4146">
        <w:rPr>
          <w:rFonts w:ascii="Arial" w:hAnsi="Arial" w:cs="Arial"/>
          <w:b/>
          <w:sz w:val="24"/>
          <w:szCs w:val="24"/>
        </w:rPr>
        <w:t>58</w:t>
      </w:r>
      <w:r w:rsidR="006272BC" w:rsidRPr="00AB4146">
        <w:rPr>
          <w:rFonts w:ascii="Arial" w:hAnsi="Arial" w:cs="Arial"/>
          <w:b/>
          <w:sz w:val="24"/>
          <w:szCs w:val="24"/>
        </w:rPr>
        <w:t>/201</w:t>
      </w:r>
      <w:r w:rsidR="0036296C" w:rsidRPr="00AB4146">
        <w:rPr>
          <w:rFonts w:ascii="Arial" w:hAnsi="Arial" w:cs="Arial"/>
          <w:b/>
          <w:sz w:val="24"/>
          <w:szCs w:val="24"/>
        </w:rPr>
        <w:t>8</w:t>
      </w:r>
      <w:r w:rsidR="006272BC" w:rsidRPr="00AB4146">
        <w:rPr>
          <w:rFonts w:ascii="Arial" w:hAnsi="Arial" w:cs="Arial"/>
          <w:b/>
          <w:sz w:val="24"/>
          <w:szCs w:val="24"/>
        </w:rPr>
        <w:t xml:space="preserve"> </w:t>
      </w:r>
      <w:r w:rsidR="00B3511A" w:rsidRPr="00AB4146">
        <w:rPr>
          <w:rFonts w:ascii="Arial" w:hAnsi="Arial" w:cs="Arial"/>
          <w:b/>
          <w:sz w:val="24"/>
          <w:szCs w:val="24"/>
        </w:rPr>
        <w:t>é</w:t>
      </w:r>
      <w:r w:rsidR="00E46210" w:rsidRPr="00AB4146">
        <w:rPr>
          <w:rFonts w:ascii="Arial" w:hAnsi="Arial" w:cs="Arial"/>
          <w:b/>
          <w:sz w:val="24"/>
          <w:szCs w:val="24"/>
        </w:rPr>
        <w:t xml:space="preserve"> viável a tramitação</w:t>
      </w:r>
      <w:r w:rsidR="00762785" w:rsidRPr="00AB4146">
        <w:rPr>
          <w:rFonts w:ascii="Arial" w:hAnsi="Arial" w:cs="Arial"/>
          <w:b/>
          <w:sz w:val="24"/>
          <w:szCs w:val="24"/>
        </w:rPr>
        <w:t>.</w:t>
      </w:r>
    </w:p>
    <w:p w:rsidR="006C3E4C" w:rsidRPr="002F527F" w:rsidRDefault="006C3E4C" w:rsidP="006C3E4C">
      <w:pPr>
        <w:pStyle w:val="SemEspaamento"/>
        <w:spacing w:line="276" w:lineRule="auto"/>
        <w:rPr>
          <w:rFonts w:ascii="Arial" w:hAnsi="Arial" w:cs="Arial"/>
          <w:sz w:val="24"/>
          <w:szCs w:val="24"/>
        </w:rPr>
      </w:pPr>
    </w:p>
    <w:p w:rsidR="00487662" w:rsidRPr="002F527F" w:rsidRDefault="00487662" w:rsidP="006C3E4C">
      <w:pPr>
        <w:pStyle w:val="SemEspaamento"/>
        <w:spacing w:line="276" w:lineRule="auto"/>
        <w:rPr>
          <w:rFonts w:ascii="Arial" w:hAnsi="Arial" w:cs="Arial"/>
          <w:sz w:val="24"/>
          <w:szCs w:val="24"/>
        </w:rPr>
      </w:pPr>
      <w:r w:rsidRPr="002F527F">
        <w:rPr>
          <w:rFonts w:ascii="Arial" w:hAnsi="Arial" w:cs="Arial"/>
          <w:sz w:val="24"/>
          <w:szCs w:val="24"/>
        </w:rPr>
        <w:t xml:space="preserve">Sala das Comissões, em </w:t>
      </w:r>
      <w:r w:rsidR="00BD66DE" w:rsidRPr="002F527F">
        <w:rPr>
          <w:rFonts w:ascii="Arial" w:hAnsi="Arial" w:cs="Arial"/>
          <w:sz w:val="24"/>
          <w:szCs w:val="24"/>
        </w:rPr>
        <w:t>0</w:t>
      </w:r>
      <w:r w:rsidR="004A4F71" w:rsidRPr="002F527F">
        <w:rPr>
          <w:rFonts w:ascii="Arial" w:hAnsi="Arial" w:cs="Arial"/>
          <w:sz w:val="24"/>
          <w:szCs w:val="24"/>
        </w:rPr>
        <w:t>7</w:t>
      </w:r>
      <w:r w:rsidR="00302F5C" w:rsidRPr="002F527F">
        <w:rPr>
          <w:rFonts w:ascii="Arial" w:hAnsi="Arial" w:cs="Arial"/>
          <w:sz w:val="24"/>
          <w:szCs w:val="24"/>
        </w:rPr>
        <w:t xml:space="preserve"> </w:t>
      </w:r>
      <w:r w:rsidRPr="002F527F">
        <w:rPr>
          <w:rFonts w:ascii="Arial" w:hAnsi="Arial" w:cs="Arial"/>
          <w:sz w:val="24"/>
          <w:szCs w:val="24"/>
        </w:rPr>
        <w:t xml:space="preserve">de </w:t>
      </w:r>
      <w:r w:rsidR="00BD66DE" w:rsidRPr="002F527F">
        <w:rPr>
          <w:rFonts w:ascii="Arial" w:hAnsi="Arial" w:cs="Arial"/>
          <w:sz w:val="24"/>
          <w:szCs w:val="24"/>
        </w:rPr>
        <w:t>dezembro</w:t>
      </w:r>
      <w:r w:rsidRPr="002F527F">
        <w:rPr>
          <w:rFonts w:ascii="Arial" w:hAnsi="Arial" w:cs="Arial"/>
          <w:sz w:val="24"/>
          <w:szCs w:val="24"/>
        </w:rPr>
        <w:t xml:space="preserve"> de 201</w:t>
      </w:r>
      <w:r w:rsidR="00762785" w:rsidRPr="002F527F">
        <w:rPr>
          <w:rFonts w:ascii="Arial" w:hAnsi="Arial" w:cs="Arial"/>
          <w:sz w:val="24"/>
          <w:szCs w:val="24"/>
        </w:rPr>
        <w:t>8</w:t>
      </w:r>
      <w:r w:rsidRPr="002F527F">
        <w:rPr>
          <w:rFonts w:ascii="Arial" w:hAnsi="Arial" w:cs="Arial"/>
          <w:sz w:val="24"/>
          <w:szCs w:val="24"/>
        </w:rPr>
        <w:t>.</w:t>
      </w:r>
    </w:p>
    <w:p w:rsidR="007D4BD8" w:rsidRPr="002F527F" w:rsidRDefault="007D4BD8" w:rsidP="00004328">
      <w:pPr>
        <w:pStyle w:val="SemEspaamento"/>
        <w:spacing w:line="276" w:lineRule="auto"/>
        <w:jc w:val="center"/>
        <w:rPr>
          <w:rFonts w:ascii="Arial" w:hAnsi="Arial" w:cs="Arial"/>
          <w:sz w:val="24"/>
          <w:szCs w:val="24"/>
        </w:rPr>
      </w:pPr>
    </w:p>
    <w:p w:rsidR="00487662" w:rsidRPr="002F527F" w:rsidRDefault="00487662" w:rsidP="00004328">
      <w:pPr>
        <w:pStyle w:val="SemEspaamento"/>
        <w:spacing w:line="276" w:lineRule="auto"/>
        <w:jc w:val="center"/>
        <w:rPr>
          <w:rFonts w:ascii="Arial" w:hAnsi="Arial" w:cs="Arial"/>
          <w:sz w:val="24"/>
          <w:szCs w:val="24"/>
        </w:rPr>
      </w:pPr>
      <w:r w:rsidRPr="002F527F">
        <w:rPr>
          <w:rFonts w:ascii="Arial" w:hAnsi="Arial" w:cs="Arial"/>
          <w:sz w:val="24"/>
          <w:szCs w:val="24"/>
        </w:rPr>
        <w:t>Vereador Relator</w:t>
      </w:r>
      <w:r w:rsidR="00C44E8B" w:rsidRPr="002F527F">
        <w:rPr>
          <w:rFonts w:ascii="Arial" w:hAnsi="Arial" w:cs="Arial"/>
          <w:sz w:val="24"/>
          <w:szCs w:val="24"/>
        </w:rPr>
        <w:t>:</w:t>
      </w:r>
    </w:p>
    <w:p w:rsidR="00004328" w:rsidRPr="002F527F" w:rsidRDefault="007D4BD8" w:rsidP="00004328">
      <w:pPr>
        <w:pStyle w:val="SemEspaamento"/>
        <w:spacing w:line="276" w:lineRule="auto"/>
        <w:jc w:val="center"/>
        <w:rPr>
          <w:rFonts w:ascii="Arial" w:hAnsi="Arial" w:cs="Arial"/>
          <w:sz w:val="24"/>
          <w:szCs w:val="24"/>
        </w:rPr>
      </w:pPr>
      <w:proofErr w:type="spellStart"/>
      <w:r w:rsidRPr="002F527F">
        <w:rPr>
          <w:rFonts w:ascii="Arial" w:hAnsi="Arial" w:cs="Arial"/>
          <w:sz w:val="24"/>
          <w:szCs w:val="24"/>
        </w:rPr>
        <w:t>Luia</w:t>
      </w:r>
      <w:proofErr w:type="spellEnd"/>
      <w:r w:rsidRPr="002F527F">
        <w:rPr>
          <w:rFonts w:ascii="Arial" w:hAnsi="Arial" w:cs="Arial"/>
          <w:sz w:val="24"/>
          <w:szCs w:val="24"/>
        </w:rPr>
        <w:t xml:space="preserve"> </w:t>
      </w:r>
      <w:proofErr w:type="spellStart"/>
      <w:r w:rsidRPr="002F527F">
        <w:rPr>
          <w:rFonts w:ascii="Arial" w:hAnsi="Arial" w:cs="Arial"/>
          <w:sz w:val="24"/>
          <w:szCs w:val="24"/>
        </w:rPr>
        <w:t>Barbacovi</w:t>
      </w:r>
      <w:proofErr w:type="spellEnd"/>
    </w:p>
    <w:p w:rsidR="0017741D" w:rsidRPr="002F527F" w:rsidRDefault="0017741D" w:rsidP="00004328">
      <w:pPr>
        <w:pStyle w:val="SemEspaamento"/>
        <w:spacing w:line="276" w:lineRule="auto"/>
        <w:jc w:val="center"/>
        <w:rPr>
          <w:rFonts w:ascii="Arial" w:hAnsi="Arial" w:cs="Arial"/>
          <w:sz w:val="24"/>
          <w:szCs w:val="24"/>
        </w:rPr>
      </w:pPr>
    </w:p>
    <w:p w:rsidR="005C30D8" w:rsidRDefault="00487662" w:rsidP="00004328">
      <w:pPr>
        <w:pStyle w:val="SemEspaamento"/>
        <w:spacing w:line="276" w:lineRule="auto"/>
        <w:jc w:val="center"/>
        <w:rPr>
          <w:rFonts w:ascii="Arial" w:hAnsi="Arial" w:cs="Arial"/>
          <w:sz w:val="24"/>
          <w:szCs w:val="24"/>
        </w:rPr>
      </w:pPr>
      <w:r w:rsidRPr="002F527F">
        <w:rPr>
          <w:rFonts w:ascii="Arial" w:hAnsi="Arial" w:cs="Arial"/>
          <w:sz w:val="24"/>
          <w:szCs w:val="24"/>
        </w:rPr>
        <w:t>Acompanhando o voto d</w:t>
      </w:r>
      <w:r w:rsidR="00762785" w:rsidRPr="002F527F">
        <w:rPr>
          <w:rFonts w:ascii="Arial" w:hAnsi="Arial" w:cs="Arial"/>
          <w:sz w:val="24"/>
          <w:szCs w:val="24"/>
        </w:rPr>
        <w:t>o</w:t>
      </w:r>
      <w:r w:rsidRPr="002F527F">
        <w:rPr>
          <w:rFonts w:ascii="Arial" w:hAnsi="Arial" w:cs="Arial"/>
          <w:sz w:val="24"/>
          <w:szCs w:val="24"/>
        </w:rPr>
        <w:t xml:space="preserve"> relator:</w:t>
      </w:r>
    </w:p>
    <w:p w:rsidR="00D95795" w:rsidRPr="002F527F" w:rsidRDefault="00D95795" w:rsidP="00004328">
      <w:pPr>
        <w:pStyle w:val="SemEspaamento"/>
        <w:spacing w:line="276" w:lineRule="auto"/>
        <w:jc w:val="center"/>
        <w:rPr>
          <w:rFonts w:ascii="Arial" w:hAnsi="Arial" w:cs="Arial"/>
          <w:sz w:val="24"/>
          <w:szCs w:val="24"/>
        </w:rPr>
      </w:pPr>
    </w:p>
    <w:p w:rsidR="007D4BD8" w:rsidRPr="002F527F" w:rsidRDefault="007D4BD8" w:rsidP="00004328">
      <w:pPr>
        <w:pStyle w:val="SemEspaamento"/>
        <w:spacing w:line="276" w:lineRule="auto"/>
        <w:jc w:val="center"/>
        <w:rPr>
          <w:rFonts w:ascii="Arial" w:hAnsi="Arial" w:cs="Arial"/>
          <w:sz w:val="24"/>
          <w:szCs w:val="24"/>
        </w:rPr>
      </w:pPr>
    </w:p>
    <w:p w:rsidR="00487662" w:rsidRPr="002F527F" w:rsidRDefault="00487662" w:rsidP="00004328">
      <w:pPr>
        <w:pStyle w:val="SemEspaamento"/>
        <w:spacing w:line="276" w:lineRule="auto"/>
        <w:jc w:val="center"/>
        <w:rPr>
          <w:rFonts w:ascii="Arial" w:hAnsi="Arial" w:cs="Arial"/>
          <w:sz w:val="24"/>
          <w:szCs w:val="24"/>
        </w:rPr>
      </w:pPr>
      <w:r w:rsidRPr="002F527F">
        <w:rPr>
          <w:rFonts w:ascii="Arial" w:hAnsi="Arial" w:cs="Arial"/>
          <w:sz w:val="24"/>
          <w:szCs w:val="24"/>
        </w:rPr>
        <w:t>Vereador Presidente</w:t>
      </w:r>
    </w:p>
    <w:p w:rsidR="003C5778" w:rsidRDefault="003C5778" w:rsidP="00004328">
      <w:pPr>
        <w:pStyle w:val="SemEspaamento"/>
        <w:spacing w:line="276" w:lineRule="auto"/>
        <w:jc w:val="center"/>
        <w:rPr>
          <w:rFonts w:ascii="Arial" w:hAnsi="Arial" w:cs="Arial"/>
          <w:sz w:val="24"/>
          <w:szCs w:val="24"/>
        </w:rPr>
      </w:pPr>
      <w:r w:rsidRPr="002F527F">
        <w:rPr>
          <w:rFonts w:ascii="Arial" w:hAnsi="Arial" w:cs="Arial"/>
          <w:sz w:val="24"/>
          <w:szCs w:val="24"/>
        </w:rPr>
        <w:t>Volnei da Saúde</w:t>
      </w:r>
    </w:p>
    <w:p w:rsidR="00D95795" w:rsidRPr="002F527F" w:rsidRDefault="00D95795" w:rsidP="00004328">
      <w:pPr>
        <w:pStyle w:val="SemEspaamento"/>
        <w:spacing w:line="276" w:lineRule="auto"/>
        <w:jc w:val="center"/>
        <w:rPr>
          <w:rFonts w:ascii="Arial" w:hAnsi="Arial" w:cs="Arial"/>
          <w:sz w:val="24"/>
          <w:szCs w:val="24"/>
        </w:rPr>
      </w:pPr>
    </w:p>
    <w:p w:rsidR="00487662" w:rsidRPr="002F527F" w:rsidRDefault="00487662" w:rsidP="00004328">
      <w:pPr>
        <w:pStyle w:val="SemEspaamento"/>
        <w:spacing w:line="276" w:lineRule="auto"/>
        <w:jc w:val="center"/>
        <w:rPr>
          <w:rFonts w:ascii="Arial" w:hAnsi="Arial" w:cs="Arial"/>
          <w:sz w:val="24"/>
          <w:szCs w:val="24"/>
        </w:rPr>
      </w:pPr>
      <w:r w:rsidRPr="002F527F">
        <w:rPr>
          <w:rFonts w:ascii="Arial" w:hAnsi="Arial" w:cs="Arial"/>
          <w:sz w:val="24"/>
          <w:szCs w:val="24"/>
        </w:rPr>
        <w:t>Vereador Vice-Presidente</w:t>
      </w:r>
    </w:p>
    <w:p w:rsidR="003C5778" w:rsidRPr="002F527F" w:rsidRDefault="000C4E46" w:rsidP="00004328">
      <w:pPr>
        <w:pStyle w:val="SemEspaamento"/>
        <w:spacing w:line="276" w:lineRule="auto"/>
        <w:jc w:val="center"/>
        <w:rPr>
          <w:rFonts w:ascii="Arial" w:hAnsi="Arial" w:cs="Arial"/>
          <w:sz w:val="24"/>
          <w:szCs w:val="24"/>
        </w:rPr>
      </w:pPr>
      <w:r w:rsidRPr="002F527F">
        <w:rPr>
          <w:rFonts w:ascii="Arial" w:hAnsi="Arial" w:cs="Arial"/>
          <w:sz w:val="24"/>
          <w:szCs w:val="24"/>
        </w:rPr>
        <w:t xml:space="preserve">Everton </w:t>
      </w:r>
      <w:proofErr w:type="spellStart"/>
      <w:r w:rsidRPr="002F527F">
        <w:rPr>
          <w:rFonts w:ascii="Arial" w:hAnsi="Arial" w:cs="Arial"/>
          <w:sz w:val="24"/>
          <w:szCs w:val="24"/>
        </w:rPr>
        <w:t>Michaelsen</w:t>
      </w:r>
      <w:proofErr w:type="spellEnd"/>
    </w:p>
    <w:sectPr w:rsidR="003C5778" w:rsidRPr="002F527F" w:rsidSect="00B564B1">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8F2A41"/>
    <w:multiLevelType w:val="hybridMultilevel"/>
    <w:tmpl w:val="9126CE62"/>
    <w:lvl w:ilvl="0" w:tplc="DFC05ECE">
      <w:start w:val="1"/>
      <w:numFmt w:val="lowerLetter"/>
      <w:lvlText w:val="%1)"/>
      <w:lvlJc w:val="left"/>
      <w:pPr>
        <w:ind w:left="855" w:hanging="360"/>
      </w:pPr>
      <w:rPr>
        <w:rFonts w:hint="default"/>
      </w:rPr>
    </w:lvl>
    <w:lvl w:ilvl="1" w:tplc="04160019" w:tentative="1">
      <w:start w:val="1"/>
      <w:numFmt w:val="lowerLetter"/>
      <w:lvlText w:val="%2."/>
      <w:lvlJc w:val="left"/>
      <w:pPr>
        <w:ind w:left="1575" w:hanging="360"/>
      </w:pPr>
    </w:lvl>
    <w:lvl w:ilvl="2" w:tplc="0416001B" w:tentative="1">
      <w:start w:val="1"/>
      <w:numFmt w:val="lowerRoman"/>
      <w:lvlText w:val="%3."/>
      <w:lvlJc w:val="right"/>
      <w:pPr>
        <w:ind w:left="2295" w:hanging="180"/>
      </w:pPr>
    </w:lvl>
    <w:lvl w:ilvl="3" w:tplc="0416000F" w:tentative="1">
      <w:start w:val="1"/>
      <w:numFmt w:val="decimal"/>
      <w:lvlText w:val="%4."/>
      <w:lvlJc w:val="left"/>
      <w:pPr>
        <w:ind w:left="3015" w:hanging="360"/>
      </w:pPr>
    </w:lvl>
    <w:lvl w:ilvl="4" w:tplc="04160019" w:tentative="1">
      <w:start w:val="1"/>
      <w:numFmt w:val="lowerLetter"/>
      <w:lvlText w:val="%5."/>
      <w:lvlJc w:val="left"/>
      <w:pPr>
        <w:ind w:left="3735" w:hanging="360"/>
      </w:pPr>
    </w:lvl>
    <w:lvl w:ilvl="5" w:tplc="0416001B" w:tentative="1">
      <w:start w:val="1"/>
      <w:numFmt w:val="lowerRoman"/>
      <w:lvlText w:val="%6."/>
      <w:lvlJc w:val="right"/>
      <w:pPr>
        <w:ind w:left="4455" w:hanging="180"/>
      </w:pPr>
    </w:lvl>
    <w:lvl w:ilvl="6" w:tplc="0416000F" w:tentative="1">
      <w:start w:val="1"/>
      <w:numFmt w:val="decimal"/>
      <w:lvlText w:val="%7."/>
      <w:lvlJc w:val="left"/>
      <w:pPr>
        <w:ind w:left="5175" w:hanging="360"/>
      </w:pPr>
    </w:lvl>
    <w:lvl w:ilvl="7" w:tplc="04160019" w:tentative="1">
      <w:start w:val="1"/>
      <w:numFmt w:val="lowerLetter"/>
      <w:lvlText w:val="%8."/>
      <w:lvlJc w:val="left"/>
      <w:pPr>
        <w:ind w:left="5895" w:hanging="360"/>
      </w:pPr>
    </w:lvl>
    <w:lvl w:ilvl="8" w:tplc="0416001B" w:tentative="1">
      <w:start w:val="1"/>
      <w:numFmt w:val="lowerRoman"/>
      <w:lvlText w:val="%9."/>
      <w:lvlJc w:val="right"/>
      <w:pPr>
        <w:ind w:left="6615" w:hanging="18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5668B8"/>
    <w:multiLevelType w:val="hybridMultilevel"/>
    <w:tmpl w:val="6FF8211A"/>
    <w:lvl w:ilvl="0" w:tplc="715EBA2A">
      <w:start w:val="3"/>
      <w:numFmt w:val="lowerLetter"/>
      <w:lvlText w:val="%1)"/>
      <w:lvlJc w:val="left"/>
      <w:pPr>
        <w:ind w:left="2628" w:hanging="360"/>
      </w:pPr>
      <w:rPr>
        <w:i/>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19"/>
  </w:num>
  <w:num w:numId="9">
    <w:abstractNumId w:val="6"/>
  </w:num>
  <w:num w:numId="10">
    <w:abstractNumId w:val="16"/>
  </w:num>
  <w:num w:numId="11">
    <w:abstractNumId w:val="23"/>
  </w:num>
  <w:num w:numId="12">
    <w:abstractNumId w:val="12"/>
  </w:num>
  <w:num w:numId="13">
    <w:abstractNumId w:val="15"/>
  </w:num>
  <w:num w:numId="14">
    <w:abstractNumId w:val="24"/>
  </w:num>
  <w:num w:numId="15">
    <w:abstractNumId w:val="3"/>
  </w:num>
  <w:num w:numId="16">
    <w:abstractNumId w:val="14"/>
  </w:num>
  <w:num w:numId="17">
    <w:abstractNumId w:val="17"/>
  </w:num>
  <w:num w:numId="18">
    <w:abstractNumId w:val="18"/>
  </w:num>
  <w:num w:numId="19">
    <w:abstractNumId w:val="21"/>
  </w:num>
  <w:num w:numId="20">
    <w:abstractNumId w:val="1"/>
  </w:num>
  <w:num w:numId="21">
    <w:abstractNumId w:val="11"/>
  </w:num>
  <w:num w:numId="22">
    <w:abstractNumId w:val="13"/>
  </w:num>
  <w:num w:numId="23">
    <w:abstractNumId w:val="4"/>
  </w:num>
  <w:num w:numId="24">
    <w:abstractNumId w:val="10"/>
  </w:num>
  <w:num w:numId="2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328"/>
    <w:rsid w:val="000046B9"/>
    <w:rsid w:val="00012609"/>
    <w:rsid w:val="00015D3A"/>
    <w:rsid w:val="0003725E"/>
    <w:rsid w:val="0004169A"/>
    <w:rsid w:val="00042DD1"/>
    <w:rsid w:val="00043F3F"/>
    <w:rsid w:val="00047341"/>
    <w:rsid w:val="000508E0"/>
    <w:rsid w:val="00050AE2"/>
    <w:rsid w:val="00050B84"/>
    <w:rsid w:val="000510EA"/>
    <w:rsid w:val="000514EB"/>
    <w:rsid w:val="00054B04"/>
    <w:rsid w:val="0005528B"/>
    <w:rsid w:val="00060FAB"/>
    <w:rsid w:val="00066C30"/>
    <w:rsid w:val="00074AE5"/>
    <w:rsid w:val="0008069D"/>
    <w:rsid w:val="00082821"/>
    <w:rsid w:val="00082E9F"/>
    <w:rsid w:val="00086A35"/>
    <w:rsid w:val="00086AA0"/>
    <w:rsid w:val="00087178"/>
    <w:rsid w:val="00087544"/>
    <w:rsid w:val="00093CC1"/>
    <w:rsid w:val="00096581"/>
    <w:rsid w:val="00096B9A"/>
    <w:rsid w:val="000B17DF"/>
    <w:rsid w:val="000B4CCA"/>
    <w:rsid w:val="000C2925"/>
    <w:rsid w:val="000C4E46"/>
    <w:rsid w:val="000C6254"/>
    <w:rsid w:val="000D06C5"/>
    <w:rsid w:val="000D335C"/>
    <w:rsid w:val="000D3B3C"/>
    <w:rsid w:val="000D4018"/>
    <w:rsid w:val="000E27F4"/>
    <w:rsid w:val="000E2A67"/>
    <w:rsid w:val="000E6177"/>
    <w:rsid w:val="000F3331"/>
    <w:rsid w:val="00100977"/>
    <w:rsid w:val="001074F4"/>
    <w:rsid w:val="00107EEF"/>
    <w:rsid w:val="00110704"/>
    <w:rsid w:val="00110F1B"/>
    <w:rsid w:val="00115289"/>
    <w:rsid w:val="00120A4F"/>
    <w:rsid w:val="00134023"/>
    <w:rsid w:val="00134D6D"/>
    <w:rsid w:val="00137650"/>
    <w:rsid w:val="0015079A"/>
    <w:rsid w:val="00151289"/>
    <w:rsid w:val="00151B56"/>
    <w:rsid w:val="00152350"/>
    <w:rsid w:val="001553A8"/>
    <w:rsid w:val="00155B6F"/>
    <w:rsid w:val="00156846"/>
    <w:rsid w:val="0016213B"/>
    <w:rsid w:val="00162842"/>
    <w:rsid w:val="0016653E"/>
    <w:rsid w:val="00172788"/>
    <w:rsid w:val="00174D26"/>
    <w:rsid w:val="0017741D"/>
    <w:rsid w:val="00182717"/>
    <w:rsid w:val="00186518"/>
    <w:rsid w:val="0019689E"/>
    <w:rsid w:val="001A3C3B"/>
    <w:rsid w:val="001C17AB"/>
    <w:rsid w:val="001C2A51"/>
    <w:rsid w:val="001C30BB"/>
    <w:rsid w:val="001C34C8"/>
    <w:rsid w:val="001C7223"/>
    <w:rsid w:val="001D1B0F"/>
    <w:rsid w:val="001D5916"/>
    <w:rsid w:val="001D7159"/>
    <w:rsid w:val="001E51E4"/>
    <w:rsid w:val="001E6671"/>
    <w:rsid w:val="0021429D"/>
    <w:rsid w:val="002201ED"/>
    <w:rsid w:val="00235B63"/>
    <w:rsid w:val="00240183"/>
    <w:rsid w:val="00262803"/>
    <w:rsid w:val="00262A2B"/>
    <w:rsid w:val="00265AA6"/>
    <w:rsid w:val="00271DF1"/>
    <w:rsid w:val="002806AD"/>
    <w:rsid w:val="002A1785"/>
    <w:rsid w:val="002B234F"/>
    <w:rsid w:val="002B2D3C"/>
    <w:rsid w:val="002C01A4"/>
    <w:rsid w:val="002C4E64"/>
    <w:rsid w:val="002E5DCE"/>
    <w:rsid w:val="002F0483"/>
    <w:rsid w:val="002F527F"/>
    <w:rsid w:val="002F5F62"/>
    <w:rsid w:val="00302F5C"/>
    <w:rsid w:val="00304269"/>
    <w:rsid w:val="00306697"/>
    <w:rsid w:val="003158FC"/>
    <w:rsid w:val="00315B62"/>
    <w:rsid w:val="00321B5E"/>
    <w:rsid w:val="00326AB4"/>
    <w:rsid w:val="003310D1"/>
    <w:rsid w:val="00340388"/>
    <w:rsid w:val="003445EA"/>
    <w:rsid w:val="00347737"/>
    <w:rsid w:val="00354D85"/>
    <w:rsid w:val="00356634"/>
    <w:rsid w:val="00356AA3"/>
    <w:rsid w:val="0036296C"/>
    <w:rsid w:val="0036477C"/>
    <w:rsid w:val="00364DB0"/>
    <w:rsid w:val="003654D7"/>
    <w:rsid w:val="0037028D"/>
    <w:rsid w:val="00375DA8"/>
    <w:rsid w:val="00391191"/>
    <w:rsid w:val="0039375A"/>
    <w:rsid w:val="00397E26"/>
    <w:rsid w:val="003A4237"/>
    <w:rsid w:val="003B58E3"/>
    <w:rsid w:val="003B7E58"/>
    <w:rsid w:val="003C2160"/>
    <w:rsid w:val="003C2C8D"/>
    <w:rsid w:val="003C3380"/>
    <w:rsid w:val="003C5778"/>
    <w:rsid w:val="003D2C56"/>
    <w:rsid w:val="003E22EA"/>
    <w:rsid w:val="003F03BE"/>
    <w:rsid w:val="003F0429"/>
    <w:rsid w:val="003F4D8B"/>
    <w:rsid w:val="003F6657"/>
    <w:rsid w:val="00400F0E"/>
    <w:rsid w:val="00404640"/>
    <w:rsid w:val="00405E2C"/>
    <w:rsid w:val="0040712B"/>
    <w:rsid w:val="00411710"/>
    <w:rsid w:val="0041338C"/>
    <w:rsid w:val="00414C3C"/>
    <w:rsid w:val="004151C9"/>
    <w:rsid w:val="00417B5E"/>
    <w:rsid w:val="0042170E"/>
    <w:rsid w:val="00422E63"/>
    <w:rsid w:val="00424CDA"/>
    <w:rsid w:val="00425236"/>
    <w:rsid w:val="0042796E"/>
    <w:rsid w:val="00434CA9"/>
    <w:rsid w:val="00444A2E"/>
    <w:rsid w:val="0044594F"/>
    <w:rsid w:val="00452F85"/>
    <w:rsid w:val="004548AE"/>
    <w:rsid w:val="004647D3"/>
    <w:rsid w:val="00470EC8"/>
    <w:rsid w:val="0048029F"/>
    <w:rsid w:val="00480303"/>
    <w:rsid w:val="00482222"/>
    <w:rsid w:val="00487662"/>
    <w:rsid w:val="00490DFF"/>
    <w:rsid w:val="00491450"/>
    <w:rsid w:val="00494F0F"/>
    <w:rsid w:val="004A4F71"/>
    <w:rsid w:val="004A7B9B"/>
    <w:rsid w:val="004B2EC3"/>
    <w:rsid w:val="004B5C54"/>
    <w:rsid w:val="004D2239"/>
    <w:rsid w:val="004E0DD3"/>
    <w:rsid w:val="004E50C0"/>
    <w:rsid w:val="004F0611"/>
    <w:rsid w:val="004F60CE"/>
    <w:rsid w:val="005004AC"/>
    <w:rsid w:val="005065DA"/>
    <w:rsid w:val="00516FBB"/>
    <w:rsid w:val="00524086"/>
    <w:rsid w:val="005268BE"/>
    <w:rsid w:val="0053678C"/>
    <w:rsid w:val="00537005"/>
    <w:rsid w:val="0054102E"/>
    <w:rsid w:val="005504B0"/>
    <w:rsid w:val="0055530E"/>
    <w:rsid w:val="005571F7"/>
    <w:rsid w:val="00575776"/>
    <w:rsid w:val="005815B5"/>
    <w:rsid w:val="00582E39"/>
    <w:rsid w:val="005902D3"/>
    <w:rsid w:val="005A3923"/>
    <w:rsid w:val="005A6315"/>
    <w:rsid w:val="005A7A18"/>
    <w:rsid w:val="005B0DFA"/>
    <w:rsid w:val="005B5594"/>
    <w:rsid w:val="005B62B8"/>
    <w:rsid w:val="005B6862"/>
    <w:rsid w:val="005C084B"/>
    <w:rsid w:val="005C30D8"/>
    <w:rsid w:val="005D0B3E"/>
    <w:rsid w:val="005D13BB"/>
    <w:rsid w:val="005D1617"/>
    <w:rsid w:val="005E62D8"/>
    <w:rsid w:val="005E748A"/>
    <w:rsid w:val="005E7611"/>
    <w:rsid w:val="005F2128"/>
    <w:rsid w:val="005F3B14"/>
    <w:rsid w:val="005F4A29"/>
    <w:rsid w:val="0060140B"/>
    <w:rsid w:val="00604221"/>
    <w:rsid w:val="00622E3D"/>
    <w:rsid w:val="00624742"/>
    <w:rsid w:val="00624815"/>
    <w:rsid w:val="006272BC"/>
    <w:rsid w:val="00627313"/>
    <w:rsid w:val="00627978"/>
    <w:rsid w:val="0063056C"/>
    <w:rsid w:val="00633C9D"/>
    <w:rsid w:val="006405AE"/>
    <w:rsid w:val="00641D7D"/>
    <w:rsid w:val="00646BAD"/>
    <w:rsid w:val="00657A12"/>
    <w:rsid w:val="006636B8"/>
    <w:rsid w:val="00666143"/>
    <w:rsid w:val="006661AC"/>
    <w:rsid w:val="0067136B"/>
    <w:rsid w:val="00671E97"/>
    <w:rsid w:val="00674F85"/>
    <w:rsid w:val="0068551E"/>
    <w:rsid w:val="00691649"/>
    <w:rsid w:val="00693C31"/>
    <w:rsid w:val="006A2743"/>
    <w:rsid w:val="006B218A"/>
    <w:rsid w:val="006B43A6"/>
    <w:rsid w:val="006C3E4C"/>
    <w:rsid w:val="006C4A65"/>
    <w:rsid w:val="006D418B"/>
    <w:rsid w:val="006D47C3"/>
    <w:rsid w:val="006E2BE0"/>
    <w:rsid w:val="006F00FC"/>
    <w:rsid w:val="006F0DF7"/>
    <w:rsid w:val="006F1C9A"/>
    <w:rsid w:val="006F502F"/>
    <w:rsid w:val="006F6387"/>
    <w:rsid w:val="006F70DC"/>
    <w:rsid w:val="006F7C9C"/>
    <w:rsid w:val="007074CF"/>
    <w:rsid w:val="00710A1A"/>
    <w:rsid w:val="00717795"/>
    <w:rsid w:val="00726B36"/>
    <w:rsid w:val="00727115"/>
    <w:rsid w:val="007273BE"/>
    <w:rsid w:val="00731790"/>
    <w:rsid w:val="00734091"/>
    <w:rsid w:val="00744571"/>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21B5"/>
    <w:rsid w:val="007A47A7"/>
    <w:rsid w:val="007A5E03"/>
    <w:rsid w:val="007B7AAA"/>
    <w:rsid w:val="007D4BD8"/>
    <w:rsid w:val="007D60E8"/>
    <w:rsid w:val="007E3C6E"/>
    <w:rsid w:val="008022F5"/>
    <w:rsid w:val="0081301F"/>
    <w:rsid w:val="00821C0E"/>
    <w:rsid w:val="0082356C"/>
    <w:rsid w:val="00823759"/>
    <w:rsid w:val="00831E40"/>
    <w:rsid w:val="008411C7"/>
    <w:rsid w:val="00843597"/>
    <w:rsid w:val="00872CCA"/>
    <w:rsid w:val="0087337B"/>
    <w:rsid w:val="00876924"/>
    <w:rsid w:val="0088750C"/>
    <w:rsid w:val="00896F34"/>
    <w:rsid w:val="008B0C42"/>
    <w:rsid w:val="008B4469"/>
    <w:rsid w:val="008B5BDA"/>
    <w:rsid w:val="008C01C7"/>
    <w:rsid w:val="008C22A6"/>
    <w:rsid w:val="008D2E64"/>
    <w:rsid w:val="008D3797"/>
    <w:rsid w:val="008D41B4"/>
    <w:rsid w:val="008D4652"/>
    <w:rsid w:val="008D66FE"/>
    <w:rsid w:val="008D671D"/>
    <w:rsid w:val="008E31B9"/>
    <w:rsid w:val="008F32DC"/>
    <w:rsid w:val="008F6B09"/>
    <w:rsid w:val="008F7425"/>
    <w:rsid w:val="008F7957"/>
    <w:rsid w:val="00900575"/>
    <w:rsid w:val="00905942"/>
    <w:rsid w:val="00916A40"/>
    <w:rsid w:val="00920430"/>
    <w:rsid w:val="00922C28"/>
    <w:rsid w:val="0092474E"/>
    <w:rsid w:val="00932E95"/>
    <w:rsid w:val="00933774"/>
    <w:rsid w:val="00933E5A"/>
    <w:rsid w:val="00935403"/>
    <w:rsid w:val="009373E8"/>
    <w:rsid w:val="00937DB8"/>
    <w:rsid w:val="00943925"/>
    <w:rsid w:val="00945444"/>
    <w:rsid w:val="00950C3C"/>
    <w:rsid w:val="00952587"/>
    <w:rsid w:val="00962126"/>
    <w:rsid w:val="00972F24"/>
    <w:rsid w:val="00972F73"/>
    <w:rsid w:val="009761D9"/>
    <w:rsid w:val="00977DAF"/>
    <w:rsid w:val="00982867"/>
    <w:rsid w:val="0098342C"/>
    <w:rsid w:val="009862A2"/>
    <w:rsid w:val="00986440"/>
    <w:rsid w:val="009903EB"/>
    <w:rsid w:val="00990756"/>
    <w:rsid w:val="00993386"/>
    <w:rsid w:val="009972D6"/>
    <w:rsid w:val="00997BEE"/>
    <w:rsid w:val="009A1B74"/>
    <w:rsid w:val="009A5304"/>
    <w:rsid w:val="009C47DA"/>
    <w:rsid w:val="009C5F91"/>
    <w:rsid w:val="009C72FC"/>
    <w:rsid w:val="009D033B"/>
    <w:rsid w:val="009E240B"/>
    <w:rsid w:val="009E35BC"/>
    <w:rsid w:val="009F0F7A"/>
    <w:rsid w:val="009F5662"/>
    <w:rsid w:val="009F753C"/>
    <w:rsid w:val="00A02511"/>
    <w:rsid w:val="00A05463"/>
    <w:rsid w:val="00A05F08"/>
    <w:rsid w:val="00A079E9"/>
    <w:rsid w:val="00A07E4D"/>
    <w:rsid w:val="00A17016"/>
    <w:rsid w:val="00A23722"/>
    <w:rsid w:val="00A30312"/>
    <w:rsid w:val="00A37F74"/>
    <w:rsid w:val="00A45180"/>
    <w:rsid w:val="00A54E5D"/>
    <w:rsid w:val="00A70B89"/>
    <w:rsid w:val="00A7770C"/>
    <w:rsid w:val="00A80EC9"/>
    <w:rsid w:val="00A84864"/>
    <w:rsid w:val="00A87026"/>
    <w:rsid w:val="00A95A5F"/>
    <w:rsid w:val="00AA0455"/>
    <w:rsid w:val="00AB1EB9"/>
    <w:rsid w:val="00AB4146"/>
    <w:rsid w:val="00AC1EE0"/>
    <w:rsid w:val="00AC2722"/>
    <w:rsid w:val="00AC67E9"/>
    <w:rsid w:val="00AC6AB3"/>
    <w:rsid w:val="00AD1C96"/>
    <w:rsid w:val="00AD622F"/>
    <w:rsid w:val="00AD773D"/>
    <w:rsid w:val="00AE5212"/>
    <w:rsid w:val="00AE58BC"/>
    <w:rsid w:val="00AF5697"/>
    <w:rsid w:val="00AF7B41"/>
    <w:rsid w:val="00B016AA"/>
    <w:rsid w:val="00B05DA2"/>
    <w:rsid w:val="00B17B53"/>
    <w:rsid w:val="00B2214E"/>
    <w:rsid w:val="00B23AE5"/>
    <w:rsid w:val="00B273CD"/>
    <w:rsid w:val="00B3151B"/>
    <w:rsid w:val="00B3511A"/>
    <w:rsid w:val="00B368F7"/>
    <w:rsid w:val="00B45455"/>
    <w:rsid w:val="00B46249"/>
    <w:rsid w:val="00B46D8B"/>
    <w:rsid w:val="00B54735"/>
    <w:rsid w:val="00B564B1"/>
    <w:rsid w:val="00B77655"/>
    <w:rsid w:val="00B860BD"/>
    <w:rsid w:val="00B876CB"/>
    <w:rsid w:val="00B92513"/>
    <w:rsid w:val="00B9464F"/>
    <w:rsid w:val="00BA1344"/>
    <w:rsid w:val="00BC1E6D"/>
    <w:rsid w:val="00BC3788"/>
    <w:rsid w:val="00BC7F5F"/>
    <w:rsid w:val="00BD091F"/>
    <w:rsid w:val="00BD1FFF"/>
    <w:rsid w:val="00BD3352"/>
    <w:rsid w:val="00BD6103"/>
    <w:rsid w:val="00BD66DE"/>
    <w:rsid w:val="00BD6D4C"/>
    <w:rsid w:val="00BD7F2E"/>
    <w:rsid w:val="00BE3002"/>
    <w:rsid w:val="00BE6C2F"/>
    <w:rsid w:val="00BE7376"/>
    <w:rsid w:val="00C00AD3"/>
    <w:rsid w:val="00C0418C"/>
    <w:rsid w:val="00C125E0"/>
    <w:rsid w:val="00C1616E"/>
    <w:rsid w:val="00C17FAA"/>
    <w:rsid w:val="00C20D7C"/>
    <w:rsid w:val="00C21826"/>
    <w:rsid w:val="00C30AA1"/>
    <w:rsid w:val="00C35380"/>
    <w:rsid w:val="00C35590"/>
    <w:rsid w:val="00C372E3"/>
    <w:rsid w:val="00C40245"/>
    <w:rsid w:val="00C4317B"/>
    <w:rsid w:val="00C44E8B"/>
    <w:rsid w:val="00C518D5"/>
    <w:rsid w:val="00C51D67"/>
    <w:rsid w:val="00C54275"/>
    <w:rsid w:val="00C54813"/>
    <w:rsid w:val="00C61310"/>
    <w:rsid w:val="00C63CD1"/>
    <w:rsid w:val="00C64428"/>
    <w:rsid w:val="00C701B0"/>
    <w:rsid w:val="00C70447"/>
    <w:rsid w:val="00C709DF"/>
    <w:rsid w:val="00C74362"/>
    <w:rsid w:val="00C949FB"/>
    <w:rsid w:val="00C9536D"/>
    <w:rsid w:val="00CA278A"/>
    <w:rsid w:val="00CA47F7"/>
    <w:rsid w:val="00CB49C7"/>
    <w:rsid w:val="00CB6608"/>
    <w:rsid w:val="00CC6E74"/>
    <w:rsid w:val="00CC7ABA"/>
    <w:rsid w:val="00CD3621"/>
    <w:rsid w:val="00CD7F76"/>
    <w:rsid w:val="00CE6C46"/>
    <w:rsid w:val="00CF5E94"/>
    <w:rsid w:val="00D03E02"/>
    <w:rsid w:val="00D1420E"/>
    <w:rsid w:val="00D21214"/>
    <w:rsid w:val="00D242B5"/>
    <w:rsid w:val="00D2792F"/>
    <w:rsid w:val="00D33E26"/>
    <w:rsid w:val="00D41EB7"/>
    <w:rsid w:val="00D46536"/>
    <w:rsid w:val="00D557EC"/>
    <w:rsid w:val="00D55A68"/>
    <w:rsid w:val="00D56492"/>
    <w:rsid w:val="00D62A77"/>
    <w:rsid w:val="00D63174"/>
    <w:rsid w:val="00D82638"/>
    <w:rsid w:val="00D87EFA"/>
    <w:rsid w:val="00D90EA7"/>
    <w:rsid w:val="00D95795"/>
    <w:rsid w:val="00D95CFD"/>
    <w:rsid w:val="00DA0AC6"/>
    <w:rsid w:val="00DA0F54"/>
    <w:rsid w:val="00DA3002"/>
    <w:rsid w:val="00DA5829"/>
    <w:rsid w:val="00DA6F82"/>
    <w:rsid w:val="00DB2313"/>
    <w:rsid w:val="00DB292E"/>
    <w:rsid w:val="00DB6013"/>
    <w:rsid w:val="00DB7599"/>
    <w:rsid w:val="00DC1CBE"/>
    <w:rsid w:val="00DC3C28"/>
    <w:rsid w:val="00DE7D28"/>
    <w:rsid w:val="00DF14D2"/>
    <w:rsid w:val="00DF6232"/>
    <w:rsid w:val="00DF750D"/>
    <w:rsid w:val="00E03142"/>
    <w:rsid w:val="00E036E7"/>
    <w:rsid w:val="00E105EA"/>
    <w:rsid w:val="00E1118C"/>
    <w:rsid w:val="00E11ACD"/>
    <w:rsid w:val="00E204E7"/>
    <w:rsid w:val="00E22077"/>
    <w:rsid w:val="00E249A3"/>
    <w:rsid w:val="00E26635"/>
    <w:rsid w:val="00E37388"/>
    <w:rsid w:val="00E43D61"/>
    <w:rsid w:val="00E46210"/>
    <w:rsid w:val="00E53DAA"/>
    <w:rsid w:val="00E55917"/>
    <w:rsid w:val="00E611F3"/>
    <w:rsid w:val="00E623AB"/>
    <w:rsid w:val="00E647DF"/>
    <w:rsid w:val="00E77514"/>
    <w:rsid w:val="00E9296F"/>
    <w:rsid w:val="00E9343F"/>
    <w:rsid w:val="00E939C7"/>
    <w:rsid w:val="00E93B69"/>
    <w:rsid w:val="00E97F24"/>
    <w:rsid w:val="00EA3A4E"/>
    <w:rsid w:val="00EA6C3E"/>
    <w:rsid w:val="00EB1C01"/>
    <w:rsid w:val="00EB6FAF"/>
    <w:rsid w:val="00EC080F"/>
    <w:rsid w:val="00EC28AE"/>
    <w:rsid w:val="00EC55CA"/>
    <w:rsid w:val="00EC7ABD"/>
    <w:rsid w:val="00ED5E56"/>
    <w:rsid w:val="00ED638A"/>
    <w:rsid w:val="00EE415C"/>
    <w:rsid w:val="00EF3DC2"/>
    <w:rsid w:val="00EF7806"/>
    <w:rsid w:val="00F1073F"/>
    <w:rsid w:val="00F2289D"/>
    <w:rsid w:val="00F3087F"/>
    <w:rsid w:val="00F35789"/>
    <w:rsid w:val="00F35EF0"/>
    <w:rsid w:val="00F36FFA"/>
    <w:rsid w:val="00F438A0"/>
    <w:rsid w:val="00F45F37"/>
    <w:rsid w:val="00F46809"/>
    <w:rsid w:val="00F46A58"/>
    <w:rsid w:val="00F527C6"/>
    <w:rsid w:val="00F5283C"/>
    <w:rsid w:val="00F5499F"/>
    <w:rsid w:val="00F56A49"/>
    <w:rsid w:val="00F60212"/>
    <w:rsid w:val="00F735C7"/>
    <w:rsid w:val="00F751A1"/>
    <w:rsid w:val="00F8089F"/>
    <w:rsid w:val="00F90F2F"/>
    <w:rsid w:val="00F94069"/>
    <w:rsid w:val="00F95147"/>
    <w:rsid w:val="00F95197"/>
    <w:rsid w:val="00F97602"/>
    <w:rsid w:val="00FA1DF7"/>
    <w:rsid w:val="00FA3838"/>
    <w:rsid w:val="00FB0A5F"/>
    <w:rsid w:val="00FB7FF8"/>
    <w:rsid w:val="00FC3928"/>
    <w:rsid w:val="00FC513B"/>
    <w:rsid w:val="00FD1A3A"/>
    <w:rsid w:val="00FD395D"/>
    <w:rsid w:val="00FD4435"/>
    <w:rsid w:val="00FD773B"/>
    <w:rsid w:val="00FE323A"/>
    <w:rsid w:val="00FE5408"/>
    <w:rsid w:val="00FE6AA5"/>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C7F078"/>
  <w15:docId w15:val="{83BAF9F8-EB2D-4031-95B2-E7A5E893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hidden">
    <w:name w:val="hidden"/>
    <w:basedOn w:val="Fontepargpadro"/>
    <w:rsid w:val="00093CC1"/>
  </w:style>
  <w:style w:type="character" w:styleId="Hyperlink">
    <w:name w:val="Hyperlink"/>
    <w:basedOn w:val="Fontepargpadro"/>
    <w:uiPriority w:val="99"/>
    <w:unhideWhenUsed/>
    <w:rsid w:val="00093CC1"/>
    <w:rPr>
      <w:color w:val="0563C1" w:themeColor="hyperlink"/>
      <w:u w:val="single"/>
    </w:rPr>
  </w:style>
  <w:style w:type="paragraph" w:styleId="NormalWeb">
    <w:name w:val="Normal (Web)"/>
    <w:basedOn w:val="Normal"/>
    <w:uiPriority w:val="99"/>
    <w:unhideWhenUsed/>
    <w:rsid w:val="00093C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674F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4F85"/>
    <w:rPr>
      <w:sz w:val="20"/>
      <w:szCs w:val="20"/>
    </w:rPr>
  </w:style>
  <w:style w:type="character" w:styleId="Refdenotaderodap">
    <w:name w:val="footnote reference"/>
    <w:basedOn w:val="Fontepargpadro"/>
    <w:uiPriority w:val="99"/>
    <w:semiHidden/>
    <w:unhideWhenUsed/>
    <w:rsid w:val="00674F85"/>
    <w:rPr>
      <w:vertAlign w:val="superscript"/>
    </w:rPr>
  </w:style>
  <w:style w:type="character" w:customStyle="1" w:styleId="label">
    <w:name w:val="label"/>
    <w:basedOn w:val="Fontepargpadro"/>
    <w:rsid w:val="00674F85"/>
  </w:style>
  <w:style w:type="character" w:styleId="MenoPendente">
    <w:name w:val="Unresolved Mention"/>
    <w:basedOn w:val="Fontepargpadro"/>
    <w:uiPriority w:val="99"/>
    <w:semiHidden/>
    <w:unhideWhenUsed/>
    <w:rsid w:val="006855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1346">
      <w:bodyDiv w:val="1"/>
      <w:marLeft w:val="0"/>
      <w:marRight w:val="0"/>
      <w:marTop w:val="0"/>
      <w:marBottom w:val="0"/>
      <w:divBdr>
        <w:top w:val="none" w:sz="0" w:space="0" w:color="auto"/>
        <w:left w:val="none" w:sz="0" w:space="0" w:color="auto"/>
        <w:bottom w:val="none" w:sz="0" w:space="0" w:color="auto"/>
        <w:right w:val="none" w:sz="0" w:space="0" w:color="auto"/>
      </w:divBdr>
    </w:div>
    <w:div w:id="525027238">
      <w:bodyDiv w:val="1"/>
      <w:marLeft w:val="0"/>
      <w:marRight w:val="0"/>
      <w:marTop w:val="0"/>
      <w:marBottom w:val="0"/>
      <w:divBdr>
        <w:top w:val="none" w:sz="0" w:space="0" w:color="auto"/>
        <w:left w:val="none" w:sz="0" w:space="0" w:color="auto"/>
        <w:bottom w:val="none" w:sz="0" w:space="0" w:color="auto"/>
        <w:right w:val="none" w:sz="0" w:space="0" w:color="auto"/>
      </w:divBdr>
    </w:div>
    <w:div w:id="621109418">
      <w:bodyDiv w:val="1"/>
      <w:marLeft w:val="0"/>
      <w:marRight w:val="0"/>
      <w:marTop w:val="0"/>
      <w:marBottom w:val="0"/>
      <w:divBdr>
        <w:top w:val="none" w:sz="0" w:space="0" w:color="auto"/>
        <w:left w:val="none" w:sz="0" w:space="0" w:color="auto"/>
        <w:bottom w:val="none" w:sz="0" w:space="0" w:color="auto"/>
        <w:right w:val="none" w:sz="0" w:space="0" w:color="auto"/>
      </w:divBdr>
    </w:div>
    <w:div w:id="782574603">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8792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ze.com.br/ppa-ldo-loa-3-siglas-que-definem-orcamento-govern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E4F4D-1AE3-4190-9CE3-DA687E80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4214</Words>
  <Characters>22756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Procurador Temp</cp:lastModifiedBy>
  <cp:revision>85</cp:revision>
  <cp:lastPrinted>2018-12-07T13:07:00Z</cp:lastPrinted>
  <dcterms:created xsi:type="dcterms:W3CDTF">2018-12-07T10:48:00Z</dcterms:created>
  <dcterms:modified xsi:type="dcterms:W3CDTF">2018-12-07T13:25:00Z</dcterms:modified>
</cp:coreProperties>
</file>