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COMISSÃO DE </w:t>
      </w:r>
      <w:r w:rsidR="006F00FC" w:rsidRPr="00261D0B">
        <w:rPr>
          <w:rFonts w:ascii="Times New Roman" w:eastAsia="Calibri" w:hAnsi="Times New Roman" w:cs="Times New Roman"/>
          <w:b/>
          <w:sz w:val="24"/>
          <w:szCs w:val="24"/>
        </w:rPr>
        <w:t>LEGISLAÇÃO</w:t>
      </w:r>
      <w:r w:rsidRPr="00261D0B">
        <w:rPr>
          <w:rFonts w:ascii="Times New Roman" w:eastAsia="Calibri" w:hAnsi="Times New Roman" w:cs="Times New Roman"/>
          <w:b/>
          <w:sz w:val="24"/>
          <w:szCs w:val="24"/>
        </w:rPr>
        <w:t xml:space="preserve"> E REDAÇÃO</w:t>
      </w:r>
      <w:r w:rsidR="006F00FC" w:rsidRPr="00261D0B">
        <w:rPr>
          <w:rFonts w:ascii="Times New Roman" w:eastAsia="Calibri" w:hAnsi="Times New Roman" w:cs="Times New Roman"/>
          <w:b/>
          <w:sz w:val="24"/>
          <w:szCs w:val="24"/>
        </w:rPr>
        <w:t xml:space="preserve"> FINAL</w:t>
      </w:r>
    </w:p>
    <w:p w:rsidR="00487662" w:rsidRPr="00261D0B" w:rsidRDefault="00487662" w:rsidP="00DD09D0">
      <w:pPr>
        <w:tabs>
          <w:tab w:val="left" w:pos="1418"/>
          <w:tab w:val="left" w:pos="5059"/>
        </w:tabs>
        <w:spacing w:line="240" w:lineRule="auto"/>
        <w:jc w:val="center"/>
        <w:rPr>
          <w:rFonts w:ascii="Times New Roman" w:eastAsia="Calibri" w:hAnsi="Times New Roman" w:cs="Times New Roman"/>
          <w:b/>
          <w:sz w:val="24"/>
          <w:szCs w:val="24"/>
        </w:rPr>
      </w:pPr>
    </w:p>
    <w:p w:rsidR="002D1E55" w:rsidRPr="00261D0B" w:rsidRDefault="002D1E55" w:rsidP="00DD09D0">
      <w:pPr>
        <w:pStyle w:val="SemEspaamento"/>
        <w:jc w:val="both"/>
        <w:rPr>
          <w:rFonts w:ascii="Times New Roman" w:hAnsi="Times New Roman" w:cs="Times New Roman"/>
          <w:sz w:val="24"/>
          <w:szCs w:val="24"/>
        </w:rPr>
      </w:pPr>
      <w:r w:rsidRPr="00261D0B">
        <w:rPr>
          <w:rFonts w:ascii="Times New Roman" w:hAnsi="Times New Roman" w:cs="Times New Roman"/>
          <w:b/>
          <w:sz w:val="24"/>
          <w:szCs w:val="24"/>
        </w:rPr>
        <w:t>Parecer:</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10</w:t>
      </w:r>
      <w:r w:rsidR="00E51164" w:rsidRPr="00261D0B">
        <w:rPr>
          <w:rFonts w:ascii="Times New Roman" w:hAnsi="Times New Roman" w:cs="Times New Roman"/>
          <w:sz w:val="24"/>
          <w:szCs w:val="24"/>
        </w:rPr>
        <w:t>2</w:t>
      </w:r>
      <w:r w:rsidRPr="00261D0B">
        <w:rPr>
          <w:rFonts w:ascii="Times New Roman" w:hAnsi="Times New Roman" w:cs="Times New Roman"/>
          <w:sz w:val="24"/>
          <w:szCs w:val="24"/>
        </w:rPr>
        <w:t>/2018</w:t>
      </w:r>
    </w:p>
    <w:p w:rsidR="006231F3" w:rsidRPr="00261D0B" w:rsidRDefault="002D1E55" w:rsidP="006231F3">
      <w:pPr>
        <w:pStyle w:val="SemEspaamento"/>
        <w:jc w:val="both"/>
        <w:rPr>
          <w:rFonts w:ascii="Times New Roman" w:hAnsi="Times New Roman" w:cs="Times New Roman"/>
          <w:sz w:val="24"/>
          <w:szCs w:val="24"/>
        </w:rPr>
      </w:pPr>
      <w:bookmarkStart w:id="0" w:name="_Hlk527446633"/>
      <w:bookmarkStart w:id="1" w:name="_Hlk515960379"/>
      <w:r w:rsidRPr="00261D0B">
        <w:rPr>
          <w:rFonts w:ascii="Times New Roman" w:hAnsi="Times New Roman" w:cs="Times New Roman"/>
          <w:b/>
          <w:sz w:val="24"/>
          <w:szCs w:val="24"/>
        </w:rPr>
        <w:t>Matéria:</w:t>
      </w:r>
      <w:r w:rsidRPr="00261D0B">
        <w:rPr>
          <w:rFonts w:ascii="Times New Roman" w:hAnsi="Times New Roman" w:cs="Times New Roman"/>
          <w:sz w:val="24"/>
          <w:szCs w:val="24"/>
        </w:rPr>
        <w:t xml:space="preserve"> </w:t>
      </w:r>
      <w:r w:rsidR="006231F3" w:rsidRPr="00261D0B">
        <w:rPr>
          <w:rFonts w:ascii="Times New Roman" w:hAnsi="Times New Roman" w:cs="Times New Roman"/>
          <w:sz w:val="24"/>
          <w:szCs w:val="24"/>
        </w:rPr>
        <w:t xml:space="preserve">Projeto de Lei </w:t>
      </w:r>
      <w:proofErr w:type="gramStart"/>
      <w:r w:rsidR="006231F3" w:rsidRPr="00261D0B">
        <w:rPr>
          <w:rFonts w:ascii="Times New Roman" w:hAnsi="Times New Roman" w:cs="Times New Roman"/>
          <w:sz w:val="24"/>
          <w:szCs w:val="24"/>
        </w:rPr>
        <w:t>nº  0</w:t>
      </w:r>
      <w:r w:rsidR="00A258E3" w:rsidRPr="00261D0B">
        <w:rPr>
          <w:rFonts w:ascii="Times New Roman" w:hAnsi="Times New Roman" w:cs="Times New Roman"/>
          <w:sz w:val="24"/>
          <w:szCs w:val="24"/>
        </w:rPr>
        <w:t>6</w:t>
      </w:r>
      <w:r w:rsidR="00E51164" w:rsidRPr="00261D0B">
        <w:rPr>
          <w:rFonts w:ascii="Times New Roman" w:hAnsi="Times New Roman" w:cs="Times New Roman"/>
          <w:sz w:val="24"/>
          <w:szCs w:val="24"/>
        </w:rPr>
        <w:t>0</w:t>
      </w:r>
      <w:proofErr w:type="gramEnd"/>
      <w:r w:rsidR="006231F3" w:rsidRPr="00261D0B">
        <w:rPr>
          <w:rFonts w:ascii="Times New Roman" w:hAnsi="Times New Roman" w:cs="Times New Roman"/>
          <w:sz w:val="24"/>
          <w:szCs w:val="24"/>
        </w:rPr>
        <w:t>/2018</w:t>
      </w:r>
    </w:p>
    <w:p w:rsidR="00A258E3" w:rsidRPr="00261D0B" w:rsidRDefault="00F41E72" w:rsidP="00A258E3">
      <w:pPr>
        <w:pStyle w:val="SemEspaamento"/>
        <w:rPr>
          <w:rFonts w:ascii="Times New Roman" w:hAnsi="Times New Roman" w:cs="Times New Roman"/>
          <w:sz w:val="24"/>
          <w:szCs w:val="24"/>
        </w:rPr>
      </w:pPr>
      <w:r w:rsidRPr="00261D0B">
        <w:rPr>
          <w:rFonts w:ascii="Times New Roman" w:hAnsi="Times New Roman" w:cs="Times New Roman"/>
          <w:b/>
          <w:sz w:val="24"/>
          <w:szCs w:val="24"/>
        </w:rPr>
        <w:t>Ementa:</w:t>
      </w:r>
      <w:r w:rsidR="00AE7708" w:rsidRPr="00261D0B">
        <w:rPr>
          <w:rFonts w:ascii="Times New Roman" w:hAnsi="Times New Roman" w:cs="Times New Roman"/>
          <w:sz w:val="24"/>
          <w:szCs w:val="24"/>
        </w:rPr>
        <w:t xml:space="preserve"> </w:t>
      </w:r>
      <w:r w:rsidR="00E51164" w:rsidRPr="00261D0B">
        <w:rPr>
          <w:rFonts w:ascii="Times New Roman" w:hAnsi="Times New Roman" w:cs="Times New Roman"/>
          <w:sz w:val="24"/>
          <w:szCs w:val="24"/>
        </w:rPr>
        <w:t>Institui o cadastro Técnico Municipal de atividades potencialmente poluidoras ou utilizadoras de recursos a Taxa de Licenciamento Ambiental, e cria a taxa de Controle e Fiscalização ambiental municipal, de acordo com a Lei Federal 6.938/81 e alterações, e dá outras providencias.</w:t>
      </w:r>
    </w:p>
    <w:p w:rsidR="00F41E72" w:rsidRPr="00261D0B" w:rsidRDefault="00F41E72" w:rsidP="00A258E3">
      <w:pPr>
        <w:pStyle w:val="SemEspaamento"/>
        <w:rPr>
          <w:rFonts w:ascii="Times New Roman" w:hAnsi="Times New Roman" w:cs="Times New Roman"/>
          <w:bCs/>
          <w:sz w:val="24"/>
          <w:szCs w:val="24"/>
        </w:rPr>
      </w:pPr>
      <w:r w:rsidRPr="00261D0B">
        <w:rPr>
          <w:rFonts w:ascii="Times New Roman" w:hAnsi="Times New Roman" w:cs="Times New Roman"/>
          <w:b/>
          <w:sz w:val="24"/>
          <w:szCs w:val="24"/>
        </w:rPr>
        <w:t>Protocolo:</w:t>
      </w:r>
      <w:r w:rsidRPr="00261D0B">
        <w:rPr>
          <w:rFonts w:ascii="Times New Roman" w:hAnsi="Times New Roman" w:cs="Times New Roman"/>
          <w:sz w:val="24"/>
          <w:szCs w:val="24"/>
        </w:rPr>
        <w:t xml:space="preserve"> </w:t>
      </w:r>
      <w:r w:rsidR="00E51164" w:rsidRPr="00261D0B">
        <w:rPr>
          <w:rFonts w:ascii="Times New Roman" w:hAnsi="Times New Roman" w:cs="Times New Roman"/>
          <w:sz w:val="24"/>
          <w:szCs w:val="24"/>
        </w:rPr>
        <w:t>09</w:t>
      </w:r>
      <w:r w:rsidR="004815D7" w:rsidRPr="00261D0B">
        <w:rPr>
          <w:rFonts w:ascii="Times New Roman" w:hAnsi="Times New Roman" w:cs="Times New Roman"/>
          <w:sz w:val="24"/>
          <w:szCs w:val="24"/>
        </w:rPr>
        <w:t>/</w:t>
      </w:r>
      <w:r w:rsidR="0042543E" w:rsidRPr="00261D0B">
        <w:rPr>
          <w:rFonts w:ascii="Times New Roman" w:hAnsi="Times New Roman" w:cs="Times New Roman"/>
          <w:sz w:val="24"/>
          <w:szCs w:val="24"/>
        </w:rPr>
        <w:t>1</w:t>
      </w:r>
      <w:r w:rsidR="00F52A67" w:rsidRPr="00261D0B">
        <w:rPr>
          <w:rFonts w:ascii="Times New Roman" w:hAnsi="Times New Roman" w:cs="Times New Roman"/>
          <w:sz w:val="24"/>
          <w:szCs w:val="24"/>
        </w:rPr>
        <w:t>1</w:t>
      </w:r>
      <w:r w:rsidRPr="00261D0B">
        <w:rPr>
          <w:rFonts w:ascii="Times New Roman" w:hAnsi="Times New Roman" w:cs="Times New Roman"/>
          <w:sz w:val="24"/>
          <w:szCs w:val="24"/>
        </w:rPr>
        <w:t>/2018</w:t>
      </w:r>
    </w:p>
    <w:p w:rsidR="00F52A67"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Autor:</w:t>
      </w:r>
      <w:r w:rsidRPr="00261D0B">
        <w:rPr>
          <w:rFonts w:ascii="Times New Roman" w:hAnsi="Times New Roman" w:cs="Times New Roman"/>
          <w:sz w:val="24"/>
          <w:szCs w:val="24"/>
        </w:rPr>
        <w:t xml:space="preserve"> </w:t>
      </w:r>
      <w:bookmarkEnd w:id="0"/>
      <w:r w:rsidR="006231F3" w:rsidRPr="00261D0B">
        <w:rPr>
          <w:rFonts w:ascii="Times New Roman" w:hAnsi="Times New Roman" w:cs="Times New Roman"/>
          <w:sz w:val="24"/>
          <w:szCs w:val="24"/>
        </w:rPr>
        <w:t>Executivo Municipal</w:t>
      </w:r>
    </w:p>
    <w:p w:rsidR="00FD5239" w:rsidRPr="00261D0B" w:rsidRDefault="00FD5239" w:rsidP="00DD09D0">
      <w:pPr>
        <w:pStyle w:val="SemEspaamento"/>
        <w:rPr>
          <w:rFonts w:ascii="Times New Roman" w:hAnsi="Times New Roman" w:cs="Times New Roman"/>
          <w:b/>
          <w:sz w:val="24"/>
          <w:szCs w:val="24"/>
        </w:rPr>
      </w:pPr>
      <w:r w:rsidRPr="00261D0B">
        <w:rPr>
          <w:rFonts w:ascii="Times New Roman" w:hAnsi="Times New Roman" w:cs="Times New Roman"/>
          <w:b/>
          <w:sz w:val="24"/>
          <w:szCs w:val="24"/>
        </w:rPr>
        <w:t>Relator</w:t>
      </w:r>
      <w:r w:rsidR="0076642D" w:rsidRPr="00261D0B">
        <w:rPr>
          <w:rFonts w:ascii="Times New Roman" w:hAnsi="Times New Roman" w:cs="Times New Roman"/>
          <w:b/>
          <w:sz w:val="24"/>
          <w:szCs w:val="24"/>
        </w:rPr>
        <w:t>:</w:t>
      </w:r>
      <w:r w:rsidR="00810975" w:rsidRPr="00810975">
        <w:rPr>
          <w:rFonts w:ascii="Arial" w:hAnsi="Arial" w:cs="Arial"/>
          <w:color w:val="222222"/>
          <w:shd w:val="clear" w:color="auto" w:fill="FFFFFF"/>
        </w:rPr>
        <w:t xml:space="preserve"> </w:t>
      </w:r>
      <w:r w:rsidR="00810975" w:rsidRPr="00810975">
        <w:rPr>
          <w:rFonts w:ascii="Times New Roman" w:hAnsi="Times New Roman" w:cs="Times New Roman"/>
          <w:sz w:val="24"/>
          <w:szCs w:val="24"/>
        </w:rPr>
        <w:t>Rafael</w:t>
      </w:r>
    </w:p>
    <w:p w:rsidR="00F41E72" w:rsidRPr="00261D0B" w:rsidRDefault="00F41E72" w:rsidP="00DD09D0">
      <w:pPr>
        <w:pStyle w:val="SemEspaamento"/>
        <w:rPr>
          <w:rFonts w:ascii="Times New Roman" w:hAnsi="Times New Roman" w:cs="Times New Roman"/>
          <w:sz w:val="24"/>
          <w:szCs w:val="24"/>
        </w:rPr>
      </w:pPr>
      <w:r w:rsidRPr="00261D0B">
        <w:rPr>
          <w:rFonts w:ascii="Times New Roman" w:hAnsi="Times New Roman" w:cs="Times New Roman"/>
          <w:b/>
          <w:sz w:val="24"/>
          <w:szCs w:val="24"/>
        </w:rPr>
        <w:t>Conclusão do Voto:</w:t>
      </w:r>
      <w:r w:rsidRPr="00261D0B">
        <w:rPr>
          <w:rFonts w:ascii="Times New Roman" w:hAnsi="Times New Roman" w:cs="Times New Roman"/>
          <w:sz w:val="24"/>
          <w:szCs w:val="24"/>
        </w:rPr>
        <w:t xml:space="preserve"> </w:t>
      </w:r>
      <w:r w:rsidR="008562F3" w:rsidRPr="00261D0B">
        <w:rPr>
          <w:rFonts w:ascii="Times New Roman" w:hAnsi="Times New Roman" w:cs="Times New Roman"/>
          <w:sz w:val="24"/>
          <w:szCs w:val="24"/>
        </w:rPr>
        <w:t>F</w:t>
      </w:r>
      <w:r w:rsidRPr="00261D0B">
        <w:rPr>
          <w:rFonts w:ascii="Times New Roman" w:hAnsi="Times New Roman" w:cs="Times New Roman"/>
          <w:sz w:val="24"/>
          <w:szCs w:val="24"/>
        </w:rPr>
        <w:t>avorável à tramitação da matéria</w:t>
      </w:r>
      <w:r w:rsidR="00C03487" w:rsidRPr="00261D0B">
        <w:rPr>
          <w:rFonts w:ascii="Times New Roman" w:hAnsi="Times New Roman" w:cs="Times New Roman"/>
          <w:sz w:val="24"/>
          <w:szCs w:val="24"/>
        </w:rPr>
        <w:t>.</w:t>
      </w:r>
    </w:p>
    <w:p w:rsidR="002D1E55" w:rsidRPr="00261D0B" w:rsidRDefault="002D1E55" w:rsidP="00DD09D0">
      <w:pPr>
        <w:pStyle w:val="SemEspaamento"/>
        <w:jc w:val="both"/>
        <w:rPr>
          <w:rFonts w:ascii="Times New Roman" w:hAnsi="Times New Roman" w:cs="Times New Roman"/>
          <w:sz w:val="24"/>
          <w:szCs w:val="24"/>
        </w:rPr>
      </w:pPr>
    </w:p>
    <w:p w:rsidR="002D1E55" w:rsidRPr="00261D0B" w:rsidRDefault="00BC437D" w:rsidP="00DD09D0">
      <w:pPr>
        <w:pStyle w:val="SemEspaamento"/>
        <w:jc w:val="center"/>
        <w:rPr>
          <w:rFonts w:ascii="Times New Roman" w:hAnsi="Times New Roman" w:cs="Times New Roman"/>
          <w:b/>
          <w:sz w:val="24"/>
          <w:szCs w:val="24"/>
        </w:rPr>
      </w:pPr>
      <w:r w:rsidRPr="00261D0B">
        <w:rPr>
          <w:rFonts w:ascii="Times New Roman" w:hAnsi="Times New Roman" w:cs="Times New Roman"/>
          <w:b/>
          <w:sz w:val="24"/>
          <w:szCs w:val="24"/>
        </w:rPr>
        <w:t>RELATÓRIO:</w:t>
      </w:r>
    </w:p>
    <w:p w:rsidR="00E51164" w:rsidRPr="00261D0B" w:rsidRDefault="00E51164" w:rsidP="00DD09D0">
      <w:pPr>
        <w:pStyle w:val="SemEspaamento"/>
        <w:jc w:val="center"/>
        <w:rPr>
          <w:rFonts w:ascii="Times New Roman" w:hAnsi="Times New Roman" w:cs="Times New Roman"/>
          <w:b/>
          <w:sz w:val="24"/>
          <w:szCs w:val="24"/>
        </w:rPr>
      </w:pPr>
    </w:p>
    <w:bookmarkEnd w:id="1"/>
    <w:p w:rsidR="00E51164" w:rsidRPr="00261D0B" w:rsidRDefault="00261D0B"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 xml:space="preserve">Foi encaminhado à Procuradoria Jurídica desta Casa, para emissão de Orientação Jurídica, o Projeto de Lei nº 060/2017, de autoria do Executivo Municipal, protocolado em </w:t>
      </w:r>
      <w:r w:rsidR="00E51164" w:rsidRPr="00841E72">
        <w:rPr>
          <w:rFonts w:ascii="Times New Roman" w:hAnsi="Times New Roman" w:cs="Times New Roman"/>
          <w:b/>
          <w:sz w:val="24"/>
          <w:szCs w:val="24"/>
        </w:rPr>
        <w:t>09/11/2018</w:t>
      </w:r>
      <w:r w:rsidR="00E51164" w:rsidRPr="00261D0B">
        <w:rPr>
          <w:rFonts w:ascii="Times New Roman" w:hAnsi="Times New Roman" w:cs="Times New Roman"/>
          <w:sz w:val="24"/>
          <w:szCs w:val="24"/>
        </w:rPr>
        <w:t xml:space="preserve">, e mensagem retificativa protocolada em </w:t>
      </w:r>
      <w:r w:rsidR="00E51164" w:rsidRPr="00841E72">
        <w:rPr>
          <w:rFonts w:ascii="Times New Roman" w:hAnsi="Times New Roman" w:cs="Times New Roman"/>
          <w:b/>
          <w:sz w:val="24"/>
          <w:szCs w:val="24"/>
        </w:rPr>
        <w:t>23/11/2018</w:t>
      </w:r>
      <w:r w:rsidR="00E51164" w:rsidRPr="00261D0B">
        <w:rPr>
          <w:rFonts w:ascii="Times New Roman" w:hAnsi="Times New Roman" w:cs="Times New Roman"/>
          <w:sz w:val="24"/>
          <w:szCs w:val="24"/>
        </w:rPr>
        <w:t xml:space="preserve">, que requer autorização para instituir o cadastro técnico municipal de atividades poluidoras </w:t>
      </w:r>
      <w:r w:rsidR="00841E72" w:rsidRPr="00261D0B">
        <w:rPr>
          <w:rFonts w:ascii="Times New Roman" w:hAnsi="Times New Roman" w:cs="Times New Roman"/>
          <w:sz w:val="24"/>
          <w:szCs w:val="24"/>
        </w:rPr>
        <w:t>e a</w:t>
      </w:r>
      <w:r w:rsidR="00E51164" w:rsidRPr="00261D0B">
        <w:rPr>
          <w:rFonts w:ascii="Times New Roman" w:hAnsi="Times New Roman" w:cs="Times New Roman"/>
          <w:sz w:val="24"/>
          <w:szCs w:val="24"/>
        </w:rPr>
        <w:t xml:space="preserve"> Taxa de licenciamento ambiental (TCFA).</w:t>
      </w:r>
    </w:p>
    <w:p w:rsidR="00E51164" w:rsidRPr="00261D0B" w:rsidRDefault="00261D0B"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Aduz na justificativa que a proposição encaminhada pela Secretaria Municipal de Meio Ambiente pretende ficar em consonância com a Política Nacional de Meio Ambiente, e em conformidade com orientação emitida pela FAMURGS, para alinhar as ações entre a Secretaria do Ambiente e Desenvolvimento Sustentável (SEMA) e Instituto Brasileiro do Meio Ambiente (IBAMA), possibilitando compor um Acordo de Cooperação entre os Entes, hoje já existente entre a União e o Estado, e a partir desta regulamentação, possível e extensivo também aos Municípios, que passam a integrar o rateio da receita desta taxa, no percentual de 30%.</w:t>
      </w:r>
    </w:p>
    <w:p w:rsidR="00E51164" w:rsidRPr="00261D0B" w:rsidRDefault="00261D0B"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Argumenta, por conseguinte, que o Executivo Municipal não está a criar uma nova taxa, vez que a taxa já é existente desde 2000, decorrente das leis federais nº 6.938/81 e 10.165/2000, e lei estadual nº 13.761/2011, mas apenas regulamentar a nível municipal o rateio do resultado desta receita, hoje depositadas apenas nos cofres federais e estaduais.</w:t>
      </w:r>
    </w:p>
    <w:p w:rsidR="00E51164" w:rsidRPr="00261D0B" w:rsidRDefault="00261D0B"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 xml:space="preserve">Após reunião na Casa Legislativa entre equipe técnica da Secretaria de Meio Ambiente, com observações sobre art. 4º, que traz no texto original as multas em URM, não sendo este indexador existente no município, e dúvidas no texto do art. 8º, § 2º, bem como no art. 11, do PL, </w:t>
      </w:r>
      <w:proofErr w:type="gramStart"/>
      <w:r w:rsidR="00E51164" w:rsidRPr="00261D0B">
        <w:rPr>
          <w:rFonts w:ascii="Times New Roman" w:hAnsi="Times New Roman" w:cs="Times New Roman"/>
          <w:sz w:val="24"/>
          <w:szCs w:val="24"/>
        </w:rPr>
        <w:t>Executivo</w:t>
      </w:r>
      <w:proofErr w:type="gramEnd"/>
      <w:r w:rsidR="00E51164" w:rsidRPr="00261D0B">
        <w:rPr>
          <w:rFonts w:ascii="Times New Roman" w:hAnsi="Times New Roman" w:cs="Times New Roman"/>
          <w:sz w:val="24"/>
          <w:szCs w:val="24"/>
        </w:rPr>
        <w:t xml:space="preserve"> apresenta mensagem retificativa para modificar os respectivos dispositivos, melhorando o texto original e sanando as dúvidas suscitadas.</w:t>
      </w:r>
    </w:p>
    <w:p w:rsidR="00841E72" w:rsidRDefault="00261D0B"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841E72" w:rsidRDefault="00841E72" w:rsidP="00E51164">
      <w:pPr>
        <w:tabs>
          <w:tab w:val="left" w:pos="1418"/>
          <w:tab w:val="left" w:pos="5059"/>
        </w:tabs>
        <w:spacing w:line="240" w:lineRule="auto"/>
        <w:jc w:val="both"/>
        <w:rPr>
          <w:rFonts w:ascii="Times New Roman" w:hAnsi="Times New Roman" w:cs="Times New Roman"/>
          <w:sz w:val="24"/>
          <w:szCs w:val="24"/>
        </w:rPr>
      </w:pPr>
    </w:p>
    <w:p w:rsidR="00E51164" w:rsidRPr="00261D0B" w:rsidRDefault="00841E72"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51164" w:rsidRPr="00261D0B">
        <w:rPr>
          <w:rFonts w:ascii="Times New Roman" w:hAnsi="Times New Roman" w:cs="Times New Roman"/>
          <w:sz w:val="24"/>
          <w:szCs w:val="24"/>
        </w:rPr>
        <w:t>Audiência pública realizada em 21/11/2018, conforme Ata e lista de presenças anexa.</w:t>
      </w:r>
    </w:p>
    <w:p w:rsidR="00E51164" w:rsidRPr="00261D0B" w:rsidRDefault="00841E72"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Requerido Regime de Urgência, o que limita o prazo das comissões para até 30(trinta) dias, conforme RI art. 153.</w:t>
      </w:r>
    </w:p>
    <w:p w:rsidR="00E51164" w:rsidRPr="00261D0B" w:rsidRDefault="00E51164" w:rsidP="00E51164">
      <w:pPr>
        <w:tabs>
          <w:tab w:val="left" w:pos="1418"/>
          <w:tab w:val="left" w:pos="5059"/>
        </w:tabs>
        <w:spacing w:line="240" w:lineRule="auto"/>
        <w:jc w:val="both"/>
        <w:rPr>
          <w:rFonts w:ascii="Times New Roman" w:hAnsi="Times New Roman" w:cs="Times New Roman"/>
          <w:sz w:val="24"/>
          <w:szCs w:val="24"/>
        </w:rPr>
      </w:pPr>
      <w:r w:rsidRPr="00261D0B">
        <w:rPr>
          <w:rFonts w:ascii="Times New Roman" w:hAnsi="Times New Roman" w:cs="Times New Roman"/>
          <w:sz w:val="24"/>
          <w:szCs w:val="24"/>
        </w:rPr>
        <w:t>É o breve relato dos fatos.</w:t>
      </w:r>
    </w:p>
    <w:p w:rsidR="00E51164" w:rsidRPr="00261D0B" w:rsidRDefault="00841E72" w:rsidP="00E51164">
      <w:pPr>
        <w:tabs>
          <w:tab w:val="left" w:pos="1418"/>
          <w:tab w:val="left" w:pos="5059"/>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51164" w:rsidRPr="00261D0B">
        <w:rPr>
          <w:rFonts w:ascii="Times New Roman" w:hAnsi="Times New Roman" w:cs="Times New Roman"/>
          <w:sz w:val="24"/>
          <w:szCs w:val="24"/>
        </w:rPr>
        <w:t xml:space="preserve">Atendidos os requisitos regimentais, está a proposição ora </w:t>
      </w:r>
      <w:r w:rsidR="00261D0B" w:rsidRPr="00261D0B">
        <w:rPr>
          <w:rFonts w:ascii="Times New Roman" w:hAnsi="Times New Roman" w:cs="Times New Roman"/>
          <w:sz w:val="24"/>
          <w:szCs w:val="24"/>
        </w:rPr>
        <w:t>referida, em</w:t>
      </w:r>
      <w:r w:rsidR="00E51164" w:rsidRPr="00261D0B">
        <w:rPr>
          <w:rFonts w:ascii="Times New Roman" w:hAnsi="Times New Roman" w:cs="Times New Roman"/>
          <w:sz w:val="24"/>
          <w:szCs w:val="24"/>
        </w:rPr>
        <w:t xml:space="preserve"> condições de análise.</w:t>
      </w:r>
    </w:p>
    <w:p w:rsidR="00261D0B" w:rsidRDefault="00261D0B" w:rsidP="00A258E3">
      <w:pPr>
        <w:tabs>
          <w:tab w:val="left" w:pos="1418"/>
          <w:tab w:val="left" w:pos="5059"/>
        </w:tabs>
        <w:spacing w:line="240" w:lineRule="auto"/>
        <w:jc w:val="both"/>
        <w:rPr>
          <w:rFonts w:ascii="Times New Roman" w:eastAsia="Calibri" w:hAnsi="Times New Roman" w:cs="Times New Roman"/>
          <w:b/>
          <w:sz w:val="24"/>
          <w:szCs w:val="24"/>
        </w:rPr>
      </w:pPr>
    </w:p>
    <w:p w:rsidR="006A3729" w:rsidRPr="00261D0B" w:rsidRDefault="00E12C15" w:rsidP="00A258E3">
      <w:pPr>
        <w:tabs>
          <w:tab w:val="left" w:pos="1418"/>
          <w:tab w:val="left" w:pos="5059"/>
        </w:tabs>
        <w:spacing w:line="240" w:lineRule="auto"/>
        <w:jc w:val="both"/>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ANÁLISE: </w:t>
      </w:r>
    </w:p>
    <w:p w:rsidR="000E2A67" w:rsidRPr="00261D0B" w:rsidRDefault="000E2A67" w:rsidP="00DD09D0">
      <w:pPr>
        <w:tabs>
          <w:tab w:val="left" w:pos="1418"/>
          <w:tab w:val="left" w:pos="5059"/>
        </w:tabs>
        <w:spacing w:line="240" w:lineRule="auto"/>
        <w:rPr>
          <w:rFonts w:ascii="Times New Roman" w:eastAsia="Calibri" w:hAnsi="Times New Roman" w:cs="Times New Roman"/>
          <w:b/>
          <w:sz w:val="24"/>
          <w:szCs w:val="24"/>
        </w:rPr>
      </w:pPr>
      <w:r w:rsidRPr="00261D0B">
        <w:rPr>
          <w:rFonts w:ascii="Times New Roman" w:eastAsia="Calibri" w:hAnsi="Times New Roman" w:cs="Times New Roman"/>
          <w:b/>
          <w:sz w:val="24"/>
          <w:szCs w:val="24"/>
        </w:rPr>
        <w:t xml:space="preserve">I – Quanto à área de Legislação </w:t>
      </w:r>
    </w:p>
    <w:p w:rsidR="000E2A67" w:rsidRPr="00C4443C" w:rsidRDefault="000E2A67" w:rsidP="00DD09D0">
      <w:pPr>
        <w:tabs>
          <w:tab w:val="left" w:pos="1418"/>
          <w:tab w:val="left" w:pos="5059"/>
        </w:tabs>
        <w:spacing w:line="240" w:lineRule="auto"/>
        <w:rPr>
          <w:rFonts w:ascii="Times New Roman" w:eastAsia="Calibri" w:hAnsi="Times New Roman" w:cs="Times New Roman"/>
          <w:sz w:val="24"/>
          <w:szCs w:val="24"/>
        </w:rPr>
      </w:pPr>
      <w:r w:rsidRPr="00C4443C">
        <w:rPr>
          <w:rFonts w:ascii="Times New Roman" w:eastAsia="Calibri" w:hAnsi="Times New Roman" w:cs="Times New Roman"/>
          <w:sz w:val="24"/>
          <w:szCs w:val="24"/>
        </w:rPr>
        <w:t>Art. 54, I, do Regimento Interno desta Casa:</w:t>
      </w:r>
    </w:p>
    <w:p w:rsidR="00317C15" w:rsidRPr="00261D0B" w:rsidRDefault="00317C15" w:rsidP="00DD09D0">
      <w:pPr>
        <w:tabs>
          <w:tab w:val="left" w:pos="1418"/>
          <w:tab w:val="left" w:pos="5059"/>
        </w:tabs>
        <w:spacing w:line="240" w:lineRule="auto"/>
        <w:rPr>
          <w:rFonts w:ascii="Times New Roman" w:eastAsia="Calibri" w:hAnsi="Times New Roman" w:cs="Times New Roman"/>
          <w:b/>
          <w:sz w:val="24"/>
          <w:szCs w:val="24"/>
        </w:rPr>
      </w:pPr>
    </w:p>
    <w:p w:rsidR="000E2A67" w:rsidRPr="00261D0B" w:rsidRDefault="00BC437D" w:rsidP="00DD09D0">
      <w:pPr>
        <w:autoSpaceDE w:val="0"/>
        <w:autoSpaceDN w:val="0"/>
        <w:adjustRightInd w:val="0"/>
        <w:spacing w:after="0" w:line="240" w:lineRule="auto"/>
        <w:jc w:val="center"/>
        <w:rPr>
          <w:rFonts w:ascii="Times New Roman" w:hAnsi="Times New Roman" w:cs="Times New Roman"/>
          <w:b/>
          <w:bCs/>
          <w:color w:val="000000"/>
          <w:sz w:val="24"/>
          <w:szCs w:val="24"/>
        </w:rPr>
      </w:pPr>
      <w:r w:rsidRPr="00261D0B">
        <w:rPr>
          <w:rFonts w:ascii="Times New Roman" w:hAnsi="Times New Roman" w:cs="Times New Roman"/>
          <w:b/>
          <w:bCs/>
          <w:color w:val="000000"/>
          <w:sz w:val="24"/>
          <w:szCs w:val="24"/>
        </w:rPr>
        <w:t>DA COMPETÊNCIA E INICIATIVA</w:t>
      </w:r>
    </w:p>
    <w:p w:rsidR="00AE7708" w:rsidRPr="00261D0B" w:rsidRDefault="00AE7708" w:rsidP="002760C7">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2760C7" w:rsidRPr="00261D0B" w:rsidRDefault="00C24AE5" w:rsidP="002760C7">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ab/>
      </w:r>
      <w:r w:rsidR="002760C7" w:rsidRPr="00261D0B">
        <w:rPr>
          <w:rFonts w:ascii="Times New Roman" w:hAnsi="Times New Roman" w:cs="Times New Roman"/>
          <w:sz w:val="24"/>
          <w:szCs w:val="24"/>
        </w:rPr>
        <w:t>O projeto versa sobre instituição do cadastro técnico municipal de atividades poluidoras e criação da taxa de controle e fiscalização ambiental - TCFA, decorrente dos serviços e fiscalização prestados pela Secretaria Municipal do Meio Ambiente.</w:t>
      </w:r>
    </w:p>
    <w:p w:rsidR="002760C7" w:rsidRPr="00261D0B" w:rsidRDefault="002760C7" w:rsidP="002760C7">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As taxas instituídas no município são tributos municipais, cobradas pela </w:t>
      </w:r>
      <w:proofErr w:type="gramStart"/>
      <w:r w:rsidRPr="00261D0B">
        <w:rPr>
          <w:rFonts w:ascii="Times New Roman" w:hAnsi="Times New Roman" w:cs="Times New Roman"/>
          <w:sz w:val="24"/>
          <w:szCs w:val="24"/>
        </w:rPr>
        <w:t>contra prestação</w:t>
      </w:r>
      <w:proofErr w:type="gramEnd"/>
      <w:r w:rsidRPr="00261D0B">
        <w:rPr>
          <w:rFonts w:ascii="Times New Roman" w:hAnsi="Times New Roman" w:cs="Times New Roman"/>
          <w:sz w:val="24"/>
          <w:szCs w:val="24"/>
        </w:rPr>
        <w:t xml:space="preserve"> de algum serviço administrativo. No caso pontual, decorrentes da análise e fiscalização dos processos de cadastro e controle das atividades exercidas por empresas sediadas no município de Gramado, que exerçam atividades poluidoras definidas em lei federal.</w:t>
      </w:r>
    </w:p>
    <w:p w:rsidR="002760C7" w:rsidRDefault="002760C7" w:rsidP="002760C7">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B6569C" w:rsidRPr="00261D0B" w:rsidRDefault="00B6569C" w:rsidP="002760C7">
      <w:pPr>
        <w:pStyle w:val="SemEspaamento"/>
        <w:ind w:firstLine="708"/>
        <w:jc w:val="both"/>
        <w:rPr>
          <w:rFonts w:ascii="Times New Roman" w:hAnsi="Times New Roman" w:cs="Times New Roman"/>
          <w:sz w:val="24"/>
          <w:szCs w:val="24"/>
        </w:rPr>
      </w:pP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Art. 60 Compete privativamente ao Prefeito:</w:t>
      </w:r>
      <w:bookmarkStart w:id="2" w:name="art165i"/>
      <w:bookmarkEnd w:id="2"/>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w:t>
      </w: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 xml:space="preserve">VI – </w:t>
      </w:r>
      <w:proofErr w:type="gramStart"/>
      <w:r w:rsidRPr="00261D0B">
        <w:rPr>
          <w:rFonts w:ascii="Times New Roman" w:hAnsi="Times New Roman" w:cs="Times New Roman"/>
          <w:i/>
          <w:sz w:val="24"/>
          <w:szCs w:val="24"/>
        </w:rPr>
        <w:t>dispor</w:t>
      </w:r>
      <w:proofErr w:type="gramEnd"/>
      <w:r w:rsidRPr="00261D0B">
        <w:rPr>
          <w:rFonts w:ascii="Times New Roman" w:hAnsi="Times New Roman" w:cs="Times New Roman"/>
          <w:i/>
          <w:sz w:val="24"/>
          <w:szCs w:val="24"/>
        </w:rPr>
        <w:t xml:space="preserve"> sobre a organização e o funcionamento da administração municipal na forma da lei;</w:t>
      </w: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w:t>
      </w: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 xml:space="preserve">X – </w:t>
      </w:r>
      <w:proofErr w:type="gramStart"/>
      <w:r w:rsidRPr="00261D0B">
        <w:rPr>
          <w:rFonts w:ascii="Times New Roman" w:hAnsi="Times New Roman" w:cs="Times New Roman"/>
          <w:i/>
          <w:sz w:val="24"/>
          <w:szCs w:val="24"/>
        </w:rPr>
        <w:t>planejar e promover</w:t>
      </w:r>
      <w:proofErr w:type="gramEnd"/>
      <w:r w:rsidRPr="00261D0B">
        <w:rPr>
          <w:rFonts w:ascii="Times New Roman" w:hAnsi="Times New Roman" w:cs="Times New Roman"/>
          <w:i/>
          <w:sz w:val="24"/>
          <w:szCs w:val="24"/>
        </w:rPr>
        <w:t xml:space="preserve"> a execução dos serviços públicos municipais;</w:t>
      </w: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w:t>
      </w:r>
    </w:p>
    <w:p w:rsidR="002760C7" w:rsidRPr="00261D0B" w:rsidRDefault="002760C7" w:rsidP="002760C7">
      <w:pPr>
        <w:pStyle w:val="SemEspaamento"/>
        <w:ind w:firstLine="708"/>
        <w:rPr>
          <w:rFonts w:ascii="Times New Roman" w:hAnsi="Times New Roman" w:cs="Times New Roman"/>
          <w:i/>
          <w:sz w:val="24"/>
          <w:szCs w:val="24"/>
        </w:rPr>
      </w:pPr>
      <w:r w:rsidRPr="00261D0B">
        <w:rPr>
          <w:rFonts w:ascii="Times New Roman" w:hAnsi="Times New Roman" w:cs="Times New Roman"/>
          <w:i/>
          <w:sz w:val="24"/>
          <w:szCs w:val="24"/>
        </w:rPr>
        <w:t>XXI – administrar os bens e as rendas municipais, promover o lançamento, a fiscalização e a arrecadação de tributos;</w:t>
      </w:r>
    </w:p>
    <w:p w:rsidR="002760C7" w:rsidRPr="00261D0B" w:rsidRDefault="002760C7" w:rsidP="002760C7">
      <w:pPr>
        <w:pStyle w:val="SemEspaamento"/>
        <w:ind w:firstLine="708"/>
        <w:rPr>
          <w:rFonts w:ascii="Times New Roman" w:hAnsi="Times New Roman" w:cs="Times New Roman"/>
          <w:sz w:val="24"/>
          <w:szCs w:val="24"/>
        </w:rPr>
      </w:pPr>
    </w:p>
    <w:p w:rsidR="002760C7" w:rsidRPr="00261D0B" w:rsidRDefault="002760C7" w:rsidP="002760C7">
      <w:pPr>
        <w:pStyle w:val="SemEspaamento"/>
        <w:ind w:firstLine="708"/>
        <w:jc w:val="both"/>
        <w:rPr>
          <w:rFonts w:ascii="Times New Roman" w:hAnsi="Times New Roman" w:cs="Times New Roman"/>
          <w:sz w:val="24"/>
          <w:szCs w:val="24"/>
          <w:lang w:bidi="pt-BR"/>
        </w:rPr>
      </w:pPr>
      <w:r w:rsidRPr="00261D0B">
        <w:rPr>
          <w:rFonts w:ascii="Times New Roman" w:hAnsi="Times New Roman" w:cs="Times New Roman"/>
          <w:sz w:val="24"/>
          <w:szCs w:val="24"/>
          <w:lang w:bidi="pt-BR"/>
        </w:rPr>
        <w:t xml:space="preserve">Desta forma, o presente PL encontra-se em conformidade com as normas legais vigentes, por ser de competência do Poder Executivo regulamentação sobre tributos </w:t>
      </w:r>
      <w:r w:rsidRPr="00261D0B">
        <w:rPr>
          <w:rFonts w:ascii="Times New Roman" w:hAnsi="Times New Roman" w:cs="Times New Roman"/>
          <w:sz w:val="24"/>
          <w:szCs w:val="24"/>
          <w:lang w:bidi="pt-BR"/>
        </w:rPr>
        <w:lastRenderedPageBreak/>
        <w:t xml:space="preserve">municipais, </w:t>
      </w:r>
      <w:r w:rsidRPr="00261D0B">
        <w:rPr>
          <w:rFonts w:ascii="Times New Roman" w:hAnsi="Times New Roman" w:cs="Times New Roman"/>
          <w:b/>
          <w:sz w:val="24"/>
          <w:szCs w:val="24"/>
          <w:lang w:bidi="pt-BR"/>
        </w:rPr>
        <w:t xml:space="preserve">NÃO </w:t>
      </w:r>
      <w:r w:rsidRPr="00261D0B">
        <w:rPr>
          <w:rFonts w:ascii="Times New Roman" w:hAnsi="Times New Roman" w:cs="Times New Roman"/>
          <w:sz w:val="24"/>
          <w:szCs w:val="24"/>
          <w:lang w:bidi="pt-BR"/>
        </w:rPr>
        <w:t>se registrando, desta forma, qualquer vício de origem na presente propositura, com base do art. 61, § 1º, II, “b”, da Constituição Federal, aplicado por simetria.</w:t>
      </w:r>
    </w:p>
    <w:p w:rsidR="00FD3E0F" w:rsidRPr="00261D0B" w:rsidRDefault="00FD3E0F" w:rsidP="002760C7">
      <w:pPr>
        <w:pStyle w:val="SemEspaamento"/>
        <w:ind w:firstLine="708"/>
        <w:jc w:val="both"/>
        <w:rPr>
          <w:rFonts w:ascii="Times New Roman" w:hAnsi="Times New Roman" w:cs="Times New Roman"/>
          <w:sz w:val="24"/>
          <w:szCs w:val="24"/>
          <w:lang w:bidi="pt-BR"/>
        </w:rPr>
      </w:pPr>
    </w:p>
    <w:p w:rsidR="00621BB1" w:rsidRPr="00261D0B" w:rsidRDefault="00621BB1" w:rsidP="002760C7">
      <w:pPr>
        <w:pStyle w:val="SemEspaamento"/>
        <w:ind w:firstLine="708"/>
        <w:jc w:val="both"/>
        <w:rPr>
          <w:rFonts w:ascii="Times New Roman" w:hAnsi="Times New Roman" w:cs="Times New Roman"/>
          <w:sz w:val="24"/>
          <w:szCs w:val="24"/>
        </w:rPr>
      </w:pPr>
    </w:p>
    <w:p w:rsidR="00FD0326" w:rsidRPr="00261D0B" w:rsidRDefault="00FD0326" w:rsidP="00621BB1">
      <w:pPr>
        <w:pStyle w:val="SemEspaamento"/>
        <w:ind w:firstLine="708"/>
        <w:jc w:val="both"/>
        <w:rPr>
          <w:rFonts w:ascii="Times New Roman" w:hAnsi="Times New Roman" w:cs="Times New Roman"/>
          <w:color w:val="000000"/>
          <w:sz w:val="24"/>
          <w:szCs w:val="24"/>
        </w:rPr>
      </w:pPr>
    </w:p>
    <w:p w:rsidR="000E2A67" w:rsidRPr="00261D0B" w:rsidRDefault="00BC437D" w:rsidP="00DD09D0">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t>DA CONSTITUCIONALIDADE E LEGALIDADE</w:t>
      </w:r>
    </w:p>
    <w:p w:rsidR="004E06F0" w:rsidRPr="00261D0B" w:rsidRDefault="004E06F0" w:rsidP="00BE16CD">
      <w:pPr>
        <w:pStyle w:val="SemEspaamento"/>
        <w:jc w:val="both"/>
        <w:rPr>
          <w:rFonts w:ascii="Times New Roman" w:hAnsi="Times New Roman" w:cs="Times New Roman"/>
          <w:bCs/>
          <w:sz w:val="24"/>
          <w:szCs w:val="24"/>
        </w:rPr>
      </w:pPr>
    </w:p>
    <w:p w:rsidR="00FD3E0F" w:rsidRDefault="00FD3E0F" w:rsidP="009A4EA4">
      <w:pPr>
        <w:pStyle w:val="SemEspaamento"/>
        <w:ind w:firstLine="708"/>
        <w:rPr>
          <w:rFonts w:ascii="Times New Roman" w:hAnsi="Times New Roman" w:cs="Times New Roman"/>
          <w:sz w:val="24"/>
          <w:szCs w:val="24"/>
        </w:rPr>
      </w:pPr>
      <w:r w:rsidRPr="00261D0B">
        <w:rPr>
          <w:rFonts w:ascii="Times New Roman" w:hAnsi="Times New Roman" w:cs="Times New Roman"/>
          <w:sz w:val="24"/>
          <w:szCs w:val="24"/>
        </w:rPr>
        <w:t>A Constituição Federal estabelece competência aos municípios para legislarem sobre assuntos de interesse local, bem como para instituir e arrecadar tributos de sua competência, consoante o disposto no art. 30, I e III, da Constituição Federal, senão vejamos:</w:t>
      </w:r>
    </w:p>
    <w:p w:rsidR="009A4EA4" w:rsidRPr="00261D0B" w:rsidRDefault="009A4EA4" w:rsidP="009A4EA4">
      <w:pPr>
        <w:pStyle w:val="SemEspaamento"/>
        <w:ind w:firstLine="708"/>
        <w:rPr>
          <w:rFonts w:ascii="Times New Roman" w:hAnsi="Times New Roman" w:cs="Times New Roman"/>
          <w:sz w:val="24"/>
          <w:szCs w:val="24"/>
        </w:rPr>
      </w:pP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“Art. 30. Compete aos Municípios:</w:t>
      </w:r>
    </w:p>
    <w:p w:rsidR="00FD3E0F" w:rsidRPr="00261D0B" w:rsidRDefault="00FD3E0F" w:rsidP="00FD3E0F">
      <w:pPr>
        <w:pStyle w:val="SemEspaamento"/>
        <w:rPr>
          <w:rFonts w:ascii="Times New Roman" w:hAnsi="Times New Roman" w:cs="Times New Roman"/>
          <w:i/>
          <w:sz w:val="24"/>
          <w:szCs w:val="24"/>
        </w:rPr>
      </w:pPr>
      <w:bookmarkStart w:id="3" w:name="art30i"/>
      <w:bookmarkEnd w:id="3"/>
      <w:r w:rsidRPr="00261D0B">
        <w:rPr>
          <w:rFonts w:ascii="Times New Roman" w:hAnsi="Times New Roman" w:cs="Times New Roman"/>
          <w:i/>
          <w:sz w:val="24"/>
          <w:szCs w:val="24"/>
        </w:rPr>
        <w:t xml:space="preserve">I - </w:t>
      </w:r>
      <w:proofErr w:type="gramStart"/>
      <w:r w:rsidRPr="00261D0B">
        <w:rPr>
          <w:rFonts w:ascii="Times New Roman" w:hAnsi="Times New Roman" w:cs="Times New Roman"/>
          <w:i/>
          <w:sz w:val="24"/>
          <w:szCs w:val="24"/>
        </w:rPr>
        <w:t>legislar</w:t>
      </w:r>
      <w:proofErr w:type="gramEnd"/>
      <w:r w:rsidRPr="00261D0B">
        <w:rPr>
          <w:rFonts w:ascii="Times New Roman" w:hAnsi="Times New Roman" w:cs="Times New Roman"/>
          <w:i/>
          <w:sz w:val="24"/>
          <w:szCs w:val="24"/>
        </w:rPr>
        <w:t xml:space="preserve"> sobre assuntos de interesse local;</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w:t>
      </w:r>
    </w:p>
    <w:p w:rsidR="00FD3E0F" w:rsidRPr="00261D0B" w:rsidRDefault="00FD3E0F" w:rsidP="00FD3E0F">
      <w:pPr>
        <w:pStyle w:val="SemEspaamento"/>
        <w:rPr>
          <w:rFonts w:ascii="Times New Roman" w:hAnsi="Times New Roman" w:cs="Times New Roman"/>
          <w:i/>
          <w:sz w:val="24"/>
          <w:szCs w:val="24"/>
        </w:rPr>
      </w:pPr>
      <w:bookmarkStart w:id="4" w:name="art30ii"/>
      <w:bookmarkStart w:id="5" w:name="art30iii"/>
      <w:bookmarkEnd w:id="4"/>
      <w:bookmarkEnd w:id="5"/>
      <w:r w:rsidRPr="00261D0B">
        <w:rPr>
          <w:rFonts w:ascii="Times New Roman" w:hAnsi="Times New Roman" w:cs="Times New Roman"/>
          <w:i/>
          <w:sz w:val="24"/>
          <w:szCs w:val="24"/>
        </w:rPr>
        <w:t>III - instituir e arrecadar os tributos de sua competência, bem como aplicar suas rendas, sem prejuízo da obrigatoriedade de prestar contas e publicar balancetes nos prazos fixados em lei;”</w:t>
      </w:r>
    </w:p>
    <w:p w:rsidR="00FD3E0F" w:rsidRPr="00261D0B" w:rsidRDefault="00FD3E0F" w:rsidP="00FD3E0F">
      <w:pPr>
        <w:pStyle w:val="SemEspaamento"/>
        <w:rPr>
          <w:rFonts w:ascii="Times New Roman" w:hAnsi="Times New Roman" w:cs="Times New Roman"/>
          <w:sz w:val="24"/>
          <w:szCs w:val="24"/>
        </w:rPr>
      </w:pPr>
    </w:p>
    <w:p w:rsidR="00FD3E0F" w:rsidRPr="00261D0B" w:rsidRDefault="00FD3E0F" w:rsidP="00FD3E0F">
      <w:pPr>
        <w:pStyle w:val="SemEspaamento"/>
        <w:rPr>
          <w:rFonts w:ascii="Times New Roman" w:hAnsi="Times New Roman" w:cs="Times New Roman"/>
          <w:sz w:val="24"/>
          <w:szCs w:val="24"/>
        </w:rPr>
      </w:pPr>
      <w:r w:rsidRPr="00261D0B">
        <w:rPr>
          <w:rFonts w:ascii="Times New Roman" w:hAnsi="Times New Roman" w:cs="Times New Roman"/>
          <w:sz w:val="24"/>
          <w:szCs w:val="24"/>
        </w:rPr>
        <w:t>Na Lei Orgânica, o art. 9º, estabelece os tributos de competência municipal, assim dispondo:</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“Art. 9º São tributos de competência municipal:</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II – Taxas;</w:t>
      </w:r>
    </w:p>
    <w:p w:rsidR="00FD3E0F" w:rsidRPr="00261D0B" w:rsidRDefault="00FD3E0F" w:rsidP="00FD3E0F">
      <w:pPr>
        <w:pStyle w:val="SemEspaamento"/>
        <w:rPr>
          <w:rFonts w:ascii="Times New Roman" w:hAnsi="Times New Roman" w:cs="Times New Roman"/>
          <w:i/>
          <w:sz w:val="24"/>
          <w:szCs w:val="24"/>
        </w:rPr>
      </w:pPr>
    </w:p>
    <w:p w:rsidR="00FD3E0F" w:rsidRPr="00261D0B" w:rsidRDefault="00FD3E0F" w:rsidP="00FD3E0F">
      <w:pPr>
        <w:pStyle w:val="SemEspaamento"/>
        <w:rPr>
          <w:rFonts w:ascii="Times New Roman" w:hAnsi="Times New Roman" w:cs="Times New Roman"/>
          <w:sz w:val="24"/>
          <w:szCs w:val="24"/>
        </w:rPr>
      </w:pPr>
      <w:r w:rsidRPr="00261D0B">
        <w:rPr>
          <w:rFonts w:ascii="Times New Roman" w:hAnsi="Times New Roman" w:cs="Times New Roman"/>
          <w:sz w:val="24"/>
          <w:szCs w:val="24"/>
        </w:rPr>
        <w:t>Conforme a Constituição Federal, art. 145, II, os municípios poderão instituir os seguintes tributos:</w:t>
      </w:r>
    </w:p>
    <w:p w:rsidR="00FD3E0F" w:rsidRPr="00261D0B" w:rsidRDefault="00FD3E0F" w:rsidP="00FD3E0F">
      <w:pPr>
        <w:pStyle w:val="SemEspaamento"/>
        <w:rPr>
          <w:rFonts w:ascii="Times New Roman" w:hAnsi="Times New Roman" w:cs="Times New Roman"/>
          <w:sz w:val="24"/>
          <w:szCs w:val="24"/>
        </w:rPr>
      </w:pP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Art. 145. A União, os Estados, o Distrito Federal e os Municípios poderão instituir os seguintes tributos:</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w:t>
      </w:r>
    </w:p>
    <w:p w:rsidR="009A4EA4" w:rsidRDefault="009A4EA4" w:rsidP="00FD3E0F">
      <w:pPr>
        <w:pStyle w:val="SemEspaamento"/>
        <w:rPr>
          <w:rFonts w:ascii="Times New Roman" w:hAnsi="Times New Roman" w:cs="Times New Roman"/>
          <w:i/>
          <w:sz w:val="24"/>
          <w:szCs w:val="24"/>
        </w:rPr>
      </w:pP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 xml:space="preserve">II – </w:t>
      </w:r>
      <w:proofErr w:type="gramStart"/>
      <w:r w:rsidRPr="00261D0B">
        <w:rPr>
          <w:rFonts w:ascii="Times New Roman" w:hAnsi="Times New Roman" w:cs="Times New Roman"/>
          <w:i/>
          <w:sz w:val="24"/>
          <w:szCs w:val="24"/>
        </w:rPr>
        <w:t>taxas</w:t>
      </w:r>
      <w:proofErr w:type="gramEnd"/>
      <w:r w:rsidRPr="00261D0B">
        <w:rPr>
          <w:rFonts w:ascii="Times New Roman" w:hAnsi="Times New Roman" w:cs="Times New Roman"/>
          <w:i/>
          <w:sz w:val="24"/>
          <w:szCs w:val="24"/>
        </w:rPr>
        <w:t>, em razão do exercício do poder de polícia ou pela utilização, efetiva ou potencial, de serviços públicos específicos e divisíveis, prestados ao contribuinte ou postos à sua disposição;</w:t>
      </w:r>
    </w:p>
    <w:p w:rsidR="00FD3E0F" w:rsidRPr="00261D0B" w:rsidRDefault="00FD3E0F" w:rsidP="00FD3E0F">
      <w:pPr>
        <w:pStyle w:val="SemEspaamento"/>
        <w:rPr>
          <w:rFonts w:ascii="Times New Roman" w:hAnsi="Times New Roman" w:cs="Times New Roman"/>
          <w:sz w:val="24"/>
          <w:szCs w:val="24"/>
        </w:rPr>
      </w:pPr>
      <w:r w:rsidRPr="00261D0B">
        <w:rPr>
          <w:rFonts w:ascii="Times New Roman" w:hAnsi="Times New Roman" w:cs="Times New Roman"/>
          <w:sz w:val="24"/>
          <w:szCs w:val="24"/>
        </w:rPr>
        <w:t xml:space="preserve">No Código Tributário nacional, as Taxas estão regulamentadas nos </w:t>
      </w:r>
      <w:proofErr w:type="spellStart"/>
      <w:r w:rsidRPr="00261D0B">
        <w:rPr>
          <w:rFonts w:ascii="Times New Roman" w:hAnsi="Times New Roman" w:cs="Times New Roman"/>
          <w:sz w:val="24"/>
          <w:szCs w:val="24"/>
        </w:rPr>
        <w:t>arts</w:t>
      </w:r>
      <w:proofErr w:type="spellEnd"/>
      <w:r w:rsidRPr="00261D0B">
        <w:rPr>
          <w:rFonts w:ascii="Times New Roman" w:hAnsi="Times New Roman" w:cs="Times New Roman"/>
          <w:sz w:val="24"/>
          <w:szCs w:val="24"/>
        </w:rPr>
        <w:t>. 77 a 79, assim dispostos:</w:t>
      </w:r>
    </w:p>
    <w:p w:rsidR="00FD3E0F" w:rsidRPr="00261D0B" w:rsidRDefault="00FD3E0F" w:rsidP="00FD3E0F">
      <w:pPr>
        <w:pStyle w:val="SemEspaamento"/>
        <w:jc w:val="both"/>
        <w:rPr>
          <w:rFonts w:ascii="Times New Roman" w:hAnsi="Times New Roman" w:cs="Times New Roman"/>
          <w:i/>
          <w:sz w:val="24"/>
          <w:szCs w:val="24"/>
        </w:rPr>
      </w:pPr>
      <w:r w:rsidRPr="00261D0B">
        <w:rPr>
          <w:rFonts w:ascii="Times New Roman" w:hAnsi="Times New Roman" w:cs="Times New Roman"/>
          <w:i/>
          <w:sz w:val="24"/>
          <w:szCs w:val="24"/>
        </w:rPr>
        <w:t>Taxas</w:t>
      </w:r>
    </w:p>
    <w:p w:rsidR="009A4EA4" w:rsidRDefault="009A4EA4" w:rsidP="00FD3E0F">
      <w:pPr>
        <w:pStyle w:val="SemEspaamento"/>
        <w:rPr>
          <w:rFonts w:ascii="Times New Roman" w:hAnsi="Times New Roman" w:cs="Times New Roman"/>
          <w:i/>
          <w:sz w:val="24"/>
          <w:szCs w:val="24"/>
        </w:rPr>
      </w:pPr>
      <w:bookmarkStart w:id="6" w:name="art77"/>
      <w:bookmarkEnd w:id="6"/>
    </w:p>
    <w:p w:rsidR="00FD3E0F" w:rsidRPr="00261D0B" w:rsidRDefault="00FD3E0F" w:rsidP="009A4EA4">
      <w:pPr>
        <w:pStyle w:val="SemEspaamento"/>
        <w:jc w:val="both"/>
        <w:rPr>
          <w:rFonts w:ascii="Times New Roman" w:hAnsi="Times New Roman" w:cs="Times New Roman"/>
          <w:i/>
          <w:sz w:val="24"/>
          <w:szCs w:val="24"/>
        </w:rPr>
      </w:pPr>
      <w:r w:rsidRPr="00261D0B">
        <w:rPr>
          <w:rFonts w:ascii="Times New Roman" w:hAnsi="Times New Roman" w:cs="Times New Roman"/>
          <w:i/>
          <w:sz w:val="24"/>
          <w:szCs w:val="24"/>
        </w:rPr>
        <w:t>Art. 77. As taxas cobradas pela União, pelos Estados, pelo Distrito Federal ou pelos Municípios, no âmbito de suas respectivas atribuições, têm como fato gerador o exercício regular do poder de polícia, ou a utilização, efetiva ou potencial, de serviço público específico e divisível, prestado ao contribuinte ou posto à sua disposição.</w:t>
      </w:r>
    </w:p>
    <w:p w:rsidR="00FD3E0F" w:rsidRPr="00261D0B" w:rsidRDefault="00FD3E0F" w:rsidP="009A4EA4">
      <w:pPr>
        <w:pStyle w:val="SemEspaamento"/>
        <w:jc w:val="both"/>
        <w:rPr>
          <w:rFonts w:ascii="Times New Roman" w:hAnsi="Times New Roman" w:cs="Times New Roman"/>
          <w:i/>
          <w:sz w:val="24"/>
          <w:szCs w:val="24"/>
        </w:rPr>
      </w:pPr>
      <w:bookmarkStart w:id="7" w:name="art77p"/>
      <w:bookmarkEnd w:id="7"/>
      <w:r w:rsidRPr="00261D0B">
        <w:rPr>
          <w:rFonts w:ascii="Times New Roman" w:hAnsi="Times New Roman" w:cs="Times New Roman"/>
          <w:i/>
          <w:sz w:val="24"/>
          <w:szCs w:val="24"/>
        </w:rPr>
        <w:lastRenderedPageBreak/>
        <w:t>Parágrafo único. A taxa não pode ter base de cálculo ou fato gerador idênticos aos que correspondam a imposto nem ser calculada em função do capital das empresas.           </w:t>
      </w:r>
      <w:hyperlink r:id="rId8" w:anchor="art3" w:history="1">
        <w:r w:rsidRPr="00261D0B">
          <w:rPr>
            <w:rStyle w:val="Hyperlink"/>
            <w:rFonts w:ascii="Times New Roman" w:hAnsi="Times New Roman" w:cs="Times New Roman"/>
            <w:i/>
            <w:sz w:val="24"/>
            <w:szCs w:val="24"/>
          </w:rPr>
          <w:t>(Vide Ato Complementar nº 34, de 1967)</w:t>
        </w:r>
      </w:hyperlink>
    </w:p>
    <w:p w:rsidR="00FD3E0F" w:rsidRPr="00261D0B" w:rsidRDefault="00FD3E0F" w:rsidP="009A4EA4">
      <w:pPr>
        <w:pStyle w:val="SemEspaamento"/>
        <w:jc w:val="both"/>
        <w:rPr>
          <w:rFonts w:ascii="Times New Roman" w:hAnsi="Times New Roman" w:cs="Times New Roman"/>
          <w:i/>
          <w:sz w:val="24"/>
          <w:szCs w:val="24"/>
        </w:rPr>
      </w:pPr>
      <w:bookmarkStart w:id="8" w:name="art78."/>
      <w:bookmarkStart w:id="9" w:name="art78"/>
      <w:bookmarkEnd w:id="8"/>
      <w:bookmarkEnd w:id="9"/>
      <w:r w:rsidRPr="00261D0B">
        <w:rPr>
          <w:rFonts w:ascii="Times New Roman" w:hAnsi="Times New Roman" w:cs="Times New Roman"/>
          <w:i/>
          <w:sz w:val="24"/>
          <w:szCs w:val="24"/>
        </w:rPr>
        <w:t xml:space="preserve">Art. 78. Considera-se poder de polícia atividade da administração pública que, limitando ou disciplinando direito, </w:t>
      </w:r>
      <w:proofErr w:type="spellStart"/>
      <w:r w:rsidRPr="00261D0B">
        <w:rPr>
          <w:rFonts w:ascii="Times New Roman" w:hAnsi="Times New Roman" w:cs="Times New Roman"/>
          <w:i/>
          <w:sz w:val="24"/>
          <w:szCs w:val="24"/>
        </w:rPr>
        <w:t>interêsse</w:t>
      </w:r>
      <w:proofErr w:type="spellEnd"/>
      <w:r w:rsidRPr="00261D0B">
        <w:rPr>
          <w:rFonts w:ascii="Times New Roman" w:hAnsi="Times New Roman" w:cs="Times New Roman"/>
          <w:i/>
          <w:sz w:val="24"/>
          <w:szCs w:val="24"/>
        </w:rPr>
        <w:t xml:space="preserve"> ou liberdade, regula a prática de ato ou abstenção de fato, em razão de </w:t>
      </w:r>
      <w:proofErr w:type="spellStart"/>
      <w:r w:rsidRPr="00261D0B">
        <w:rPr>
          <w:rFonts w:ascii="Times New Roman" w:hAnsi="Times New Roman" w:cs="Times New Roman"/>
          <w:i/>
          <w:sz w:val="24"/>
          <w:szCs w:val="24"/>
        </w:rPr>
        <w:t>intêresse</w:t>
      </w:r>
      <w:proofErr w:type="spellEnd"/>
      <w:r w:rsidRPr="00261D0B">
        <w:rPr>
          <w:rFonts w:ascii="Times New Roman" w:hAnsi="Times New Roman" w:cs="Times New Roman"/>
          <w:i/>
          <w:sz w:val="24"/>
          <w:szCs w:val="24"/>
        </w:rPr>
        <w:t xml:space="preserve"> público concernente à segurança, à higiene, à ordem, aos costumes, à disciplina da produção e do mercado, ao exercício de atividades econômicas dependentes de concessão ou autorização do Poder Público, à </w:t>
      </w:r>
      <w:proofErr w:type="spellStart"/>
      <w:r w:rsidRPr="00261D0B">
        <w:rPr>
          <w:rFonts w:ascii="Times New Roman" w:hAnsi="Times New Roman" w:cs="Times New Roman"/>
          <w:i/>
          <w:sz w:val="24"/>
          <w:szCs w:val="24"/>
        </w:rPr>
        <w:t>tranqüilidade</w:t>
      </w:r>
      <w:proofErr w:type="spellEnd"/>
      <w:r w:rsidRPr="00261D0B">
        <w:rPr>
          <w:rFonts w:ascii="Times New Roman" w:hAnsi="Times New Roman" w:cs="Times New Roman"/>
          <w:i/>
          <w:sz w:val="24"/>
          <w:szCs w:val="24"/>
        </w:rPr>
        <w:t xml:space="preserve"> pública ou ao respeito à propriedade e aos direitos individuais ou coletivos.               </w:t>
      </w:r>
      <w:hyperlink r:id="rId9" w:anchor="art7segunda" w:history="1">
        <w:r w:rsidRPr="00261D0B">
          <w:rPr>
            <w:rStyle w:val="Hyperlink"/>
            <w:rFonts w:ascii="Times New Roman" w:hAnsi="Times New Roman" w:cs="Times New Roman"/>
            <w:i/>
            <w:sz w:val="24"/>
            <w:szCs w:val="24"/>
          </w:rPr>
          <w:t>(Redação dada pelo Ato Complementar nº 31, de 1966</w:t>
        </w:r>
      </w:hyperlink>
      <w:hyperlink r:id="rId10" w:anchor="art7segunda" w:history="1">
        <w:r w:rsidRPr="00261D0B">
          <w:rPr>
            <w:rStyle w:val="Hyperlink"/>
            <w:rFonts w:ascii="Times New Roman" w:hAnsi="Times New Roman" w:cs="Times New Roman"/>
            <w:i/>
            <w:sz w:val="24"/>
            <w:szCs w:val="24"/>
          </w:rPr>
          <w:t>)</w:t>
        </w:r>
      </w:hyperlink>
    </w:p>
    <w:p w:rsidR="009A4EA4" w:rsidRDefault="009A4EA4" w:rsidP="00FD3E0F">
      <w:pPr>
        <w:pStyle w:val="SemEspaamento"/>
        <w:rPr>
          <w:rFonts w:ascii="Times New Roman" w:hAnsi="Times New Roman" w:cs="Times New Roman"/>
          <w:i/>
          <w:sz w:val="24"/>
          <w:szCs w:val="24"/>
        </w:rPr>
      </w:pPr>
      <w:bookmarkStart w:id="10" w:name="art78p"/>
      <w:bookmarkEnd w:id="10"/>
    </w:p>
    <w:p w:rsidR="00FD3E0F" w:rsidRDefault="00FD3E0F" w:rsidP="009A4EA4">
      <w:pPr>
        <w:pStyle w:val="SemEspaamento"/>
        <w:jc w:val="both"/>
        <w:rPr>
          <w:rFonts w:ascii="Times New Roman" w:hAnsi="Times New Roman" w:cs="Times New Roman"/>
          <w:i/>
          <w:sz w:val="24"/>
          <w:szCs w:val="24"/>
        </w:rPr>
      </w:pPr>
      <w:r w:rsidRPr="00261D0B">
        <w:rPr>
          <w:rFonts w:ascii="Times New Roman" w:hAnsi="Times New Roman" w:cs="Times New Roman"/>
          <w:i/>
          <w:sz w:val="24"/>
          <w:szCs w:val="24"/>
        </w:rPr>
        <w:t>Parágrafo único. Considera-se regular o exercício do poder de polícia quando desempenhado pelo órgão competente nos limites da lei aplicável, com observância do processo legal e, tratando-se de atividade que a lei tenha como discricionária, sem abuso ou desvio de poder.</w:t>
      </w:r>
    </w:p>
    <w:p w:rsidR="009A4EA4" w:rsidRPr="00261D0B" w:rsidRDefault="009A4EA4" w:rsidP="009A4EA4">
      <w:pPr>
        <w:pStyle w:val="SemEspaamento"/>
        <w:jc w:val="both"/>
        <w:rPr>
          <w:rFonts w:ascii="Times New Roman" w:hAnsi="Times New Roman" w:cs="Times New Roman"/>
          <w:i/>
          <w:sz w:val="24"/>
          <w:szCs w:val="24"/>
        </w:rPr>
      </w:pPr>
    </w:p>
    <w:p w:rsidR="00FD3E0F" w:rsidRPr="00261D0B" w:rsidRDefault="00FD3E0F" w:rsidP="00FD3E0F">
      <w:pPr>
        <w:pStyle w:val="SemEspaamento"/>
        <w:rPr>
          <w:rFonts w:ascii="Times New Roman" w:hAnsi="Times New Roman" w:cs="Times New Roman"/>
          <w:i/>
          <w:sz w:val="24"/>
          <w:szCs w:val="24"/>
        </w:rPr>
      </w:pPr>
      <w:bookmarkStart w:id="11" w:name="art79"/>
      <w:bookmarkEnd w:id="11"/>
      <w:r w:rsidRPr="00261D0B">
        <w:rPr>
          <w:rFonts w:ascii="Times New Roman" w:hAnsi="Times New Roman" w:cs="Times New Roman"/>
          <w:i/>
          <w:sz w:val="24"/>
          <w:szCs w:val="24"/>
        </w:rPr>
        <w:t>Art. 79. Os serviços públicos a que se refere o artigo 77 consideram-se:</w:t>
      </w:r>
      <w:bookmarkStart w:id="12" w:name="art79i"/>
      <w:bookmarkEnd w:id="12"/>
    </w:p>
    <w:p w:rsidR="00FD3E0F"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 xml:space="preserve">I - </w:t>
      </w:r>
      <w:proofErr w:type="gramStart"/>
      <w:r w:rsidRPr="00261D0B">
        <w:rPr>
          <w:rFonts w:ascii="Times New Roman" w:hAnsi="Times New Roman" w:cs="Times New Roman"/>
          <w:i/>
          <w:sz w:val="24"/>
          <w:szCs w:val="24"/>
        </w:rPr>
        <w:t>utilizados</w:t>
      </w:r>
      <w:proofErr w:type="gramEnd"/>
      <w:r w:rsidRPr="00261D0B">
        <w:rPr>
          <w:rFonts w:ascii="Times New Roman" w:hAnsi="Times New Roman" w:cs="Times New Roman"/>
          <w:i/>
          <w:sz w:val="24"/>
          <w:szCs w:val="24"/>
        </w:rPr>
        <w:t xml:space="preserve"> pelo contribuinte:</w:t>
      </w:r>
    </w:p>
    <w:p w:rsidR="009A4EA4" w:rsidRPr="00261D0B" w:rsidRDefault="009A4EA4" w:rsidP="00FD3E0F">
      <w:pPr>
        <w:pStyle w:val="SemEspaamento"/>
        <w:rPr>
          <w:rFonts w:ascii="Times New Roman" w:hAnsi="Times New Roman" w:cs="Times New Roman"/>
          <w:i/>
          <w:sz w:val="24"/>
          <w:szCs w:val="24"/>
        </w:rPr>
      </w:pPr>
    </w:p>
    <w:p w:rsidR="00FD3E0F" w:rsidRPr="00261D0B" w:rsidRDefault="00FD3E0F" w:rsidP="009A4EA4">
      <w:pPr>
        <w:pStyle w:val="SemEspaamento"/>
        <w:jc w:val="both"/>
        <w:rPr>
          <w:rFonts w:ascii="Times New Roman" w:hAnsi="Times New Roman" w:cs="Times New Roman"/>
          <w:i/>
          <w:sz w:val="24"/>
          <w:szCs w:val="24"/>
        </w:rPr>
      </w:pPr>
      <w:bookmarkStart w:id="13" w:name="art79ia"/>
      <w:bookmarkEnd w:id="13"/>
      <w:r w:rsidRPr="00261D0B">
        <w:rPr>
          <w:rFonts w:ascii="Times New Roman" w:hAnsi="Times New Roman" w:cs="Times New Roman"/>
          <w:i/>
          <w:sz w:val="24"/>
          <w:szCs w:val="24"/>
        </w:rPr>
        <w:t>a) efetivamente, quando por ele usufruídos a qualquer título;</w:t>
      </w:r>
    </w:p>
    <w:p w:rsidR="00FD3E0F" w:rsidRPr="00261D0B" w:rsidRDefault="00FD3E0F" w:rsidP="009A4EA4">
      <w:pPr>
        <w:pStyle w:val="SemEspaamento"/>
        <w:jc w:val="both"/>
        <w:rPr>
          <w:rFonts w:ascii="Times New Roman" w:hAnsi="Times New Roman" w:cs="Times New Roman"/>
          <w:i/>
          <w:sz w:val="24"/>
          <w:szCs w:val="24"/>
        </w:rPr>
      </w:pPr>
      <w:bookmarkStart w:id="14" w:name="art79ib"/>
      <w:bookmarkEnd w:id="14"/>
      <w:r w:rsidRPr="00261D0B">
        <w:rPr>
          <w:rFonts w:ascii="Times New Roman" w:hAnsi="Times New Roman" w:cs="Times New Roman"/>
          <w:i/>
          <w:sz w:val="24"/>
          <w:szCs w:val="24"/>
        </w:rPr>
        <w:t>b) potencialmente, quando, sendo de utilização compulsória, sejam postos à sua disposição mediante atividade administrativa em efetivo funcionamento;</w:t>
      </w:r>
    </w:p>
    <w:p w:rsidR="00FD3E0F" w:rsidRPr="00261D0B" w:rsidRDefault="00FD3E0F" w:rsidP="009A4EA4">
      <w:pPr>
        <w:pStyle w:val="SemEspaamento"/>
        <w:jc w:val="both"/>
        <w:rPr>
          <w:rFonts w:ascii="Times New Roman" w:hAnsi="Times New Roman" w:cs="Times New Roman"/>
          <w:i/>
          <w:sz w:val="24"/>
          <w:szCs w:val="24"/>
        </w:rPr>
      </w:pPr>
      <w:bookmarkStart w:id="15" w:name="art79ii"/>
      <w:bookmarkEnd w:id="15"/>
      <w:r w:rsidRPr="00261D0B">
        <w:rPr>
          <w:rFonts w:ascii="Times New Roman" w:hAnsi="Times New Roman" w:cs="Times New Roman"/>
          <w:i/>
          <w:sz w:val="24"/>
          <w:szCs w:val="24"/>
        </w:rPr>
        <w:t xml:space="preserve">II - </w:t>
      </w:r>
      <w:proofErr w:type="gramStart"/>
      <w:r w:rsidRPr="00261D0B">
        <w:rPr>
          <w:rFonts w:ascii="Times New Roman" w:hAnsi="Times New Roman" w:cs="Times New Roman"/>
          <w:i/>
          <w:sz w:val="24"/>
          <w:szCs w:val="24"/>
        </w:rPr>
        <w:t>específicos</w:t>
      </w:r>
      <w:proofErr w:type="gramEnd"/>
      <w:r w:rsidRPr="00261D0B">
        <w:rPr>
          <w:rFonts w:ascii="Times New Roman" w:hAnsi="Times New Roman" w:cs="Times New Roman"/>
          <w:i/>
          <w:sz w:val="24"/>
          <w:szCs w:val="24"/>
        </w:rPr>
        <w:t>, quando possam ser destacados em unidades autônomas de intervenção, de utilidade, ou de necessidades públicas;</w:t>
      </w:r>
    </w:p>
    <w:p w:rsidR="00FD3E0F" w:rsidRDefault="00FD3E0F" w:rsidP="009A4EA4">
      <w:pPr>
        <w:pStyle w:val="SemEspaamento"/>
        <w:jc w:val="both"/>
        <w:rPr>
          <w:rFonts w:ascii="Times New Roman" w:hAnsi="Times New Roman" w:cs="Times New Roman"/>
          <w:i/>
          <w:sz w:val="24"/>
          <w:szCs w:val="24"/>
        </w:rPr>
      </w:pPr>
      <w:bookmarkStart w:id="16" w:name="art79iii"/>
      <w:bookmarkEnd w:id="16"/>
      <w:r w:rsidRPr="00261D0B">
        <w:rPr>
          <w:rFonts w:ascii="Times New Roman" w:hAnsi="Times New Roman" w:cs="Times New Roman"/>
          <w:i/>
          <w:sz w:val="24"/>
          <w:szCs w:val="24"/>
        </w:rPr>
        <w:t>III - divisíveis, quando suscetíveis de utilização, separadamente, por parte de cada um dos seus usuários.</w:t>
      </w:r>
    </w:p>
    <w:p w:rsidR="009A4EA4" w:rsidRPr="00261D0B" w:rsidRDefault="009A4EA4" w:rsidP="00FD3E0F">
      <w:pPr>
        <w:pStyle w:val="SemEspaamento"/>
        <w:rPr>
          <w:rFonts w:ascii="Times New Roman" w:hAnsi="Times New Roman" w:cs="Times New Roman"/>
          <w:i/>
          <w:sz w:val="24"/>
          <w:szCs w:val="24"/>
        </w:rPr>
      </w:pPr>
    </w:p>
    <w:p w:rsidR="00FD3E0F" w:rsidRPr="00261D0B" w:rsidRDefault="00FD3E0F" w:rsidP="009A4EA4">
      <w:pPr>
        <w:pStyle w:val="SemEspaamento"/>
        <w:jc w:val="both"/>
        <w:rPr>
          <w:rFonts w:ascii="Times New Roman" w:hAnsi="Times New Roman" w:cs="Times New Roman"/>
          <w:i/>
          <w:sz w:val="24"/>
          <w:szCs w:val="24"/>
        </w:rPr>
      </w:pPr>
      <w:bookmarkStart w:id="17" w:name="art80"/>
      <w:bookmarkEnd w:id="17"/>
      <w:r w:rsidRPr="00261D0B">
        <w:rPr>
          <w:rFonts w:ascii="Times New Roman" w:hAnsi="Times New Roman" w:cs="Times New Roman"/>
          <w:i/>
          <w:sz w:val="24"/>
          <w:szCs w:val="24"/>
        </w:rPr>
        <w:t>Art. 80. Para efeito de instituição e cobrança de taxas, consideram-se compreendidas no âmbito das atribuições da União, dos Estados, do Distrito Federal ou dos Municípios, aquelas que, segundo a Constituição Federal, as Constituições dos Estados, as Leis Orgânicas do Distrito Federal e dos Municípios e a legislação com elas compatível, competem a cada uma dessas pessoas de direito público.</w:t>
      </w:r>
    </w:p>
    <w:p w:rsidR="00FD3E0F" w:rsidRPr="00261D0B" w:rsidRDefault="00FD3E0F" w:rsidP="00FD3E0F">
      <w:pPr>
        <w:pStyle w:val="SemEspaamento"/>
        <w:rPr>
          <w:rFonts w:ascii="Times New Roman" w:hAnsi="Times New Roman" w:cs="Times New Roman"/>
          <w:sz w:val="24"/>
          <w:szCs w:val="24"/>
        </w:rPr>
      </w:pPr>
    </w:p>
    <w:p w:rsidR="00FD3E0F" w:rsidRDefault="00FD3E0F" w:rsidP="00BD6C33">
      <w:pPr>
        <w:pStyle w:val="SemEspaamento"/>
        <w:ind w:firstLine="708"/>
        <w:rPr>
          <w:rFonts w:ascii="Times New Roman" w:hAnsi="Times New Roman" w:cs="Times New Roman"/>
          <w:sz w:val="24"/>
          <w:szCs w:val="24"/>
        </w:rPr>
      </w:pPr>
      <w:r w:rsidRPr="00261D0B">
        <w:rPr>
          <w:rFonts w:ascii="Times New Roman" w:hAnsi="Times New Roman" w:cs="Times New Roman"/>
          <w:sz w:val="24"/>
          <w:szCs w:val="24"/>
        </w:rPr>
        <w:t>Na Lei Municipal, Lei nº 2.158/2003 e suas alterações (CTM</w:t>
      </w:r>
      <w:proofErr w:type="gramStart"/>
      <w:r w:rsidRPr="00261D0B">
        <w:rPr>
          <w:rFonts w:ascii="Times New Roman" w:hAnsi="Times New Roman" w:cs="Times New Roman"/>
          <w:sz w:val="24"/>
          <w:szCs w:val="24"/>
        </w:rPr>
        <w:t>),  encontramos</w:t>
      </w:r>
      <w:proofErr w:type="gramEnd"/>
      <w:r w:rsidRPr="00261D0B">
        <w:rPr>
          <w:rFonts w:ascii="Times New Roman" w:hAnsi="Times New Roman" w:cs="Times New Roman"/>
          <w:sz w:val="24"/>
          <w:szCs w:val="24"/>
        </w:rPr>
        <w:t xml:space="preserve"> as Taxas regulamentadas dentro dos tributos de competência municipal, senão vejamos:</w:t>
      </w:r>
    </w:p>
    <w:p w:rsidR="00BD6C33" w:rsidRPr="00261D0B" w:rsidRDefault="00BD6C33" w:rsidP="00FD3E0F">
      <w:pPr>
        <w:pStyle w:val="SemEspaamento"/>
        <w:rPr>
          <w:rFonts w:ascii="Times New Roman" w:hAnsi="Times New Roman" w:cs="Times New Roman"/>
          <w:sz w:val="24"/>
          <w:szCs w:val="24"/>
        </w:rPr>
      </w:pPr>
    </w:p>
    <w:p w:rsidR="00FD3E0F" w:rsidRPr="00261D0B" w:rsidRDefault="00FD3E0F" w:rsidP="00FD3E0F">
      <w:pPr>
        <w:pStyle w:val="SemEspaamento"/>
        <w:rPr>
          <w:rFonts w:ascii="Times New Roman" w:hAnsi="Times New Roman" w:cs="Times New Roman"/>
          <w:i/>
          <w:sz w:val="24"/>
          <w:szCs w:val="24"/>
        </w:rPr>
      </w:pPr>
      <w:bookmarkStart w:id="18" w:name="artigo_2"/>
      <w:r w:rsidRPr="00261D0B">
        <w:rPr>
          <w:rFonts w:ascii="Times New Roman" w:hAnsi="Times New Roman" w:cs="Times New Roman"/>
          <w:b/>
          <w:bCs/>
          <w:i/>
          <w:sz w:val="24"/>
          <w:szCs w:val="24"/>
        </w:rPr>
        <w:t>Art. 2º</w:t>
      </w:r>
      <w:bookmarkEnd w:id="18"/>
      <w:r w:rsidRPr="00261D0B">
        <w:rPr>
          <w:rFonts w:ascii="Times New Roman" w:hAnsi="Times New Roman" w:cs="Times New Roman"/>
          <w:i/>
          <w:sz w:val="24"/>
          <w:szCs w:val="24"/>
        </w:rPr>
        <w:t> Os tributos de competência do Município são os seguintes:</w:t>
      </w:r>
      <w:r w:rsidRPr="00261D0B">
        <w:rPr>
          <w:rFonts w:ascii="Times New Roman" w:hAnsi="Times New Roman" w:cs="Times New Roman"/>
          <w:i/>
          <w:sz w:val="24"/>
          <w:szCs w:val="24"/>
        </w:rPr>
        <w:br/>
      </w:r>
      <w:r w:rsidRPr="00261D0B">
        <w:rPr>
          <w:rFonts w:ascii="Times New Roman" w:hAnsi="Times New Roman" w:cs="Times New Roman"/>
          <w:i/>
          <w:sz w:val="24"/>
          <w:szCs w:val="24"/>
        </w:rPr>
        <w:br/>
        <w:t>(...)</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 xml:space="preserve">II - </w:t>
      </w:r>
      <w:proofErr w:type="gramStart"/>
      <w:r w:rsidRPr="00261D0B">
        <w:rPr>
          <w:rFonts w:ascii="Times New Roman" w:hAnsi="Times New Roman" w:cs="Times New Roman"/>
          <w:i/>
          <w:sz w:val="24"/>
          <w:szCs w:val="24"/>
        </w:rPr>
        <w:t>taxas</w:t>
      </w:r>
      <w:proofErr w:type="gramEnd"/>
      <w:r w:rsidRPr="00261D0B">
        <w:rPr>
          <w:rFonts w:ascii="Times New Roman" w:hAnsi="Times New Roman" w:cs="Times New Roman"/>
          <w:i/>
          <w:sz w:val="24"/>
          <w:szCs w:val="24"/>
        </w:rPr>
        <w:t xml:space="preserve"> de:</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a) licença;</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b) serviços Diversos;</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c) coleta de lixo;</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d) licença para publicidade.</w:t>
      </w:r>
    </w:p>
    <w:p w:rsidR="00FD3E0F" w:rsidRPr="00261D0B" w:rsidRDefault="00FD3E0F" w:rsidP="00FD3E0F">
      <w:pPr>
        <w:pStyle w:val="SemEspaamento"/>
        <w:rPr>
          <w:rFonts w:ascii="Times New Roman" w:hAnsi="Times New Roman" w:cs="Times New Roman"/>
          <w:i/>
          <w:sz w:val="24"/>
          <w:szCs w:val="24"/>
        </w:rPr>
      </w:pPr>
      <w:r w:rsidRPr="00261D0B">
        <w:rPr>
          <w:rFonts w:ascii="Times New Roman" w:hAnsi="Times New Roman" w:cs="Times New Roman"/>
          <w:i/>
          <w:sz w:val="24"/>
          <w:szCs w:val="24"/>
        </w:rPr>
        <w:t>e) turismo sustentável (Redação acrescida pela Lei nº </w:t>
      </w:r>
      <w:hyperlink r:id="rId11" w:history="1">
        <w:r w:rsidRPr="00261D0B">
          <w:rPr>
            <w:rStyle w:val="Hyperlink"/>
            <w:rFonts w:ascii="Times New Roman" w:hAnsi="Times New Roman" w:cs="Times New Roman"/>
            <w:b/>
            <w:bCs/>
            <w:i/>
            <w:sz w:val="24"/>
            <w:szCs w:val="24"/>
          </w:rPr>
          <w:t>3461</w:t>
        </w:r>
      </w:hyperlink>
      <w:r w:rsidRPr="00261D0B">
        <w:rPr>
          <w:rFonts w:ascii="Times New Roman" w:hAnsi="Times New Roman" w:cs="Times New Roman"/>
          <w:i/>
          <w:sz w:val="24"/>
          <w:szCs w:val="24"/>
        </w:rPr>
        <w:t>/2015)</w:t>
      </w:r>
    </w:p>
    <w:p w:rsidR="00FD3E0F" w:rsidRPr="00261D0B" w:rsidRDefault="00FD3E0F" w:rsidP="00FD3E0F">
      <w:pPr>
        <w:pStyle w:val="SemEspaamento"/>
        <w:rPr>
          <w:rFonts w:ascii="Times New Roman" w:hAnsi="Times New Roman" w:cs="Times New Roman"/>
          <w:i/>
          <w:sz w:val="24"/>
          <w:szCs w:val="24"/>
        </w:rPr>
      </w:pPr>
    </w:p>
    <w:p w:rsidR="00BD6C33" w:rsidRDefault="00BD6C33" w:rsidP="00BD6C33">
      <w:pPr>
        <w:pStyle w:val="SemEspaamento"/>
        <w:ind w:firstLine="708"/>
        <w:jc w:val="both"/>
        <w:rPr>
          <w:rFonts w:ascii="Times New Roman" w:hAnsi="Times New Roman" w:cs="Times New Roman"/>
          <w:sz w:val="24"/>
          <w:szCs w:val="24"/>
        </w:rPr>
      </w:pPr>
    </w:p>
    <w:p w:rsidR="00BD6C33" w:rsidRDefault="00BD6C33" w:rsidP="00BD6C33">
      <w:pPr>
        <w:pStyle w:val="SemEspaamento"/>
        <w:ind w:firstLine="708"/>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As taxas são tributos cujo fato gerador é configurado por uma atuação estatal específica, referível ao contribuinte, que pode consistir: no exercício regular do poder de polícia; ou na prestação ao contribuinte, ou colocação à disposição deste, de serviço público específico e divisível.</w:t>
      </w:r>
    </w:p>
    <w:p w:rsidR="00BD6C33" w:rsidRPr="00261D0B" w:rsidRDefault="00BD6C33" w:rsidP="00BD6C33">
      <w:pPr>
        <w:pStyle w:val="SemEspaamento"/>
        <w:ind w:firstLine="708"/>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A taxa diferencia-se do imposto, pois quando </w:t>
      </w:r>
      <w:proofErr w:type="gramStart"/>
      <w:r w:rsidRPr="00261D0B">
        <w:rPr>
          <w:rFonts w:ascii="Times New Roman" w:hAnsi="Times New Roman" w:cs="Times New Roman"/>
          <w:sz w:val="24"/>
          <w:szCs w:val="24"/>
        </w:rPr>
        <w:t>paga-se</w:t>
      </w:r>
      <w:proofErr w:type="gramEnd"/>
      <w:r w:rsidRPr="00261D0B">
        <w:rPr>
          <w:rFonts w:ascii="Times New Roman" w:hAnsi="Times New Roman" w:cs="Times New Roman"/>
          <w:sz w:val="24"/>
          <w:szCs w:val="24"/>
        </w:rPr>
        <w:t xml:space="preserve"> uma taxa, em contrapartida tem-se a prestação de um serviço público, razão pela qual se diz que a principal característica da taxa é a prestação de uma atividade estatal, divisível, destinada a um indivíduo ou para um grupo de indivíduos determináveis.</w:t>
      </w:r>
    </w:p>
    <w:p w:rsidR="00BD6C33" w:rsidRPr="00261D0B" w:rsidRDefault="00BD6C33" w:rsidP="00BD6C33">
      <w:pPr>
        <w:pStyle w:val="SemEspaamento"/>
        <w:ind w:firstLine="708"/>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O fato gerador da taxa não é um fato do contribuinte, mas um fato do Estado. O Estado exerce determinada atividade e, por isso, cobra a taxa da pessoa a quem aproveita aquela atividade. A taxa possui caráter </w:t>
      </w:r>
      <w:proofErr w:type="spellStart"/>
      <w:r w:rsidRPr="00261D0B">
        <w:rPr>
          <w:rFonts w:ascii="Times New Roman" w:hAnsi="Times New Roman" w:cs="Times New Roman"/>
          <w:sz w:val="24"/>
          <w:szCs w:val="24"/>
        </w:rPr>
        <w:t>contraprestacional</w:t>
      </w:r>
      <w:proofErr w:type="spellEnd"/>
      <w:r w:rsidRPr="00261D0B">
        <w:rPr>
          <w:rFonts w:ascii="Times New Roman" w:hAnsi="Times New Roman" w:cs="Times New Roman"/>
          <w:sz w:val="24"/>
          <w:szCs w:val="24"/>
        </w:rPr>
        <w:t>, pois existe nela um benefício ou vantagem para o contribuinte, que por sua vez remunera o Estado por aquele serviço prestado. Ou seja, a taxa refere-se ao modo de financiamento próprio dos serviços divisíveis.</w:t>
      </w:r>
    </w:p>
    <w:p w:rsidR="00BD6C33" w:rsidRPr="00261D0B" w:rsidRDefault="00BD6C33" w:rsidP="00BD6C33">
      <w:pPr>
        <w:pStyle w:val="SemEspaamento"/>
        <w:jc w:val="both"/>
        <w:rPr>
          <w:rFonts w:ascii="Times New Roman" w:hAnsi="Times New Roman" w:cs="Times New Roman"/>
          <w:sz w:val="24"/>
          <w:szCs w:val="24"/>
        </w:rPr>
      </w:pPr>
    </w:p>
    <w:p w:rsidR="00FD3E0F" w:rsidRPr="00261D0B"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No caso pontual, ainda que Município justifique que não se trata de taxa nova, porquanto o contribuinte vai continuar com o mesmo procedimento, gerando a taxa pelo site do IBAMA, fazendo um único recolhimento, inicialmente para crédito da União, estamos sim a instituir a criação da taxa a nível municipal, sendo o Anexo Único o valor correspondente dos 30%, que retornará ao município quando do rateio do valor recolhido.</w:t>
      </w:r>
    </w:p>
    <w:p w:rsidR="00FD3E0F" w:rsidRDefault="00FD3E0F" w:rsidP="00BD6C33">
      <w:pPr>
        <w:pStyle w:val="SemEspaamento"/>
        <w:jc w:val="both"/>
        <w:rPr>
          <w:rFonts w:ascii="Times New Roman" w:hAnsi="Times New Roman" w:cs="Times New Roman"/>
          <w:sz w:val="24"/>
          <w:szCs w:val="24"/>
        </w:rPr>
      </w:pPr>
      <w:r w:rsidRPr="00261D0B">
        <w:rPr>
          <w:rFonts w:ascii="Times New Roman" w:hAnsi="Times New Roman" w:cs="Times New Roman"/>
          <w:sz w:val="24"/>
          <w:szCs w:val="24"/>
        </w:rPr>
        <w:t>Assim, o presente PL objetiva instituir a taxa a nível municipal justamente para poder receber a fração de 30% do valor pago ao Estado, visto que, ainda que o Estado concorde em transferir ao município metade do hoje lhe é creditado, não havendo regulamentação a nível municipal esta transferência é vedada.</w:t>
      </w:r>
    </w:p>
    <w:p w:rsidR="00BD6C33" w:rsidRPr="00261D0B" w:rsidRDefault="00BD6C33" w:rsidP="00BD6C33">
      <w:pPr>
        <w:pStyle w:val="SemEspaamento"/>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Desta forma, seguindo a orientação prestada pela FAMURS, se faz necessário instituir a exigência do cadastro técnico de atividades poluidoras, bem como a respectiva Taxa, de forma a criar o ambiente a nível municipal para poder exigir o cadastro, poder notificar as empresas em caso de omissão, aplicar as multas compatíveis, se for o caso, como também fiscalizar e se creditar da sua cota parte na Taxa respectiva. Para tal, será necessário firmar o Acordo de Cooperação com o Estado, que a mensagem retificativa apresentada no PL corrigiu, passando a ser uma obrigação do Município (no texto original era uma opção), cujo prazo médio se dará em torno de 30(trinta) dias do pedido, após aprovação da lei municipal, conforme referido na audiência pública pelo técnico da secretaria de meio ambiente, presente no feito.</w:t>
      </w:r>
    </w:p>
    <w:p w:rsidR="00BD6C33" w:rsidRPr="00261D0B" w:rsidRDefault="00BD6C33" w:rsidP="00BD6C33">
      <w:pPr>
        <w:pStyle w:val="SemEspaamento"/>
        <w:ind w:firstLine="708"/>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Também adequada a alteração apresentada quanto as multas, no art. 4º do PL, antes definidas em URM e na mensagem retificativa alteradas para “real”, visto que não existe o indexador URM no município de Gramado, de sorte que sem a referida correção as multas não poderiam ser aplicadas, caso se mantivesse o texto original do PL.</w:t>
      </w:r>
    </w:p>
    <w:p w:rsidR="00BD6C33" w:rsidRPr="00261D0B" w:rsidRDefault="00BD6C33" w:rsidP="00BD6C33">
      <w:pPr>
        <w:pStyle w:val="SemEspaamento"/>
        <w:ind w:firstLine="708"/>
        <w:jc w:val="both"/>
        <w:rPr>
          <w:rFonts w:ascii="Times New Roman" w:hAnsi="Times New Roman" w:cs="Times New Roman"/>
          <w:sz w:val="24"/>
          <w:szCs w:val="24"/>
        </w:rPr>
      </w:pPr>
    </w:p>
    <w:p w:rsidR="00FD3E0F"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Em relação ao art. 8º, § 2º, até que seja firmado o Acordo de Cooperação com o Estado, poderá o município emitir a Taxa de forma direta, apenas dos 30% que lhe cabem, nos valores definidos no Anexo único. Todavia, como será um curto espaço de tempo, algo em torno de 30(trinta) dias, conforme referidos pela Técnica da Secretaria de Meio Ambiente, presente na Audiência Pública, é uma situação remota, dificilmente será usada pelo município, que prefere aguardar o acordo ser firmado. Todavia, a previsão ficou contemplada no PL, para o caso de atrasar o acordo ou o município desejar a emissão da taxa, a possibilidade ficou regulamentada.</w:t>
      </w:r>
    </w:p>
    <w:p w:rsidR="00BD6C33" w:rsidRPr="00261D0B" w:rsidRDefault="00BD6C33" w:rsidP="00BD6C33">
      <w:pPr>
        <w:pStyle w:val="SemEspaamento"/>
        <w:jc w:val="both"/>
        <w:rPr>
          <w:rFonts w:ascii="Times New Roman" w:hAnsi="Times New Roman" w:cs="Times New Roman"/>
          <w:sz w:val="24"/>
          <w:szCs w:val="24"/>
        </w:rPr>
      </w:pPr>
    </w:p>
    <w:p w:rsidR="00FD3E0F" w:rsidRPr="00261D0B"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Em relação a instituir nova taxa, reiteramos que como se trata da instituição de tributo, necessário observar a exigência do cumprimento do princípio da anterioridade.</w:t>
      </w:r>
    </w:p>
    <w:p w:rsidR="00FD3E0F" w:rsidRPr="00261D0B" w:rsidRDefault="00FD3E0F" w:rsidP="00BD6C33">
      <w:pPr>
        <w:pStyle w:val="SemEspaamento"/>
        <w:jc w:val="both"/>
        <w:rPr>
          <w:rFonts w:ascii="Times New Roman" w:hAnsi="Times New Roman" w:cs="Times New Roman"/>
          <w:sz w:val="24"/>
          <w:szCs w:val="24"/>
        </w:rPr>
      </w:pPr>
      <w:r w:rsidRPr="00261D0B">
        <w:rPr>
          <w:rFonts w:ascii="Times New Roman" w:hAnsi="Times New Roman" w:cs="Times New Roman"/>
          <w:sz w:val="24"/>
          <w:szCs w:val="24"/>
        </w:rPr>
        <w:t xml:space="preserve"> Na legislação brasileira, este princípio está regulado pelo Art. 150 inciso III, b, c, da Constituição Federal, que determina que não poderá ser cobrado tributo no mesmo exercício financeiro em que haja sido publicada a lei que os instituiu ou aumentou e antes de decorridos noventa dias da data em que haja sido publicada a lei (</w:t>
      </w:r>
      <w:proofErr w:type="spellStart"/>
      <w:r w:rsidRPr="00261D0B">
        <w:rPr>
          <w:rFonts w:ascii="Times New Roman" w:hAnsi="Times New Roman" w:cs="Times New Roman"/>
          <w:sz w:val="24"/>
          <w:szCs w:val="24"/>
        </w:rPr>
        <w:t>noventena</w:t>
      </w:r>
      <w:proofErr w:type="spellEnd"/>
      <w:r w:rsidRPr="00261D0B">
        <w:rPr>
          <w:rFonts w:ascii="Times New Roman" w:hAnsi="Times New Roman" w:cs="Times New Roman"/>
          <w:sz w:val="24"/>
          <w:szCs w:val="24"/>
        </w:rPr>
        <w:t>).</w:t>
      </w:r>
    </w:p>
    <w:p w:rsidR="00BD6C33" w:rsidRDefault="00FD3E0F" w:rsidP="00BD6C33">
      <w:pPr>
        <w:pStyle w:val="SemEspaamento"/>
        <w:jc w:val="both"/>
        <w:rPr>
          <w:rFonts w:ascii="Times New Roman" w:hAnsi="Times New Roman" w:cs="Times New Roman"/>
          <w:sz w:val="24"/>
          <w:szCs w:val="24"/>
        </w:rPr>
      </w:pPr>
      <w:r w:rsidRPr="00261D0B">
        <w:rPr>
          <w:rFonts w:ascii="Times New Roman" w:hAnsi="Times New Roman" w:cs="Times New Roman"/>
          <w:sz w:val="24"/>
          <w:szCs w:val="24"/>
        </w:rPr>
        <w:t xml:space="preserve">Portanto, a aprovação da lei deve ocorrer neste exercício (2018), para a cobrança poder ser realizada em 2019, e o Executivo deverá ainda observar o prazo de 90(noventa) dias após a publicação da lei para iniciar a cobrança da nova Taxa, preservando o contribuinte de surpresas, que é o que objetiva a </w:t>
      </w:r>
      <w:proofErr w:type="spellStart"/>
      <w:r w:rsidRPr="00261D0B">
        <w:rPr>
          <w:rFonts w:ascii="Times New Roman" w:hAnsi="Times New Roman" w:cs="Times New Roman"/>
          <w:sz w:val="24"/>
          <w:szCs w:val="24"/>
        </w:rPr>
        <w:t>noventena</w:t>
      </w:r>
      <w:proofErr w:type="spellEnd"/>
      <w:r w:rsidRPr="00261D0B">
        <w:rPr>
          <w:rFonts w:ascii="Times New Roman" w:hAnsi="Times New Roman" w:cs="Times New Roman"/>
          <w:sz w:val="24"/>
          <w:szCs w:val="24"/>
        </w:rPr>
        <w:t>. A partir desta data, também poderá o Município se creditar dos valores recolhidos aos cofres do Estado, repassados pela União, nos termos do acordo de cooperação a ser firmado.</w:t>
      </w:r>
    </w:p>
    <w:p w:rsidR="00FD3E0F" w:rsidRPr="00261D0B" w:rsidRDefault="00FD3E0F" w:rsidP="00BD6C33">
      <w:pPr>
        <w:pStyle w:val="SemEspaamento"/>
        <w:jc w:val="both"/>
        <w:rPr>
          <w:rFonts w:ascii="Times New Roman" w:hAnsi="Times New Roman" w:cs="Times New Roman"/>
          <w:sz w:val="24"/>
          <w:szCs w:val="24"/>
        </w:rPr>
      </w:pPr>
      <w:r w:rsidRPr="00261D0B">
        <w:rPr>
          <w:rFonts w:ascii="Times New Roman" w:hAnsi="Times New Roman" w:cs="Times New Roman"/>
          <w:sz w:val="24"/>
          <w:szCs w:val="24"/>
        </w:rPr>
        <w:t xml:space="preserve"> </w:t>
      </w:r>
    </w:p>
    <w:p w:rsidR="00FD3E0F" w:rsidRPr="00261D0B" w:rsidRDefault="00FD3E0F" w:rsidP="00BD6C33">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Por fim, como se trata de criação de nova Taxa, sugerimos que a mesma seja inserida na </w:t>
      </w:r>
      <w:proofErr w:type="spellStart"/>
      <w:r w:rsidRPr="00261D0B">
        <w:rPr>
          <w:rFonts w:ascii="Times New Roman" w:hAnsi="Times New Roman" w:cs="Times New Roman"/>
          <w:sz w:val="24"/>
          <w:szCs w:val="24"/>
        </w:rPr>
        <w:t>lita</w:t>
      </w:r>
      <w:proofErr w:type="spellEnd"/>
      <w:r w:rsidRPr="00261D0B">
        <w:rPr>
          <w:rFonts w:ascii="Times New Roman" w:hAnsi="Times New Roman" w:cs="Times New Roman"/>
          <w:sz w:val="24"/>
          <w:szCs w:val="24"/>
        </w:rPr>
        <w:t xml:space="preserve"> de taxas constante do Código Tributário Municipal, de forma manter o padrão já adotado pelo Município, mantendo as taxas do Município na mesma legislação.</w:t>
      </w:r>
    </w:p>
    <w:p w:rsidR="00FD3E0F" w:rsidRPr="00261D0B" w:rsidRDefault="00FD3E0F" w:rsidP="00BD6C33">
      <w:pPr>
        <w:pStyle w:val="SemEspaamento"/>
        <w:jc w:val="both"/>
        <w:rPr>
          <w:rFonts w:ascii="Times New Roman" w:hAnsi="Times New Roman" w:cs="Times New Roman"/>
          <w:sz w:val="24"/>
          <w:szCs w:val="24"/>
        </w:rPr>
      </w:pPr>
      <w:r w:rsidRPr="00261D0B">
        <w:rPr>
          <w:rFonts w:ascii="Times New Roman" w:hAnsi="Times New Roman" w:cs="Times New Roman"/>
          <w:sz w:val="24"/>
          <w:szCs w:val="24"/>
        </w:rPr>
        <w:t>Esclarece que o PL sob análise tramita em Regime de Urgência, alertando que o prazo das comissões se limita a 30(trinta) dias, conforme RI, art. 153, contados a partir da leitura da mensagem retificativa, que deve ocorrer na sessão do dia 26/11/2018.</w:t>
      </w:r>
    </w:p>
    <w:p w:rsidR="00FD3E0F" w:rsidRPr="00261D0B" w:rsidRDefault="00FD3E0F" w:rsidP="00FD3E0F">
      <w:pPr>
        <w:pStyle w:val="SemEspaamento"/>
        <w:rPr>
          <w:rFonts w:ascii="Times New Roman" w:hAnsi="Times New Roman" w:cs="Times New Roman"/>
          <w:sz w:val="24"/>
          <w:szCs w:val="24"/>
        </w:rPr>
      </w:pPr>
    </w:p>
    <w:p w:rsidR="00C370B2" w:rsidRPr="00261D0B" w:rsidRDefault="00C370B2" w:rsidP="00C370B2">
      <w:pPr>
        <w:pStyle w:val="SemEspaamento"/>
        <w:jc w:val="both"/>
        <w:rPr>
          <w:rFonts w:ascii="Times New Roman" w:hAnsi="Times New Roman" w:cs="Times New Roman"/>
          <w:sz w:val="24"/>
          <w:szCs w:val="24"/>
        </w:rPr>
      </w:pPr>
    </w:p>
    <w:p w:rsidR="00BE16CD" w:rsidRPr="00261D0B" w:rsidRDefault="00BE16CD" w:rsidP="00C370B2">
      <w:pPr>
        <w:pStyle w:val="SemEspaamento"/>
        <w:jc w:val="both"/>
        <w:rPr>
          <w:rFonts w:ascii="Times New Roman" w:hAnsi="Times New Roman" w:cs="Times New Roman"/>
          <w:sz w:val="24"/>
          <w:szCs w:val="24"/>
        </w:rPr>
      </w:pPr>
    </w:p>
    <w:p w:rsidR="00F751A1" w:rsidRPr="00261D0B" w:rsidRDefault="001F0783" w:rsidP="001F0783">
      <w:pPr>
        <w:pStyle w:val="SemEspaamento"/>
        <w:jc w:val="center"/>
        <w:rPr>
          <w:rFonts w:ascii="Times New Roman" w:hAnsi="Times New Roman" w:cs="Times New Roman"/>
          <w:b/>
          <w:bCs/>
          <w:sz w:val="24"/>
          <w:szCs w:val="24"/>
        </w:rPr>
      </w:pPr>
      <w:r w:rsidRPr="00261D0B">
        <w:rPr>
          <w:rFonts w:ascii="Times New Roman" w:hAnsi="Times New Roman" w:cs="Times New Roman"/>
          <w:b/>
          <w:bCs/>
          <w:sz w:val="24"/>
          <w:szCs w:val="24"/>
        </w:rPr>
        <w:t>DA TÉCNICA LEGISLATIVA</w:t>
      </w:r>
    </w:p>
    <w:p w:rsidR="00E85C37" w:rsidRPr="00261D0B" w:rsidRDefault="00E85C37" w:rsidP="00C370B2">
      <w:pPr>
        <w:pStyle w:val="SemEspaamento"/>
        <w:ind w:firstLine="2268"/>
        <w:jc w:val="both"/>
        <w:rPr>
          <w:rFonts w:ascii="Times New Roman" w:hAnsi="Times New Roman" w:cs="Times New Roman"/>
          <w:bCs/>
          <w:sz w:val="24"/>
          <w:szCs w:val="24"/>
        </w:rPr>
      </w:pPr>
    </w:p>
    <w:p w:rsidR="002958FC" w:rsidRDefault="002958FC" w:rsidP="009F09DE">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Para que o processo legislativo possa ter a qualidade exigida pelos cidadãos, necessário que seja tecnicamente adequado. A Constituição Federal previu em seu artigo 59, parágrafo único, </w:t>
      </w:r>
      <w:proofErr w:type="gramStart"/>
      <w:r w:rsidRPr="00261D0B">
        <w:rPr>
          <w:rFonts w:ascii="Times New Roman" w:hAnsi="Times New Roman" w:cs="Times New Roman"/>
          <w:sz w:val="24"/>
          <w:szCs w:val="24"/>
        </w:rPr>
        <w:t>que  disporá</w:t>
      </w:r>
      <w:proofErr w:type="gramEnd"/>
      <w:r w:rsidRPr="00261D0B">
        <w:rPr>
          <w:rFonts w:ascii="Times New Roman" w:hAnsi="Times New Roman" w:cs="Times New Roman"/>
          <w:sz w:val="24"/>
          <w:szCs w:val="24"/>
        </w:rPr>
        <w:t xml:space="preserve"> sobre a elaboração, redação, alteração e consolidação das leis, normatizado através da Lei Complementar nº 95/1998. </w:t>
      </w:r>
    </w:p>
    <w:p w:rsidR="001C1E44" w:rsidRPr="00261D0B" w:rsidRDefault="001C1E44" w:rsidP="009F09DE">
      <w:pPr>
        <w:pStyle w:val="SemEspaamento"/>
        <w:ind w:firstLine="708"/>
        <w:jc w:val="both"/>
        <w:rPr>
          <w:rFonts w:ascii="Times New Roman" w:hAnsi="Times New Roman" w:cs="Times New Roman"/>
          <w:sz w:val="24"/>
          <w:szCs w:val="24"/>
        </w:rPr>
      </w:pPr>
    </w:p>
    <w:p w:rsidR="002958FC" w:rsidRDefault="002958FC" w:rsidP="009F09DE">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No caso pontual, observamos que o PL ora em análise possui a epígrafe, a ementa, o objeto da lei e o respectivo âmbito de aplicação, e está distribuída em artigos, parágrafos e incisos, dentro do que a norma requer. </w:t>
      </w:r>
    </w:p>
    <w:p w:rsidR="001C1E44" w:rsidRPr="00261D0B" w:rsidRDefault="001C1E44" w:rsidP="009F09DE">
      <w:pPr>
        <w:pStyle w:val="SemEspaamento"/>
        <w:ind w:firstLine="708"/>
        <w:jc w:val="both"/>
        <w:rPr>
          <w:rFonts w:ascii="Times New Roman" w:hAnsi="Times New Roman" w:cs="Times New Roman"/>
          <w:sz w:val="24"/>
          <w:szCs w:val="24"/>
        </w:rPr>
      </w:pPr>
    </w:p>
    <w:p w:rsidR="002958FC" w:rsidRPr="009F09DE" w:rsidRDefault="002958FC" w:rsidP="009F09DE">
      <w:pPr>
        <w:pStyle w:val="SemEspaamento"/>
        <w:ind w:firstLine="708"/>
        <w:jc w:val="both"/>
        <w:rPr>
          <w:rFonts w:ascii="Times New Roman" w:hAnsi="Times New Roman" w:cs="Times New Roman"/>
          <w:sz w:val="24"/>
          <w:szCs w:val="24"/>
        </w:rPr>
      </w:pPr>
      <w:r w:rsidRPr="00261D0B">
        <w:rPr>
          <w:rFonts w:ascii="Times New Roman" w:hAnsi="Times New Roman" w:cs="Times New Roman"/>
          <w:sz w:val="24"/>
          <w:szCs w:val="24"/>
        </w:rPr>
        <w:t xml:space="preserve">Em relação ao prazo de vigência, por se tratar de criação de tributo, é necessário observar os princípios constitucionais da anterioridade (não haverá cobrança de tributo </w:t>
      </w:r>
      <w:r w:rsidRPr="00261D0B">
        <w:rPr>
          <w:rFonts w:ascii="Times New Roman" w:hAnsi="Times New Roman" w:cs="Times New Roman"/>
          <w:sz w:val="24"/>
          <w:szCs w:val="24"/>
        </w:rPr>
        <w:lastRenderedPageBreak/>
        <w:t xml:space="preserve">no mesmo exercício fiscal da lei que o instituiu) e ainda  a </w:t>
      </w:r>
      <w:proofErr w:type="spellStart"/>
      <w:r w:rsidRPr="00261D0B">
        <w:rPr>
          <w:rFonts w:ascii="Times New Roman" w:hAnsi="Times New Roman" w:cs="Times New Roman"/>
          <w:sz w:val="24"/>
          <w:szCs w:val="24"/>
        </w:rPr>
        <w:t>noventena</w:t>
      </w:r>
      <w:proofErr w:type="spellEnd"/>
      <w:r w:rsidRPr="00261D0B">
        <w:rPr>
          <w:rFonts w:ascii="Times New Roman" w:hAnsi="Times New Roman" w:cs="Times New Roman"/>
          <w:sz w:val="24"/>
          <w:szCs w:val="24"/>
        </w:rPr>
        <w:t xml:space="preserve"> (não haverá cobrança de tributo senão decorridos no mínimo 90 dias após a promulgação da lei que o instituiu), o que restou atendidas, porquanto previsto o prazo de 90(noventa) dias para norma entrar em vigor, </w:t>
      </w:r>
      <w:proofErr w:type="spellStart"/>
      <w:r w:rsidRPr="00261D0B">
        <w:rPr>
          <w:rFonts w:ascii="Times New Roman" w:hAnsi="Times New Roman" w:cs="Times New Roman"/>
          <w:sz w:val="24"/>
          <w:szCs w:val="24"/>
        </w:rPr>
        <w:t>cfe</w:t>
      </w:r>
      <w:proofErr w:type="spellEnd"/>
      <w:r w:rsidRPr="00261D0B">
        <w:rPr>
          <w:rFonts w:ascii="Times New Roman" w:hAnsi="Times New Roman" w:cs="Times New Roman"/>
          <w:sz w:val="24"/>
          <w:szCs w:val="24"/>
        </w:rPr>
        <w:t xml:space="preserve"> art. 16, § único, do PL.</w:t>
      </w:r>
      <w:r w:rsidRPr="009F09DE">
        <w:rPr>
          <w:rFonts w:ascii="Times New Roman" w:hAnsi="Times New Roman" w:cs="Times New Roman"/>
          <w:sz w:val="24"/>
          <w:szCs w:val="24"/>
        </w:rPr>
        <w:t xml:space="preserve"> </w:t>
      </w:r>
    </w:p>
    <w:p w:rsidR="002958FC" w:rsidRPr="00261D0B" w:rsidRDefault="002958FC" w:rsidP="002958FC">
      <w:pPr>
        <w:tabs>
          <w:tab w:val="left" w:pos="2268"/>
          <w:tab w:val="left" w:pos="5059"/>
        </w:tabs>
        <w:spacing w:line="240" w:lineRule="auto"/>
        <w:ind w:firstLine="2268"/>
        <w:jc w:val="center"/>
        <w:rPr>
          <w:rFonts w:ascii="Times New Roman" w:hAnsi="Times New Roman" w:cs="Times New Roman"/>
          <w:sz w:val="24"/>
          <w:szCs w:val="24"/>
        </w:rPr>
      </w:pPr>
    </w:p>
    <w:p w:rsidR="00F52A67" w:rsidRPr="00261D0B" w:rsidRDefault="00F52A67" w:rsidP="00DD09D0">
      <w:pPr>
        <w:tabs>
          <w:tab w:val="left" w:pos="2268"/>
          <w:tab w:val="left" w:pos="5059"/>
        </w:tabs>
        <w:spacing w:line="240" w:lineRule="auto"/>
        <w:ind w:firstLine="2268"/>
        <w:jc w:val="center"/>
        <w:rPr>
          <w:rFonts w:ascii="Times New Roman" w:hAnsi="Times New Roman" w:cs="Times New Roman"/>
          <w:bCs/>
          <w:sz w:val="24"/>
          <w:szCs w:val="24"/>
        </w:rPr>
      </w:pPr>
    </w:p>
    <w:p w:rsidR="00487662" w:rsidRPr="00261D0B" w:rsidRDefault="009F34DD" w:rsidP="001F0783">
      <w:pPr>
        <w:tabs>
          <w:tab w:val="left" w:pos="2268"/>
          <w:tab w:val="left" w:pos="5059"/>
        </w:tabs>
        <w:spacing w:line="240" w:lineRule="auto"/>
        <w:ind w:firstLine="2268"/>
        <w:jc w:val="center"/>
        <w:rPr>
          <w:rFonts w:ascii="Times New Roman" w:eastAsia="Calibri" w:hAnsi="Times New Roman" w:cs="Times New Roman"/>
          <w:b/>
          <w:sz w:val="24"/>
          <w:szCs w:val="24"/>
        </w:rPr>
      </w:pPr>
      <w:r w:rsidRPr="00261D0B">
        <w:rPr>
          <w:rFonts w:ascii="Times New Roman" w:eastAsia="Calibri" w:hAnsi="Times New Roman" w:cs="Times New Roman"/>
          <w:b/>
          <w:sz w:val="24"/>
          <w:szCs w:val="24"/>
        </w:rPr>
        <w:t>CONCLUSÃO DO VOTO:</w:t>
      </w:r>
    </w:p>
    <w:p w:rsidR="00400A28" w:rsidRPr="00261D0B" w:rsidRDefault="00511920" w:rsidP="00511920">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ab/>
      </w:r>
      <w:r w:rsidR="00400A28" w:rsidRPr="00261D0B">
        <w:rPr>
          <w:rFonts w:ascii="Times New Roman" w:eastAsia="Calibri" w:hAnsi="Times New Roman" w:cs="Times New Roman"/>
          <w:sz w:val="24"/>
          <w:szCs w:val="24"/>
        </w:rPr>
        <w:t>Diante dos fundamentos legais e constitucionais expostos, com fundamento na Orientação Jurídica da Procuradora Geral desta Casa, esta Relatoria, depois de debate realizado na Comissão, disponibiliza o presente voto concluindo que o PLL 0</w:t>
      </w:r>
      <w:r w:rsidR="00ED1E10" w:rsidRPr="00261D0B">
        <w:rPr>
          <w:rFonts w:ascii="Times New Roman" w:eastAsia="Calibri" w:hAnsi="Times New Roman" w:cs="Times New Roman"/>
          <w:sz w:val="24"/>
          <w:szCs w:val="24"/>
        </w:rPr>
        <w:t>6</w:t>
      </w:r>
      <w:r w:rsidR="00AB501E">
        <w:rPr>
          <w:rFonts w:ascii="Times New Roman" w:eastAsia="Calibri" w:hAnsi="Times New Roman" w:cs="Times New Roman"/>
          <w:sz w:val="24"/>
          <w:szCs w:val="24"/>
        </w:rPr>
        <w:t>0</w:t>
      </w:r>
      <w:r w:rsidR="00400A28" w:rsidRPr="00261D0B">
        <w:rPr>
          <w:rFonts w:ascii="Times New Roman" w:eastAsia="Calibri" w:hAnsi="Times New Roman" w:cs="Times New Roman"/>
          <w:sz w:val="24"/>
          <w:szCs w:val="24"/>
        </w:rPr>
        <w:t>/2018, é viável à tramitação.</w:t>
      </w:r>
    </w:p>
    <w:p w:rsidR="00400A28" w:rsidRPr="00261D0B" w:rsidRDefault="00400A28" w:rsidP="00511920">
      <w:pPr>
        <w:tabs>
          <w:tab w:val="left" w:pos="1701"/>
          <w:tab w:val="left" w:pos="5059"/>
        </w:tabs>
        <w:spacing w:line="240" w:lineRule="auto"/>
        <w:jc w:val="both"/>
        <w:rPr>
          <w:rFonts w:ascii="Times New Roman" w:eastAsia="Calibri" w:hAnsi="Times New Roman" w:cs="Times New Roman"/>
          <w:sz w:val="24"/>
          <w:szCs w:val="24"/>
        </w:rPr>
      </w:pPr>
    </w:p>
    <w:p w:rsidR="00400A28" w:rsidRPr="00261D0B" w:rsidRDefault="00400A28" w:rsidP="00511920">
      <w:pPr>
        <w:tabs>
          <w:tab w:val="left" w:pos="1701"/>
          <w:tab w:val="left" w:pos="5059"/>
        </w:tabs>
        <w:spacing w:line="240" w:lineRule="auto"/>
        <w:jc w:val="both"/>
        <w:rPr>
          <w:rFonts w:ascii="Times New Roman" w:eastAsia="Calibri" w:hAnsi="Times New Roman" w:cs="Times New Roman"/>
          <w:sz w:val="24"/>
          <w:szCs w:val="24"/>
        </w:rPr>
      </w:pPr>
      <w:r w:rsidRPr="00261D0B">
        <w:rPr>
          <w:rFonts w:ascii="Times New Roman" w:eastAsia="Calibri" w:hAnsi="Times New Roman" w:cs="Times New Roman"/>
          <w:sz w:val="24"/>
          <w:szCs w:val="24"/>
        </w:rPr>
        <w:t>Gramado, 2</w:t>
      </w:r>
      <w:r w:rsidR="00ED1E10" w:rsidRPr="00261D0B">
        <w:rPr>
          <w:rFonts w:ascii="Times New Roman" w:eastAsia="Calibri" w:hAnsi="Times New Roman" w:cs="Times New Roman"/>
          <w:sz w:val="24"/>
          <w:szCs w:val="24"/>
        </w:rPr>
        <w:t>6</w:t>
      </w:r>
      <w:r w:rsidRPr="00261D0B">
        <w:rPr>
          <w:rFonts w:ascii="Times New Roman" w:eastAsia="Calibri" w:hAnsi="Times New Roman" w:cs="Times New Roman"/>
          <w:sz w:val="24"/>
          <w:szCs w:val="24"/>
        </w:rPr>
        <w:t xml:space="preserve"> de novembro de 2018.</w:t>
      </w:r>
    </w:p>
    <w:p w:rsidR="00740ED8" w:rsidRPr="00261D0B" w:rsidRDefault="00740ED8" w:rsidP="00DD09D0">
      <w:pPr>
        <w:tabs>
          <w:tab w:val="left" w:pos="1701"/>
          <w:tab w:val="left" w:pos="5059"/>
        </w:tabs>
        <w:spacing w:line="240" w:lineRule="auto"/>
        <w:jc w:val="center"/>
        <w:rPr>
          <w:rFonts w:ascii="Times New Roman" w:eastAsia="Calibri" w:hAnsi="Times New Roman" w:cs="Times New Roman"/>
          <w:sz w:val="24"/>
          <w:szCs w:val="24"/>
        </w:rPr>
      </w:pPr>
    </w:p>
    <w:p w:rsidR="00F52A67" w:rsidRPr="00261D0B" w:rsidRDefault="00F52A67" w:rsidP="00DD09D0">
      <w:pPr>
        <w:tabs>
          <w:tab w:val="left" w:pos="1701"/>
          <w:tab w:val="left" w:pos="5059"/>
        </w:tabs>
        <w:spacing w:line="240" w:lineRule="auto"/>
        <w:jc w:val="center"/>
        <w:rPr>
          <w:rFonts w:ascii="Times New Roman" w:eastAsia="Calibri" w:hAnsi="Times New Roman" w:cs="Times New Roman"/>
          <w:sz w:val="24"/>
          <w:szCs w:val="24"/>
        </w:rPr>
      </w:pPr>
    </w:p>
    <w:p w:rsidR="00AA090E"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Renan Sartori</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bookmarkStart w:id="19" w:name="_GoBack"/>
      <w:bookmarkEnd w:id="19"/>
      <w:r w:rsidRPr="00261D0B">
        <w:rPr>
          <w:rFonts w:ascii="Times New Roman" w:eastAsia="Calibri" w:hAnsi="Times New Roman" w:cs="Times New Roman"/>
          <w:sz w:val="24"/>
          <w:szCs w:val="24"/>
        </w:rPr>
        <w:t>Membro</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RELATOR</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Acompanhando o voto do relator:</w:t>
      </w:r>
    </w:p>
    <w:p w:rsidR="00F52A67" w:rsidRPr="00261D0B" w:rsidRDefault="00870501"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074CBE" w:rsidRPr="00261D0B">
        <w:rPr>
          <w:rFonts w:ascii="Times New Roman" w:eastAsia="Calibri" w:hAnsi="Times New Roman" w:cs="Times New Roman"/>
          <w:sz w:val="24"/>
          <w:szCs w:val="24"/>
        </w:rPr>
        <w:t xml:space="preserve"> </w:t>
      </w:r>
      <w:r w:rsidR="00F52A67" w:rsidRPr="00261D0B">
        <w:rPr>
          <w:rFonts w:ascii="Times New Roman" w:eastAsia="Calibri" w:hAnsi="Times New Roman" w:cs="Times New Roman"/>
          <w:sz w:val="24"/>
          <w:szCs w:val="24"/>
        </w:rPr>
        <w:t xml:space="preserve">Dr. Ubiratã </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Presidente</w:t>
      </w:r>
    </w:p>
    <w:p w:rsidR="000460D5"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Vereador</w:t>
      </w:r>
      <w:r w:rsidR="00E505B1" w:rsidRPr="00261D0B">
        <w:rPr>
          <w:rFonts w:ascii="Times New Roman" w:eastAsia="Calibri" w:hAnsi="Times New Roman" w:cs="Times New Roman"/>
          <w:sz w:val="24"/>
          <w:szCs w:val="24"/>
        </w:rPr>
        <w:t>:</w:t>
      </w:r>
      <w:r w:rsidRPr="00261D0B">
        <w:rPr>
          <w:rFonts w:ascii="Times New Roman" w:eastAsia="Calibri" w:hAnsi="Times New Roman" w:cs="Times New Roman"/>
          <w:sz w:val="24"/>
          <w:szCs w:val="24"/>
        </w:rPr>
        <w:t xml:space="preserve"> </w:t>
      </w:r>
      <w:r w:rsidR="00961754" w:rsidRPr="00261D0B">
        <w:rPr>
          <w:rFonts w:ascii="Times New Roman" w:eastAsia="Calibri" w:hAnsi="Times New Roman" w:cs="Times New Roman"/>
          <w:sz w:val="24"/>
          <w:szCs w:val="24"/>
        </w:rPr>
        <w:t>Rafael</w:t>
      </w:r>
    </w:p>
    <w:p w:rsidR="00F52A67" w:rsidRPr="00261D0B" w:rsidRDefault="00F52A67" w:rsidP="00F52A67">
      <w:pPr>
        <w:tabs>
          <w:tab w:val="left" w:pos="1701"/>
          <w:tab w:val="left" w:pos="5059"/>
        </w:tabs>
        <w:spacing w:line="276" w:lineRule="auto"/>
        <w:jc w:val="center"/>
        <w:rPr>
          <w:rFonts w:ascii="Times New Roman" w:eastAsia="Calibri" w:hAnsi="Times New Roman" w:cs="Times New Roman"/>
          <w:sz w:val="24"/>
          <w:szCs w:val="24"/>
        </w:rPr>
      </w:pPr>
      <w:r w:rsidRPr="00261D0B">
        <w:rPr>
          <w:rFonts w:ascii="Times New Roman" w:eastAsia="Calibri" w:hAnsi="Times New Roman" w:cs="Times New Roman"/>
          <w:sz w:val="24"/>
          <w:szCs w:val="24"/>
        </w:rPr>
        <w:t>Relator</w:t>
      </w:r>
    </w:p>
    <w:p w:rsidR="00F52A67" w:rsidRPr="00261D0B" w:rsidRDefault="00F52A67" w:rsidP="00DD09D0">
      <w:pPr>
        <w:tabs>
          <w:tab w:val="left" w:pos="1701"/>
          <w:tab w:val="left" w:pos="5059"/>
        </w:tabs>
        <w:spacing w:line="240" w:lineRule="auto"/>
        <w:jc w:val="center"/>
        <w:rPr>
          <w:rFonts w:ascii="Times New Roman" w:eastAsia="Calibri" w:hAnsi="Times New Roman" w:cs="Times New Roman"/>
          <w:sz w:val="24"/>
          <w:szCs w:val="24"/>
        </w:rPr>
      </w:pPr>
    </w:p>
    <w:sectPr w:rsidR="00F52A67" w:rsidRPr="00261D0B" w:rsidSect="00B564B1">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3C" w:rsidRDefault="00E51C3C" w:rsidP="00B17B53">
      <w:pPr>
        <w:spacing w:after="0" w:line="240" w:lineRule="auto"/>
      </w:pPr>
      <w:r>
        <w:separator/>
      </w:r>
    </w:p>
  </w:endnote>
  <w:endnote w:type="continuationSeparator" w:id="0">
    <w:p w:rsidR="00E51C3C" w:rsidRDefault="00E51C3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3C" w:rsidRDefault="00E51C3C" w:rsidP="00B17B53">
      <w:pPr>
        <w:spacing w:after="0" w:line="240" w:lineRule="auto"/>
      </w:pPr>
      <w:r>
        <w:separator/>
      </w:r>
    </w:p>
  </w:footnote>
  <w:footnote w:type="continuationSeparator" w:id="0">
    <w:p w:rsidR="00E51C3C" w:rsidRDefault="00E51C3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05E06"/>
    <w:multiLevelType w:val="hybridMultilevel"/>
    <w:tmpl w:val="B1A240A2"/>
    <w:lvl w:ilvl="0" w:tplc="95E63A6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CA3DE3"/>
    <w:multiLevelType w:val="hybridMultilevel"/>
    <w:tmpl w:val="96248DDA"/>
    <w:lvl w:ilvl="0" w:tplc="18969DD6">
      <w:start w:val="2"/>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CC42450"/>
    <w:multiLevelType w:val="hybridMultilevel"/>
    <w:tmpl w:val="40D0F0E0"/>
    <w:lvl w:ilvl="0" w:tplc="77C42086">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2"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4" w15:restartNumberingAfterBreak="0">
    <w:nsid w:val="3869527B"/>
    <w:multiLevelType w:val="hybridMultilevel"/>
    <w:tmpl w:val="B3ECDB2A"/>
    <w:lvl w:ilvl="0" w:tplc="04160017">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6"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668B8"/>
    <w:multiLevelType w:val="hybridMultilevel"/>
    <w:tmpl w:val="6FF8211A"/>
    <w:lvl w:ilvl="0" w:tplc="715EBA2A">
      <w:start w:val="3"/>
      <w:numFmt w:val="lowerLetter"/>
      <w:lvlText w:val="%1)"/>
      <w:lvlJc w:val="left"/>
      <w:pPr>
        <w:ind w:left="2628" w:hanging="360"/>
      </w:pPr>
      <w:rPr>
        <w:rFonts w:hint="default"/>
        <w:i/>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6"/>
  </w:num>
  <w:num w:numId="4">
    <w:abstractNumId w:val="9"/>
  </w:num>
  <w:num w:numId="5">
    <w:abstractNumId w:val="12"/>
  </w:num>
  <w:num w:numId="6">
    <w:abstractNumId w:val="2"/>
  </w:num>
  <w:num w:numId="7">
    <w:abstractNumId w:val="7"/>
  </w:num>
  <w:num w:numId="8">
    <w:abstractNumId w:val="24"/>
  </w:num>
  <w:num w:numId="9">
    <w:abstractNumId w:val="6"/>
  </w:num>
  <w:num w:numId="10">
    <w:abstractNumId w:val="21"/>
  </w:num>
  <w:num w:numId="11">
    <w:abstractNumId w:val="27"/>
  </w:num>
  <w:num w:numId="12">
    <w:abstractNumId w:val="17"/>
  </w:num>
  <w:num w:numId="13">
    <w:abstractNumId w:val="20"/>
  </w:num>
  <w:num w:numId="14">
    <w:abstractNumId w:val="28"/>
  </w:num>
  <w:num w:numId="15">
    <w:abstractNumId w:val="3"/>
  </w:num>
  <w:num w:numId="16">
    <w:abstractNumId w:val="19"/>
  </w:num>
  <w:num w:numId="17">
    <w:abstractNumId w:val="22"/>
  </w:num>
  <w:num w:numId="18">
    <w:abstractNumId w:val="23"/>
  </w:num>
  <w:num w:numId="19">
    <w:abstractNumId w:val="25"/>
  </w:num>
  <w:num w:numId="20">
    <w:abstractNumId w:val="1"/>
  </w:num>
  <w:num w:numId="21">
    <w:abstractNumId w:val="16"/>
  </w:num>
  <w:num w:numId="22">
    <w:abstractNumId w:val="18"/>
  </w:num>
  <w:num w:numId="23">
    <w:abstractNumId w:val="30"/>
  </w:num>
  <w:num w:numId="24">
    <w:abstractNumId w:val="4"/>
  </w:num>
  <w:num w:numId="25">
    <w:abstractNumId w:val="15"/>
  </w:num>
  <w:num w:numId="26">
    <w:abstractNumId w:val="29"/>
  </w:num>
  <w:num w:numId="27">
    <w:abstractNumId w:val="13"/>
  </w:num>
  <w:num w:numId="28">
    <w:abstractNumId w:val="1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04869"/>
    <w:rsid w:val="00010BDE"/>
    <w:rsid w:val="00012609"/>
    <w:rsid w:val="00015D3A"/>
    <w:rsid w:val="00023F23"/>
    <w:rsid w:val="0003725E"/>
    <w:rsid w:val="00040890"/>
    <w:rsid w:val="0004169A"/>
    <w:rsid w:val="00041C83"/>
    <w:rsid w:val="00042DD1"/>
    <w:rsid w:val="00042EF8"/>
    <w:rsid w:val="00043F3F"/>
    <w:rsid w:val="000460D5"/>
    <w:rsid w:val="00047162"/>
    <w:rsid w:val="000508E0"/>
    <w:rsid w:val="00050AE2"/>
    <w:rsid w:val="000510EA"/>
    <w:rsid w:val="000514EB"/>
    <w:rsid w:val="00054B04"/>
    <w:rsid w:val="00054B56"/>
    <w:rsid w:val="0005528B"/>
    <w:rsid w:val="00055F62"/>
    <w:rsid w:val="00060FAB"/>
    <w:rsid w:val="000668C6"/>
    <w:rsid w:val="00074AE5"/>
    <w:rsid w:val="00074CBE"/>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D5C16"/>
    <w:rsid w:val="000E2A67"/>
    <w:rsid w:val="000E6031"/>
    <w:rsid w:val="000E6338"/>
    <w:rsid w:val="000E7F98"/>
    <w:rsid w:val="000F6AAC"/>
    <w:rsid w:val="00100977"/>
    <w:rsid w:val="00103343"/>
    <w:rsid w:val="001065CB"/>
    <w:rsid w:val="001074F4"/>
    <w:rsid w:val="00110704"/>
    <w:rsid w:val="00113160"/>
    <w:rsid w:val="00115289"/>
    <w:rsid w:val="0012648C"/>
    <w:rsid w:val="00131B3F"/>
    <w:rsid w:val="00134023"/>
    <w:rsid w:val="00134A3B"/>
    <w:rsid w:val="001424A8"/>
    <w:rsid w:val="0015079A"/>
    <w:rsid w:val="00151B56"/>
    <w:rsid w:val="00153501"/>
    <w:rsid w:val="00155777"/>
    <w:rsid w:val="00155B6F"/>
    <w:rsid w:val="00162842"/>
    <w:rsid w:val="0016653E"/>
    <w:rsid w:val="00170C02"/>
    <w:rsid w:val="001722C9"/>
    <w:rsid w:val="00172788"/>
    <w:rsid w:val="0019627B"/>
    <w:rsid w:val="0019689E"/>
    <w:rsid w:val="00196F83"/>
    <w:rsid w:val="001A3C3B"/>
    <w:rsid w:val="001B2B4B"/>
    <w:rsid w:val="001B4C5A"/>
    <w:rsid w:val="001B70E1"/>
    <w:rsid w:val="001C17AB"/>
    <w:rsid w:val="001C1E44"/>
    <w:rsid w:val="001C2A51"/>
    <w:rsid w:val="001C34C8"/>
    <w:rsid w:val="001C5ACB"/>
    <w:rsid w:val="001C7223"/>
    <w:rsid w:val="001D1B0F"/>
    <w:rsid w:val="001D5916"/>
    <w:rsid w:val="001D7159"/>
    <w:rsid w:val="001E6671"/>
    <w:rsid w:val="001F02B5"/>
    <w:rsid w:val="001F0783"/>
    <w:rsid w:val="001F0A88"/>
    <w:rsid w:val="001F3AF0"/>
    <w:rsid w:val="00206C0F"/>
    <w:rsid w:val="0021429D"/>
    <w:rsid w:val="00217295"/>
    <w:rsid w:val="002201ED"/>
    <w:rsid w:val="00226812"/>
    <w:rsid w:val="00226E32"/>
    <w:rsid w:val="00235B63"/>
    <w:rsid w:val="00236CC6"/>
    <w:rsid w:val="00240183"/>
    <w:rsid w:val="00261D0B"/>
    <w:rsid w:val="00265AA6"/>
    <w:rsid w:val="0026738E"/>
    <w:rsid w:val="00267F04"/>
    <w:rsid w:val="00271DF1"/>
    <w:rsid w:val="002760C7"/>
    <w:rsid w:val="00287255"/>
    <w:rsid w:val="002958FC"/>
    <w:rsid w:val="002A0F61"/>
    <w:rsid w:val="002A1785"/>
    <w:rsid w:val="002A1F6A"/>
    <w:rsid w:val="002A7730"/>
    <w:rsid w:val="002B6A74"/>
    <w:rsid w:val="002C01A4"/>
    <w:rsid w:val="002C4E64"/>
    <w:rsid w:val="002C7A40"/>
    <w:rsid w:val="002D1E55"/>
    <w:rsid w:val="002D2811"/>
    <w:rsid w:val="002D3AF5"/>
    <w:rsid w:val="002E5DCE"/>
    <w:rsid w:val="002E7084"/>
    <w:rsid w:val="002F2CB2"/>
    <w:rsid w:val="002F72FB"/>
    <w:rsid w:val="00304269"/>
    <w:rsid w:val="00314266"/>
    <w:rsid w:val="00315B62"/>
    <w:rsid w:val="00317C15"/>
    <w:rsid w:val="00321B5E"/>
    <w:rsid w:val="003310D1"/>
    <w:rsid w:val="00335396"/>
    <w:rsid w:val="00340388"/>
    <w:rsid w:val="00341E57"/>
    <w:rsid w:val="00345B20"/>
    <w:rsid w:val="00347737"/>
    <w:rsid w:val="003502A9"/>
    <w:rsid w:val="00351ACC"/>
    <w:rsid w:val="00354D85"/>
    <w:rsid w:val="00355EB4"/>
    <w:rsid w:val="00356634"/>
    <w:rsid w:val="00356AA3"/>
    <w:rsid w:val="00360FDC"/>
    <w:rsid w:val="0036296C"/>
    <w:rsid w:val="00364DB0"/>
    <w:rsid w:val="003654D7"/>
    <w:rsid w:val="0037028D"/>
    <w:rsid w:val="00375DA8"/>
    <w:rsid w:val="00377615"/>
    <w:rsid w:val="003876DA"/>
    <w:rsid w:val="0039375A"/>
    <w:rsid w:val="00397E26"/>
    <w:rsid w:val="003A2368"/>
    <w:rsid w:val="003A4237"/>
    <w:rsid w:val="003B58E3"/>
    <w:rsid w:val="003B7E58"/>
    <w:rsid w:val="003C2160"/>
    <w:rsid w:val="003C2C8D"/>
    <w:rsid w:val="003C3380"/>
    <w:rsid w:val="003D2C56"/>
    <w:rsid w:val="003E22EA"/>
    <w:rsid w:val="003E3425"/>
    <w:rsid w:val="003E36C7"/>
    <w:rsid w:val="003E59B8"/>
    <w:rsid w:val="003F03BE"/>
    <w:rsid w:val="003F0429"/>
    <w:rsid w:val="00400A28"/>
    <w:rsid w:val="00404640"/>
    <w:rsid w:val="00405E2C"/>
    <w:rsid w:val="00411710"/>
    <w:rsid w:val="0041338C"/>
    <w:rsid w:val="00414C3C"/>
    <w:rsid w:val="004151C9"/>
    <w:rsid w:val="0042170E"/>
    <w:rsid w:val="00422E63"/>
    <w:rsid w:val="00424CDA"/>
    <w:rsid w:val="00425236"/>
    <w:rsid w:val="0042543E"/>
    <w:rsid w:val="0042796E"/>
    <w:rsid w:val="00434CA9"/>
    <w:rsid w:val="00434E08"/>
    <w:rsid w:val="0044594F"/>
    <w:rsid w:val="00452F85"/>
    <w:rsid w:val="004548AE"/>
    <w:rsid w:val="004574BC"/>
    <w:rsid w:val="00461C6B"/>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44EA"/>
    <w:rsid w:val="005065DA"/>
    <w:rsid w:val="00511920"/>
    <w:rsid w:val="00512189"/>
    <w:rsid w:val="00516FBB"/>
    <w:rsid w:val="00517DE5"/>
    <w:rsid w:val="00524086"/>
    <w:rsid w:val="00525867"/>
    <w:rsid w:val="005268BE"/>
    <w:rsid w:val="0053678C"/>
    <w:rsid w:val="0054045C"/>
    <w:rsid w:val="00543452"/>
    <w:rsid w:val="005531D1"/>
    <w:rsid w:val="00553FA9"/>
    <w:rsid w:val="005571F7"/>
    <w:rsid w:val="005614BA"/>
    <w:rsid w:val="00571658"/>
    <w:rsid w:val="00575776"/>
    <w:rsid w:val="00576E73"/>
    <w:rsid w:val="00580D8E"/>
    <w:rsid w:val="00582E39"/>
    <w:rsid w:val="00591386"/>
    <w:rsid w:val="00593563"/>
    <w:rsid w:val="005A3923"/>
    <w:rsid w:val="005B0DFA"/>
    <w:rsid w:val="005B13CD"/>
    <w:rsid w:val="005B5594"/>
    <w:rsid w:val="005B6862"/>
    <w:rsid w:val="005C084B"/>
    <w:rsid w:val="005C1F65"/>
    <w:rsid w:val="005C2D6E"/>
    <w:rsid w:val="005C756F"/>
    <w:rsid w:val="005D055F"/>
    <w:rsid w:val="005D0B3E"/>
    <w:rsid w:val="005D13BB"/>
    <w:rsid w:val="005D1617"/>
    <w:rsid w:val="005D249F"/>
    <w:rsid w:val="005D5961"/>
    <w:rsid w:val="005E4C48"/>
    <w:rsid w:val="005E62D8"/>
    <w:rsid w:val="005E748A"/>
    <w:rsid w:val="005E7611"/>
    <w:rsid w:val="005F2128"/>
    <w:rsid w:val="005F3B14"/>
    <w:rsid w:val="0060140B"/>
    <w:rsid w:val="00603A5D"/>
    <w:rsid w:val="00604221"/>
    <w:rsid w:val="00620870"/>
    <w:rsid w:val="00621BB1"/>
    <w:rsid w:val="006231F3"/>
    <w:rsid w:val="006272BC"/>
    <w:rsid w:val="00627313"/>
    <w:rsid w:val="00627978"/>
    <w:rsid w:val="0063056C"/>
    <w:rsid w:val="0063138D"/>
    <w:rsid w:val="00633570"/>
    <w:rsid w:val="00633C9D"/>
    <w:rsid w:val="00633E33"/>
    <w:rsid w:val="00641D7D"/>
    <w:rsid w:val="00646BAD"/>
    <w:rsid w:val="00657F18"/>
    <w:rsid w:val="006636B8"/>
    <w:rsid w:val="00670B14"/>
    <w:rsid w:val="0067136B"/>
    <w:rsid w:val="00671E97"/>
    <w:rsid w:val="00685F1B"/>
    <w:rsid w:val="00691320"/>
    <w:rsid w:val="00691649"/>
    <w:rsid w:val="00693C31"/>
    <w:rsid w:val="006A24CA"/>
    <w:rsid w:val="006A3729"/>
    <w:rsid w:val="006A439C"/>
    <w:rsid w:val="006B43A6"/>
    <w:rsid w:val="006C034F"/>
    <w:rsid w:val="006C4A65"/>
    <w:rsid w:val="006D0287"/>
    <w:rsid w:val="006D20F3"/>
    <w:rsid w:val="006D418B"/>
    <w:rsid w:val="006D47C3"/>
    <w:rsid w:val="006D4E45"/>
    <w:rsid w:val="006D6082"/>
    <w:rsid w:val="006E2000"/>
    <w:rsid w:val="006E2BE0"/>
    <w:rsid w:val="006E4CD5"/>
    <w:rsid w:val="006E6CA9"/>
    <w:rsid w:val="006F00FC"/>
    <w:rsid w:val="006F1C9A"/>
    <w:rsid w:val="006F3726"/>
    <w:rsid w:val="006F502F"/>
    <w:rsid w:val="006F6387"/>
    <w:rsid w:val="006F69B2"/>
    <w:rsid w:val="006F7C9C"/>
    <w:rsid w:val="007074CF"/>
    <w:rsid w:val="00722E39"/>
    <w:rsid w:val="00726B36"/>
    <w:rsid w:val="00731790"/>
    <w:rsid w:val="00740ED8"/>
    <w:rsid w:val="00742353"/>
    <w:rsid w:val="00742382"/>
    <w:rsid w:val="00744782"/>
    <w:rsid w:val="0074519A"/>
    <w:rsid w:val="007473DB"/>
    <w:rsid w:val="0075079C"/>
    <w:rsid w:val="007508CA"/>
    <w:rsid w:val="007549D0"/>
    <w:rsid w:val="007549D6"/>
    <w:rsid w:val="00756E40"/>
    <w:rsid w:val="00762785"/>
    <w:rsid w:val="00762D23"/>
    <w:rsid w:val="0076642D"/>
    <w:rsid w:val="00772641"/>
    <w:rsid w:val="00772991"/>
    <w:rsid w:val="00773C2A"/>
    <w:rsid w:val="007763CB"/>
    <w:rsid w:val="007853F8"/>
    <w:rsid w:val="0078712B"/>
    <w:rsid w:val="007921C6"/>
    <w:rsid w:val="007A0CEE"/>
    <w:rsid w:val="007A354D"/>
    <w:rsid w:val="007A47A7"/>
    <w:rsid w:val="007A5E03"/>
    <w:rsid w:val="007B065A"/>
    <w:rsid w:val="007B7AAA"/>
    <w:rsid w:val="007B7F5F"/>
    <w:rsid w:val="007C2D81"/>
    <w:rsid w:val="007D60E8"/>
    <w:rsid w:val="007D7BBA"/>
    <w:rsid w:val="007E3C6E"/>
    <w:rsid w:val="007F1552"/>
    <w:rsid w:val="007F6E17"/>
    <w:rsid w:val="008022F5"/>
    <w:rsid w:val="008035A6"/>
    <w:rsid w:val="00810975"/>
    <w:rsid w:val="0081301F"/>
    <w:rsid w:val="00816FA2"/>
    <w:rsid w:val="00821C0E"/>
    <w:rsid w:val="00823759"/>
    <w:rsid w:val="00825147"/>
    <w:rsid w:val="00836F12"/>
    <w:rsid w:val="00837440"/>
    <w:rsid w:val="008411C7"/>
    <w:rsid w:val="00841E72"/>
    <w:rsid w:val="00843597"/>
    <w:rsid w:val="00854508"/>
    <w:rsid w:val="008562F3"/>
    <w:rsid w:val="00870501"/>
    <w:rsid w:val="00872CCA"/>
    <w:rsid w:val="0087337B"/>
    <w:rsid w:val="00876924"/>
    <w:rsid w:val="00877234"/>
    <w:rsid w:val="00877300"/>
    <w:rsid w:val="0088510D"/>
    <w:rsid w:val="0088750C"/>
    <w:rsid w:val="008B0C42"/>
    <w:rsid w:val="008B4469"/>
    <w:rsid w:val="008C01C7"/>
    <w:rsid w:val="008C22A6"/>
    <w:rsid w:val="008C3872"/>
    <w:rsid w:val="008D2E64"/>
    <w:rsid w:val="008D3099"/>
    <w:rsid w:val="008D4652"/>
    <w:rsid w:val="008D5B06"/>
    <w:rsid w:val="008D6516"/>
    <w:rsid w:val="008D6570"/>
    <w:rsid w:val="008D671D"/>
    <w:rsid w:val="008E1559"/>
    <w:rsid w:val="008E1D4E"/>
    <w:rsid w:val="008E31B9"/>
    <w:rsid w:val="008F32DC"/>
    <w:rsid w:val="008F3BC6"/>
    <w:rsid w:val="008F48D8"/>
    <w:rsid w:val="008F7957"/>
    <w:rsid w:val="00900575"/>
    <w:rsid w:val="00905942"/>
    <w:rsid w:val="00915597"/>
    <w:rsid w:val="00916A40"/>
    <w:rsid w:val="00920430"/>
    <w:rsid w:val="0092060B"/>
    <w:rsid w:val="00920901"/>
    <w:rsid w:val="0092534A"/>
    <w:rsid w:val="00932E95"/>
    <w:rsid w:val="00933774"/>
    <w:rsid w:val="00933E5A"/>
    <w:rsid w:val="009373E8"/>
    <w:rsid w:val="00943925"/>
    <w:rsid w:val="00945444"/>
    <w:rsid w:val="00950C3C"/>
    <w:rsid w:val="00955A75"/>
    <w:rsid w:val="00961754"/>
    <w:rsid w:val="00962126"/>
    <w:rsid w:val="00972F24"/>
    <w:rsid w:val="009740E1"/>
    <w:rsid w:val="00974AC3"/>
    <w:rsid w:val="009761D9"/>
    <w:rsid w:val="009807CF"/>
    <w:rsid w:val="009823EB"/>
    <w:rsid w:val="00982867"/>
    <w:rsid w:val="0098342C"/>
    <w:rsid w:val="009862A2"/>
    <w:rsid w:val="00986440"/>
    <w:rsid w:val="00990756"/>
    <w:rsid w:val="00990D0C"/>
    <w:rsid w:val="00993386"/>
    <w:rsid w:val="009962E2"/>
    <w:rsid w:val="00997BEE"/>
    <w:rsid w:val="009A1B74"/>
    <w:rsid w:val="009A4EA4"/>
    <w:rsid w:val="009A5304"/>
    <w:rsid w:val="009B7A79"/>
    <w:rsid w:val="009C47DA"/>
    <w:rsid w:val="009C5F91"/>
    <w:rsid w:val="009C72FC"/>
    <w:rsid w:val="009D033B"/>
    <w:rsid w:val="009D6CF6"/>
    <w:rsid w:val="009E240B"/>
    <w:rsid w:val="009E35BC"/>
    <w:rsid w:val="009F09DE"/>
    <w:rsid w:val="009F34DD"/>
    <w:rsid w:val="009F46FC"/>
    <w:rsid w:val="009F4B00"/>
    <w:rsid w:val="009F5662"/>
    <w:rsid w:val="00A02511"/>
    <w:rsid w:val="00A05463"/>
    <w:rsid w:val="00A079E9"/>
    <w:rsid w:val="00A07E4D"/>
    <w:rsid w:val="00A1104E"/>
    <w:rsid w:val="00A126D5"/>
    <w:rsid w:val="00A14C4C"/>
    <w:rsid w:val="00A17016"/>
    <w:rsid w:val="00A17D36"/>
    <w:rsid w:val="00A23722"/>
    <w:rsid w:val="00A258E3"/>
    <w:rsid w:val="00A25C88"/>
    <w:rsid w:val="00A30312"/>
    <w:rsid w:val="00A33096"/>
    <w:rsid w:val="00A3459E"/>
    <w:rsid w:val="00A45180"/>
    <w:rsid w:val="00A542D7"/>
    <w:rsid w:val="00A62C3E"/>
    <w:rsid w:val="00A70B89"/>
    <w:rsid w:val="00A80EC9"/>
    <w:rsid w:val="00A83075"/>
    <w:rsid w:val="00A84864"/>
    <w:rsid w:val="00A84CE6"/>
    <w:rsid w:val="00A91701"/>
    <w:rsid w:val="00A931F6"/>
    <w:rsid w:val="00A94498"/>
    <w:rsid w:val="00A95A5F"/>
    <w:rsid w:val="00AA0455"/>
    <w:rsid w:val="00AA090E"/>
    <w:rsid w:val="00AA1FCC"/>
    <w:rsid w:val="00AA3280"/>
    <w:rsid w:val="00AA48AA"/>
    <w:rsid w:val="00AA527B"/>
    <w:rsid w:val="00AB08DF"/>
    <w:rsid w:val="00AB1EB9"/>
    <w:rsid w:val="00AB35C3"/>
    <w:rsid w:val="00AB45BF"/>
    <w:rsid w:val="00AB501E"/>
    <w:rsid w:val="00AC1EE0"/>
    <w:rsid w:val="00AC2722"/>
    <w:rsid w:val="00AC6AB3"/>
    <w:rsid w:val="00AD1C96"/>
    <w:rsid w:val="00AE4881"/>
    <w:rsid w:val="00AE58BC"/>
    <w:rsid w:val="00AE6C68"/>
    <w:rsid w:val="00AE7708"/>
    <w:rsid w:val="00AF27A9"/>
    <w:rsid w:val="00AF5697"/>
    <w:rsid w:val="00AF7B41"/>
    <w:rsid w:val="00B00B1F"/>
    <w:rsid w:val="00B05DA2"/>
    <w:rsid w:val="00B17B53"/>
    <w:rsid w:val="00B2214E"/>
    <w:rsid w:val="00B22B0E"/>
    <w:rsid w:val="00B23AE5"/>
    <w:rsid w:val="00B273CD"/>
    <w:rsid w:val="00B43741"/>
    <w:rsid w:val="00B45455"/>
    <w:rsid w:val="00B46249"/>
    <w:rsid w:val="00B54735"/>
    <w:rsid w:val="00B5612C"/>
    <w:rsid w:val="00B564B1"/>
    <w:rsid w:val="00B65520"/>
    <w:rsid w:val="00B6569C"/>
    <w:rsid w:val="00B6618B"/>
    <w:rsid w:val="00B77655"/>
    <w:rsid w:val="00B8661C"/>
    <w:rsid w:val="00B97106"/>
    <w:rsid w:val="00BA0DFF"/>
    <w:rsid w:val="00BA1344"/>
    <w:rsid w:val="00BA6ADC"/>
    <w:rsid w:val="00BA789E"/>
    <w:rsid w:val="00BB7256"/>
    <w:rsid w:val="00BC1E6D"/>
    <w:rsid w:val="00BC437D"/>
    <w:rsid w:val="00BC5D36"/>
    <w:rsid w:val="00BD091F"/>
    <w:rsid w:val="00BD1FFF"/>
    <w:rsid w:val="00BD6C33"/>
    <w:rsid w:val="00BD6E73"/>
    <w:rsid w:val="00BD7F2E"/>
    <w:rsid w:val="00BE16CD"/>
    <w:rsid w:val="00BE3002"/>
    <w:rsid w:val="00BE35B0"/>
    <w:rsid w:val="00BE6C2F"/>
    <w:rsid w:val="00BE6C9C"/>
    <w:rsid w:val="00C00AD3"/>
    <w:rsid w:val="00C03487"/>
    <w:rsid w:val="00C0418C"/>
    <w:rsid w:val="00C14501"/>
    <w:rsid w:val="00C17D02"/>
    <w:rsid w:val="00C17FAA"/>
    <w:rsid w:val="00C20797"/>
    <w:rsid w:val="00C20D7C"/>
    <w:rsid w:val="00C24AE5"/>
    <w:rsid w:val="00C30AA1"/>
    <w:rsid w:val="00C35380"/>
    <w:rsid w:val="00C370B2"/>
    <w:rsid w:val="00C372E3"/>
    <w:rsid w:val="00C37BAC"/>
    <w:rsid w:val="00C40245"/>
    <w:rsid w:val="00C4317B"/>
    <w:rsid w:val="00C4443C"/>
    <w:rsid w:val="00C518D5"/>
    <w:rsid w:val="00C61310"/>
    <w:rsid w:val="00C62044"/>
    <w:rsid w:val="00C63CD1"/>
    <w:rsid w:val="00C64428"/>
    <w:rsid w:val="00C64750"/>
    <w:rsid w:val="00C701B0"/>
    <w:rsid w:val="00C70447"/>
    <w:rsid w:val="00C709DF"/>
    <w:rsid w:val="00C74362"/>
    <w:rsid w:val="00C81FD7"/>
    <w:rsid w:val="00C84858"/>
    <w:rsid w:val="00C93B69"/>
    <w:rsid w:val="00C949FB"/>
    <w:rsid w:val="00C9536D"/>
    <w:rsid w:val="00CA278A"/>
    <w:rsid w:val="00CA47F7"/>
    <w:rsid w:val="00CB1280"/>
    <w:rsid w:val="00CB49C7"/>
    <w:rsid w:val="00CC1C22"/>
    <w:rsid w:val="00CC6E74"/>
    <w:rsid w:val="00CC7ABA"/>
    <w:rsid w:val="00CD172E"/>
    <w:rsid w:val="00CD2F89"/>
    <w:rsid w:val="00CD3621"/>
    <w:rsid w:val="00CD7F76"/>
    <w:rsid w:val="00CE3403"/>
    <w:rsid w:val="00CE6C46"/>
    <w:rsid w:val="00CF29A7"/>
    <w:rsid w:val="00CF63CB"/>
    <w:rsid w:val="00CF66FC"/>
    <w:rsid w:val="00D01F28"/>
    <w:rsid w:val="00D02557"/>
    <w:rsid w:val="00D03E02"/>
    <w:rsid w:val="00D07E82"/>
    <w:rsid w:val="00D14472"/>
    <w:rsid w:val="00D14E00"/>
    <w:rsid w:val="00D21214"/>
    <w:rsid w:val="00D22308"/>
    <w:rsid w:val="00D242B5"/>
    <w:rsid w:val="00D3248E"/>
    <w:rsid w:val="00D33E26"/>
    <w:rsid w:val="00D37A7F"/>
    <w:rsid w:val="00D412F4"/>
    <w:rsid w:val="00D41EB7"/>
    <w:rsid w:val="00D557EC"/>
    <w:rsid w:val="00D55A68"/>
    <w:rsid w:val="00D563BC"/>
    <w:rsid w:val="00D56492"/>
    <w:rsid w:val="00D57ECA"/>
    <w:rsid w:val="00D62A77"/>
    <w:rsid w:val="00D63174"/>
    <w:rsid w:val="00D652A2"/>
    <w:rsid w:val="00D711CE"/>
    <w:rsid w:val="00D71417"/>
    <w:rsid w:val="00D75F33"/>
    <w:rsid w:val="00D76180"/>
    <w:rsid w:val="00D84710"/>
    <w:rsid w:val="00D87EFA"/>
    <w:rsid w:val="00D93CB9"/>
    <w:rsid w:val="00D95CFD"/>
    <w:rsid w:val="00D96BAE"/>
    <w:rsid w:val="00DA0AC6"/>
    <w:rsid w:val="00DA3002"/>
    <w:rsid w:val="00DA3D94"/>
    <w:rsid w:val="00DA6DA4"/>
    <w:rsid w:val="00DA7BA6"/>
    <w:rsid w:val="00DB07FA"/>
    <w:rsid w:val="00DB2313"/>
    <w:rsid w:val="00DB6013"/>
    <w:rsid w:val="00DB7599"/>
    <w:rsid w:val="00DC1CBE"/>
    <w:rsid w:val="00DD09D0"/>
    <w:rsid w:val="00DD6040"/>
    <w:rsid w:val="00DE7D28"/>
    <w:rsid w:val="00DF14D2"/>
    <w:rsid w:val="00DF6232"/>
    <w:rsid w:val="00DF750D"/>
    <w:rsid w:val="00E03142"/>
    <w:rsid w:val="00E0713E"/>
    <w:rsid w:val="00E105EA"/>
    <w:rsid w:val="00E106CE"/>
    <w:rsid w:val="00E12C15"/>
    <w:rsid w:val="00E20D35"/>
    <w:rsid w:val="00E2245F"/>
    <w:rsid w:val="00E229A5"/>
    <w:rsid w:val="00E245EF"/>
    <w:rsid w:val="00E249A3"/>
    <w:rsid w:val="00E26635"/>
    <w:rsid w:val="00E27EA7"/>
    <w:rsid w:val="00E36E68"/>
    <w:rsid w:val="00E37388"/>
    <w:rsid w:val="00E45C2D"/>
    <w:rsid w:val="00E46210"/>
    <w:rsid w:val="00E505B1"/>
    <w:rsid w:val="00E51164"/>
    <w:rsid w:val="00E51C3C"/>
    <w:rsid w:val="00E53DAA"/>
    <w:rsid w:val="00E55917"/>
    <w:rsid w:val="00E56CB5"/>
    <w:rsid w:val="00E623AB"/>
    <w:rsid w:val="00E74D17"/>
    <w:rsid w:val="00E750DF"/>
    <w:rsid w:val="00E76603"/>
    <w:rsid w:val="00E85C37"/>
    <w:rsid w:val="00E9296F"/>
    <w:rsid w:val="00E9343F"/>
    <w:rsid w:val="00E939C7"/>
    <w:rsid w:val="00E94550"/>
    <w:rsid w:val="00E957DB"/>
    <w:rsid w:val="00E978F5"/>
    <w:rsid w:val="00E97F24"/>
    <w:rsid w:val="00EA2C2C"/>
    <w:rsid w:val="00EA3A4E"/>
    <w:rsid w:val="00EA5B9B"/>
    <w:rsid w:val="00EA6C3E"/>
    <w:rsid w:val="00EA7146"/>
    <w:rsid w:val="00EB1C01"/>
    <w:rsid w:val="00EB6FAF"/>
    <w:rsid w:val="00EC080F"/>
    <w:rsid w:val="00EC28AE"/>
    <w:rsid w:val="00EC55CA"/>
    <w:rsid w:val="00EC566F"/>
    <w:rsid w:val="00ED1E10"/>
    <w:rsid w:val="00EE2CB5"/>
    <w:rsid w:val="00EE415C"/>
    <w:rsid w:val="00EF7806"/>
    <w:rsid w:val="00F03619"/>
    <w:rsid w:val="00F1073F"/>
    <w:rsid w:val="00F2289D"/>
    <w:rsid w:val="00F34DDE"/>
    <w:rsid w:val="00F41E72"/>
    <w:rsid w:val="00F438A0"/>
    <w:rsid w:val="00F46809"/>
    <w:rsid w:val="00F46A58"/>
    <w:rsid w:val="00F527C6"/>
    <w:rsid w:val="00F52A67"/>
    <w:rsid w:val="00F56A49"/>
    <w:rsid w:val="00F60212"/>
    <w:rsid w:val="00F71802"/>
    <w:rsid w:val="00F751A1"/>
    <w:rsid w:val="00F90F2F"/>
    <w:rsid w:val="00F94069"/>
    <w:rsid w:val="00F95147"/>
    <w:rsid w:val="00F95197"/>
    <w:rsid w:val="00F97602"/>
    <w:rsid w:val="00FA1DF7"/>
    <w:rsid w:val="00FC3928"/>
    <w:rsid w:val="00FC3EAD"/>
    <w:rsid w:val="00FC513B"/>
    <w:rsid w:val="00FD0326"/>
    <w:rsid w:val="00FD395D"/>
    <w:rsid w:val="00FD3E0F"/>
    <w:rsid w:val="00FD4435"/>
    <w:rsid w:val="00FD5239"/>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E8648"/>
  <w15:docId w15:val="{21C56A5C-5BA3-431B-A463-48C21001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C370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CF29A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77234"/>
    <w:rPr>
      <w:color w:val="808080"/>
      <w:shd w:val="clear" w:color="auto" w:fill="E6E6E6"/>
    </w:rPr>
  </w:style>
  <w:style w:type="character" w:customStyle="1" w:styleId="Ttulo3Char">
    <w:name w:val="Título 3 Char"/>
    <w:basedOn w:val="Fontepargpadro"/>
    <w:link w:val="Ttulo3"/>
    <w:uiPriority w:val="9"/>
    <w:rsid w:val="00CF29A7"/>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semiHidden/>
    <w:rsid w:val="00C370B2"/>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C370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18">
      <w:bodyDiv w:val="1"/>
      <w:marLeft w:val="0"/>
      <w:marRight w:val="0"/>
      <w:marTop w:val="0"/>
      <w:marBottom w:val="0"/>
      <w:divBdr>
        <w:top w:val="none" w:sz="0" w:space="0" w:color="auto"/>
        <w:left w:val="none" w:sz="0" w:space="0" w:color="auto"/>
        <w:bottom w:val="none" w:sz="0" w:space="0" w:color="auto"/>
        <w:right w:val="none" w:sz="0" w:space="0" w:color="auto"/>
      </w:divBdr>
    </w:div>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42873698">
      <w:bodyDiv w:val="1"/>
      <w:marLeft w:val="0"/>
      <w:marRight w:val="0"/>
      <w:marTop w:val="0"/>
      <w:marBottom w:val="0"/>
      <w:divBdr>
        <w:top w:val="none" w:sz="0" w:space="0" w:color="auto"/>
        <w:left w:val="none" w:sz="0" w:space="0" w:color="auto"/>
        <w:bottom w:val="none" w:sz="0" w:space="0" w:color="auto"/>
        <w:right w:val="none" w:sz="0" w:space="0" w:color="auto"/>
      </w:divBdr>
    </w:div>
    <w:div w:id="95761342">
      <w:bodyDiv w:val="1"/>
      <w:marLeft w:val="0"/>
      <w:marRight w:val="0"/>
      <w:marTop w:val="0"/>
      <w:marBottom w:val="0"/>
      <w:divBdr>
        <w:top w:val="none" w:sz="0" w:space="0" w:color="auto"/>
        <w:left w:val="none" w:sz="0" w:space="0" w:color="auto"/>
        <w:bottom w:val="none" w:sz="0" w:space="0" w:color="auto"/>
        <w:right w:val="none" w:sz="0" w:space="0" w:color="auto"/>
      </w:divBdr>
    </w:div>
    <w:div w:id="343703256">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494105977">
      <w:bodyDiv w:val="1"/>
      <w:marLeft w:val="0"/>
      <w:marRight w:val="0"/>
      <w:marTop w:val="0"/>
      <w:marBottom w:val="0"/>
      <w:divBdr>
        <w:top w:val="none" w:sz="0" w:space="0" w:color="auto"/>
        <w:left w:val="none" w:sz="0" w:space="0" w:color="auto"/>
        <w:bottom w:val="none" w:sz="0" w:space="0" w:color="auto"/>
        <w:right w:val="none" w:sz="0" w:space="0" w:color="auto"/>
      </w:divBdr>
    </w:div>
    <w:div w:id="507406710">
      <w:bodyDiv w:val="1"/>
      <w:marLeft w:val="0"/>
      <w:marRight w:val="0"/>
      <w:marTop w:val="0"/>
      <w:marBottom w:val="0"/>
      <w:divBdr>
        <w:top w:val="none" w:sz="0" w:space="0" w:color="auto"/>
        <w:left w:val="none" w:sz="0" w:space="0" w:color="auto"/>
        <w:bottom w:val="none" w:sz="0" w:space="0" w:color="auto"/>
        <w:right w:val="none" w:sz="0" w:space="0" w:color="auto"/>
      </w:divBdr>
    </w:div>
    <w:div w:id="525097558">
      <w:bodyDiv w:val="1"/>
      <w:marLeft w:val="0"/>
      <w:marRight w:val="0"/>
      <w:marTop w:val="0"/>
      <w:marBottom w:val="0"/>
      <w:divBdr>
        <w:top w:val="none" w:sz="0" w:space="0" w:color="auto"/>
        <w:left w:val="none" w:sz="0" w:space="0" w:color="auto"/>
        <w:bottom w:val="none" w:sz="0" w:space="0" w:color="auto"/>
        <w:right w:val="none" w:sz="0" w:space="0" w:color="auto"/>
      </w:divBdr>
    </w:div>
    <w:div w:id="627276577">
      <w:bodyDiv w:val="1"/>
      <w:marLeft w:val="0"/>
      <w:marRight w:val="0"/>
      <w:marTop w:val="0"/>
      <w:marBottom w:val="0"/>
      <w:divBdr>
        <w:top w:val="none" w:sz="0" w:space="0" w:color="auto"/>
        <w:left w:val="none" w:sz="0" w:space="0" w:color="auto"/>
        <w:bottom w:val="none" w:sz="0" w:space="0" w:color="auto"/>
        <w:right w:val="none" w:sz="0" w:space="0" w:color="auto"/>
      </w:divBdr>
    </w:div>
    <w:div w:id="685060983">
      <w:bodyDiv w:val="1"/>
      <w:marLeft w:val="0"/>
      <w:marRight w:val="0"/>
      <w:marTop w:val="0"/>
      <w:marBottom w:val="0"/>
      <w:divBdr>
        <w:top w:val="none" w:sz="0" w:space="0" w:color="auto"/>
        <w:left w:val="none" w:sz="0" w:space="0" w:color="auto"/>
        <w:bottom w:val="none" w:sz="0" w:space="0" w:color="auto"/>
        <w:right w:val="none" w:sz="0" w:space="0" w:color="auto"/>
      </w:divBdr>
    </w:div>
    <w:div w:id="810824844">
      <w:bodyDiv w:val="1"/>
      <w:marLeft w:val="0"/>
      <w:marRight w:val="0"/>
      <w:marTop w:val="0"/>
      <w:marBottom w:val="0"/>
      <w:divBdr>
        <w:top w:val="none" w:sz="0" w:space="0" w:color="auto"/>
        <w:left w:val="none" w:sz="0" w:space="0" w:color="auto"/>
        <w:bottom w:val="none" w:sz="0" w:space="0" w:color="auto"/>
        <w:right w:val="none" w:sz="0" w:space="0" w:color="auto"/>
      </w:divBdr>
    </w:div>
    <w:div w:id="818763049">
      <w:bodyDiv w:val="1"/>
      <w:marLeft w:val="0"/>
      <w:marRight w:val="0"/>
      <w:marTop w:val="0"/>
      <w:marBottom w:val="0"/>
      <w:divBdr>
        <w:top w:val="none" w:sz="0" w:space="0" w:color="auto"/>
        <w:left w:val="none" w:sz="0" w:space="0" w:color="auto"/>
        <w:bottom w:val="none" w:sz="0" w:space="0" w:color="auto"/>
        <w:right w:val="none" w:sz="0" w:space="0" w:color="auto"/>
      </w:divBdr>
    </w:div>
    <w:div w:id="993920507">
      <w:bodyDiv w:val="1"/>
      <w:marLeft w:val="0"/>
      <w:marRight w:val="0"/>
      <w:marTop w:val="0"/>
      <w:marBottom w:val="0"/>
      <w:divBdr>
        <w:top w:val="none" w:sz="0" w:space="0" w:color="auto"/>
        <w:left w:val="none" w:sz="0" w:space="0" w:color="auto"/>
        <w:bottom w:val="none" w:sz="0" w:space="0" w:color="auto"/>
        <w:right w:val="none" w:sz="0" w:space="0" w:color="auto"/>
      </w:divBdr>
    </w:div>
    <w:div w:id="1140264257">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51450422">
      <w:bodyDiv w:val="1"/>
      <w:marLeft w:val="0"/>
      <w:marRight w:val="0"/>
      <w:marTop w:val="0"/>
      <w:marBottom w:val="0"/>
      <w:divBdr>
        <w:top w:val="none" w:sz="0" w:space="0" w:color="auto"/>
        <w:left w:val="none" w:sz="0" w:space="0" w:color="auto"/>
        <w:bottom w:val="none" w:sz="0" w:space="0" w:color="auto"/>
        <w:right w:val="none" w:sz="0" w:space="0" w:color="auto"/>
      </w:divBdr>
    </w:div>
    <w:div w:id="1456172415">
      <w:bodyDiv w:val="1"/>
      <w:marLeft w:val="0"/>
      <w:marRight w:val="0"/>
      <w:marTop w:val="0"/>
      <w:marBottom w:val="0"/>
      <w:divBdr>
        <w:top w:val="none" w:sz="0" w:space="0" w:color="auto"/>
        <w:left w:val="none" w:sz="0" w:space="0" w:color="auto"/>
        <w:bottom w:val="none" w:sz="0" w:space="0" w:color="auto"/>
        <w:right w:val="none" w:sz="0" w:space="0" w:color="auto"/>
      </w:divBdr>
    </w:div>
    <w:div w:id="2008091758">
      <w:bodyDiv w:val="1"/>
      <w:marLeft w:val="0"/>
      <w:marRight w:val="0"/>
      <w:marTop w:val="0"/>
      <w:marBottom w:val="0"/>
      <w:divBdr>
        <w:top w:val="none" w:sz="0" w:space="0" w:color="auto"/>
        <w:left w:val="none" w:sz="0" w:space="0" w:color="auto"/>
        <w:bottom w:val="none" w:sz="0" w:space="0" w:color="auto"/>
        <w:right w:val="none" w:sz="0" w:space="0" w:color="auto"/>
      </w:divBdr>
    </w:div>
    <w:div w:id="20788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ACP/acp-34-67.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a2/rs/g/gramado/lei-ordinaria/2015/346/3461/lei-ordinaria-n-3461-2015-acresce-dispositivos-na-lei-n-2158-de-18-de-dezembro-de-2003-e-cria-taxa-de-turismo-sustentavel-tts-no-municipio-de-gramado-e-da-outras-providenc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ACP/acp-31-66.htm" TargetMode="External"/><Relationship Id="rId4" Type="http://schemas.openxmlformats.org/officeDocument/2006/relationships/settings" Target="settings.xml"/><Relationship Id="rId9" Type="http://schemas.openxmlformats.org/officeDocument/2006/relationships/hyperlink" Target="http://www.planalto.gov.br/ccivil_03/ACP/acp-31-66.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EABAB-EC4F-4675-BABD-B71943D6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2402</Words>
  <Characters>12974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Procurador Temp</cp:lastModifiedBy>
  <cp:revision>16</cp:revision>
  <cp:lastPrinted>2018-02-22T13:10:00Z</cp:lastPrinted>
  <dcterms:created xsi:type="dcterms:W3CDTF">2018-11-27T16:40:00Z</dcterms:created>
  <dcterms:modified xsi:type="dcterms:W3CDTF">2018-11-27T17:11:00Z</dcterms:modified>
</cp:coreProperties>
</file>