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87662" w:rsidRPr="00261D0B" w:rsidRDefault="00487662" w:rsidP="00DD09D0">
      <w:pPr>
        <w:tabs>
          <w:tab w:val="left" w:pos="1418"/>
          <w:tab w:val="left" w:pos="5059"/>
        </w:tabs>
        <w:spacing w:line="240" w:lineRule="auto"/>
        <w:jc w:val="center"/>
        <w:rPr>
          <w:rFonts w:ascii="Times New Roman" w:eastAsia="Calibri" w:hAnsi="Times New Roman" w:cs="Times New Roman"/>
          <w:b/>
          <w:sz w:val="24"/>
          <w:szCs w:val="24"/>
        </w:rPr>
      </w:pPr>
      <w:r w:rsidRPr="00261D0B">
        <w:rPr>
          <w:rFonts w:ascii="Times New Roman" w:eastAsia="Calibri" w:hAnsi="Times New Roman" w:cs="Times New Roman"/>
          <w:b/>
          <w:sz w:val="24"/>
          <w:szCs w:val="24"/>
        </w:rPr>
        <w:t xml:space="preserve">COMISSÃO DE </w:t>
      </w:r>
      <w:r w:rsidR="006F00FC" w:rsidRPr="00261D0B">
        <w:rPr>
          <w:rFonts w:ascii="Times New Roman" w:eastAsia="Calibri" w:hAnsi="Times New Roman" w:cs="Times New Roman"/>
          <w:b/>
          <w:sz w:val="24"/>
          <w:szCs w:val="24"/>
        </w:rPr>
        <w:t>LEGISLAÇÃO</w:t>
      </w:r>
      <w:r w:rsidRPr="00261D0B">
        <w:rPr>
          <w:rFonts w:ascii="Times New Roman" w:eastAsia="Calibri" w:hAnsi="Times New Roman" w:cs="Times New Roman"/>
          <w:b/>
          <w:sz w:val="24"/>
          <w:szCs w:val="24"/>
        </w:rPr>
        <w:t xml:space="preserve"> E REDAÇÃO</w:t>
      </w:r>
      <w:r w:rsidR="006F00FC" w:rsidRPr="00261D0B">
        <w:rPr>
          <w:rFonts w:ascii="Times New Roman" w:eastAsia="Calibri" w:hAnsi="Times New Roman" w:cs="Times New Roman"/>
          <w:b/>
          <w:sz w:val="24"/>
          <w:szCs w:val="24"/>
        </w:rPr>
        <w:t xml:space="preserve"> FINAL</w:t>
      </w:r>
    </w:p>
    <w:p w:rsidR="00487662" w:rsidRPr="00261D0B" w:rsidRDefault="00487662" w:rsidP="00DD09D0">
      <w:pPr>
        <w:tabs>
          <w:tab w:val="left" w:pos="1418"/>
          <w:tab w:val="left" w:pos="5059"/>
        </w:tabs>
        <w:spacing w:line="240" w:lineRule="auto"/>
        <w:jc w:val="center"/>
        <w:rPr>
          <w:rFonts w:ascii="Times New Roman" w:eastAsia="Calibri" w:hAnsi="Times New Roman" w:cs="Times New Roman"/>
          <w:b/>
          <w:sz w:val="24"/>
          <w:szCs w:val="24"/>
        </w:rPr>
      </w:pPr>
    </w:p>
    <w:p w:rsidR="002D1E55" w:rsidRPr="00261D0B" w:rsidRDefault="002D1E55" w:rsidP="00DD09D0">
      <w:pPr>
        <w:pStyle w:val="SemEspaamento"/>
        <w:jc w:val="both"/>
        <w:rPr>
          <w:rFonts w:ascii="Times New Roman" w:hAnsi="Times New Roman" w:cs="Times New Roman"/>
          <w:sz w:val="24"/>
          <w:szCs w:val="24"/>
        </w:rPr>
      </w:pPr>
      <w:r w:rsidRPr="00261D0B">
        <w:rPr>
          <w:rFonts w:ascii="Times New Roman" w:hAnsi="Times New Roman" w:cs="Times New Roman"/>
          <w:b/>
          <w:sz w:val="24"/>
          <w:szCs w:val="24"/>
        </w:rPr>
        <w:t>Parecer:</w:t>
      </w:r>
      <w:r w:rsidRPr="00261D0B">
        <w:rPr>
          <w:rFonts w:ascii="Times New Roman" w:hAnsi="Times New Roman" w:cs="Times New Roman"/>
          <w:sz w:val="24"/>
          <w:szCs w:val="24"/>
        </w:rPr>
        <w:t xml:space="preserve"> </w:t>
      </w:r>
      <w:r w:rsidR="006231F3" w:rsidRPr="00261D0B">
        <w:rPr>
          <w:rFonts w:ascii="Times New Roman" w:hAnsi="Times New Roman" w:cs="Times New Roman"/>
          <w:sz w:val="24"/>
          <w:szCs w:val="24"/>
        </w:rPr>
        <w:t>10</w:t>
      </w:r>
      <w:r w:rsidR="00850021">
        <w:rPr>
          <w:rFonts w:ascii="Times New Roman" w:hAnsi="Times New Roman" w:cs="Times New Roman"/>
          <w:sz w:val="24"/>
          <w:szCs w:val="24"/>
        </w:rPr>
        <w:t>3</w:t>
      </w:r>
      <w:r w:rsidRPr="00261D0B">
        <w:rPr>
          <w:rFonts w:ascii="Times New Roman" w:hAnsi="Times New Roman" w:cs="Times New Roman"/>
          <w:sz w:val="24"/>
          <w:szCs w:val="24"/>
        </w:rPr>
        <w:t>/2018</w:t>
      </w:r>
    </w:p>
    <w:p w:rsidR="006231F3" w:rsidRPr="00261D0B" w:rsidRDefault="002D1E55" w:rsidP="006231F3">
      <w:pPr>
        <w:pStyle w:val="SemEspaamento"/>
        <w:jc w:val="both"/>
        <w:rPr>
          <w:rFonts w:ascii="Times New Roman" w:hAnsi="Times New Roman" w:cs="Times New Roman"/>
          <w:sz w:val="24"/>
          <w:szCs w:val="24"/>
        </w:rPr>
      </w:pPr>
      <w:bookmarkStart w:id="0" w:name="_Hlk527446633"/>
      <w:bookmarkStart w:id="1" w:name="_Hlk515960379"/>
      <w:r w:rsidRPr="00261D0B">
        <w:rPr>
          <w:rFonts w:ascii="Times New Roman" w:hAnsi="Times New Roman" w:cs="Times New Roman"/>
          <w:b/>
          <w:sz w:val="24"/>
          <w:szCs w:val="24"/>
        </w:rPr>
        <w:t>Matéria:</w:t>
      </w:r>
      <w:r w:rsidRPr="00261D0B">
        <w:rPr>
          <w:rFonts w:ascii="Times New Roman" w:hAnsi="Times New Roman" w:cs="Times New Roman"/>
          <w:sz w:val="24"/>
          <w:szCs w:val="24"/>
        </w:rPr>
        <w:t xml:space="preserve"> </w:t>
      </w:r>
      <w:r w:rsidR="006231F3" w:rsidRPr="00261D0B">
        <w:rPr>
          <w:rFonts w:ascii="Times New Roman" w:hAnsi="Times New Roman" w:cs="Times New Roman"/>
          <w:sz w:val="24"/>
          <w:szCs w:val="24"/>
        </w:rPr>
        <w:t xml:space="preserve">Projeto de Lei </w:t>
      </w:r>
      <w:proofErr w:type="gramStart"/>
      <w:r w:rsidR="006231F3" w:rsidRPr="00261D0B">
        <w:rPr>
          <w:rFonts w:ascii="Times New Roman" w:hAnsi="Times New Roman" w:cs="Times New Roman"/>
          <w:sz w:val="24"/>
          <w:szCs w:val="24"/>
        </w:rPr>
        <w:t>nº  0</w:t>
      </w:r>
      <w:r w:rsidR="00A258E3" w:rsidRPr="00261D0B">
        <w:rPr>
          <w:rFonts w:ascii="Times New Roman" w:hAnsi="Times New Roman" w:cs="Times New Roman"/>
          <w:sz w:val="24"/>
          <w:szCs w:val="24"/>
        </w:rPr>
        <w:t>6</w:t>
      </w:r>
      <w:r w:rsidR="00850021">
        <w:rPr>
          <w:rFonts w:ascii="Times New Roman" w:hAnsi="Times New Roman" w:cs="Times New Roman"/>
          <w:sz w:val="24"/>
          <w:szCs w:val="24"/>
        </w:rPr>
        <w:t>8</w:t>
      </w:r>
      <w:proofErr w:type="gramEnd"/>
      <w:r w:rsidR="006231F3" w:rsidRPr="00261D0B">
        <w:rPr>
          <w:rFonts w:ascii="Times New Roman" w:hAnsi="Times New Roman" w:cs="Times New Roman"/>
          <w:sz w:val="24"/>
          <w:szCs w:val="24"/>
        </w:rPr>
        <w:t>/2018</w:t>
      </w:r>
    </w:p>
    <w:p w:rsidR="00850021" w:rsidRDefault="00F41E72" w:rsidP="00082AB3">
      <w:pPr>
        <w:pStyle w:val="SemEspaamento"/>
        <w:jc w:val="both"/>
        <w:rPr>
          <w:rFonts w:ascii="Times New Roman" w:hAnsi="Times New Roman" w:cs="Times New Roman"/>
          <w:sz w:val="24"/>
          <w:szCs w:val="24"/>
        </w:rPr>
      </w:pPr>
      <w:r w:rsidRPr="00261D0B">
        <w:rPr>
          <w:rFonts w:ascii="Times New Roman" w:hAnsi="Times New Roman" w:cs="Times New Roman"/>
          <w:b/>
          <w:sz w:val="24"/>
          <w:szCs w:val="24"/>
        </w:rPr>
        <w:t>Ementa:</w:t>
      </w:r>
      <w:r w:rsidR="00AE7708" w:rsidRPr="00261D0B">
        <w:rPr>
          <w:rFonts w:ascii="Times New Roman" w:hAnsi="Times New Roman" w:cs="Times New Roman"/>
          <w:sz w:val="24"/>
          <w:szCs w:val="24"/>
        </w:rPr>
        <w:t xml:space="preserve"> </w:t>
      </w:r>
      <w:r w:rsidR="00850021" w:rsidRPr="00850021">
        <w:rPr>
          <w:rFonts w:ascii="Times New Roman" w:hAnsi="Times New Roman" w:cs="Times New Roman"/>
          <w:sz w:val="24"/>
          <w:szCs w:val="24"/>
        </w:rPr>
        <w:t>Autoriza o Município de Gramado a adquirir área de terras através da transferência do direito de construir, e dá outras providências.</w:t>
      </w:r>
    </w:p>
    <w:p w:rsidR="00F41E72" w:rsidRPr="00261D0B" w:rsidRDefault="00F41E72" w:rsidP="00A258E3">
      <w:pPr>
        <w:pStyle w:val="SemEspaamento"/>
        <w:rPr>
          <w:rFonts w:ascii="Times New Roman" w:hAnsi="Times New Roman" w:cs="Times New Roman"/>
          <w:bCs/>
          <w:sz w:val="24"/>
          <w:szCs w:val="24"/>
        </w:rPr>
      </w:pPr>
      <w:r w:rsidRPr="00261D0B">
        <w:rPr>
          <w:rFonts w:ascii="Times New Roman" w:hAnsi="Times New Roman" w:cs="Times New Roman"/>
          <w:b/>
          <w:sz w:val="24"/>
          <w:szCs w:val="24"/>
        </w:rPr>
        <w:t>Protocolo:</w:t>
      </w:r>
      <w:r w:rsidRPr="00261D0B">
        <w:rPr>
          <w:rFonts w:ascii="Times New Roman" w:hAnsi="Times New Roman" w:cs="Times New Roman"/>
          <w:sz w:val="24"/>
          <w:szCs w:val="24"/>
        </w:rPr>
        <w:t xml:space="preserve"> </w:t>
      </w:r>
      <w:r w:rsidR="00850021">
        <w:rPr>
          <w:rFonts w:ascii="Times New Roman" w:hAnsi="Times New Roman" w:cs="Times New Roman"/>
          <w:sz w:val="24"/>
          <w:szCs w:val="24"/>
        </w:rPr>
        <w:t>16</w:t>
      </w:r>
      <w:r w:rsidR="004815D7" w:rsidRPr="00261D0B">
        <w:rPr>
          <w:rFonts w:ascii="Times New Roman" w:hAnsi="Times New Roman" w:cs="Times New Roman"/>
          <w:sz w:val="24"/>
          <w:szCs w:val="24"/>
        </w:rPr>
        <w:t>/</w:t>
      </w:r>
      <w:r w:rsidR="0042543E" w:rsidRPr="00261D0B">
        <w:rPr>
          <w:rFonts w:ascii="Times New Roman" w:hAnsi="Times New Roman" w:cs="Times New Roman"/>
          <w:sz w:val="24"/>
          <w:szCs w:val="24"/>
        </w:rPr>
        <w:t>1</w:t>
      </w:r>
      <w:r w:rsidR="00F52A67" w:rsidRPr="00261D0B">
        <w:rPr>
          <w:rFonts w:ascii="Times New Roman" w:hAnsi="Times New Roman" w:cs="Times New Roman"/>
          <w:sz w:val="24"/>
          <w:szCs w:val="24"/>
        </w:rPr>
        <w:t>1</w:t>
      </w:r>
      <w:r w:rsidRPr="00261D0B">
        <w:rPr>
          <w:rFonts w:ascii="Times New Roman" w:hAnsi="Times New Roman" w:cs="Times New Roman"/>
          <w:sz w:val="24"/>
          <w:szCs w:val="24"/>
        </w:rPr>
        <w:t>/2018</w:t>
      </w:r>
    </w:p>
    <w:p w:rsidR="00F52A67" w:rsidRPr="00261D0B" w:rsidRDefault="00F41E72" w:rsidP="00DD09D0">
      <w:pPr>
        <w:pStyle w:val="SemEspaamento"/>
        <w:rPr>
          <w:rFonts w:ascii="Times New Roman" w:hAnsi="Times New Roman" w:cs="Times New Roman"/>
          <w:sz w:val="24"/>
          <w:szCs w:val="24"/>
        </w:rPr>
      </w:pPr>
      <w:r w:rsidRPr="00261D0B">
        <w:rPr>
          <w:rFonts w:ascii="Times New Roman" w:hAnsi="Times New Roman" w:cs="Times New Roman"/>
          <w:b/>
          <w:sz w:val="24"/>
          <w:szCs w:val="24"/>
        </w:rPr>
        <w:t>Autor:</w:t>
      </w:r>
      <w:r w:rsidRPr="00261D0B">
        <w:rPr>
          <w:rFonts w:ascii="Times New Roman" w:hAnsi="Times New Roman" w:cs="Times New Roman"/>
          <w:sz w:val="24"/>
          <w:szCs w:val="24"/>
        </w:rPr>
        <w:t xml:space="preserve"> </w:t>
      </w:r>
      <w:bookmarkEnd w:id="0"/>
      <w:r w:rsidR="006231F3" w:rsidRPr="00261D0B">
        <w:rPr>
          <w:rFonts w:ascii="Times New Roman" w:hAnsi="Times New Roman" w:cs="Times New Roman"/>
          <w:sz w:val="24"/>
          <w:szCs w:val="24"/>
        </w:rPr>
        <w:t>Executivo Municipal</w:t>
      </w:r>
    </w:p>
    <w:p w:rsidR="00FD5239" w:rsidRPr="00261D0B" w:rsidRDefault="00FD5239" w:rsidP="00DD09D0">
      <w:pPr>
        <w:pStyle w:val="SemEspaamento"/>
        <w:rPr>
          <w:rFonts w:ascii="Times New Roman" w:hAnsi="Times New Roman" w:cs="Times New Roman"/>
          <w:b/>
          <w:sz w:val="24"/>
          <w:szCs w:val="24"/>
        </w:rPr>
      </w:pPr>
      <w:r w:rsidRPr="00261D0B">
        <w:rPr>
          <w:rFonts w:ascii="Times New Roman" w:hAnsi="Times New Roman" w:cs="Times New Roman"/>
          <w:b/>
          <w:sz w:val="24"/>
          <w:szCs w:val="24"/>
        </w:rPr>
        <w:t>Relator</w:t>
      </w:r>
      <w:r w:rsidR="0076642D" w:rsidRPr="00261D0B">
        <w:rPr>
          <w:rFonts w:ascii="Times New Roman" w:hAnsi="Times New Roman" w:cs="Times New Roman"/>
          <w:b/>
          <w:sz w:val="24"/>
          <w:szCs w:val="24"/>
        </w:rPr>
        <w:t>:</w:t>
      </w:r>
      <w:r w:rsidR="00810975" w:rsidRPr="00810975">
        <w:rPr>
          <w:rFonts w:ascii="Arial" w:hAnsi="Arial" w:cs="Arial"/>
          <w:color w:val="222222"/>
          <w:shd w:val="clear" w:color="auto" w:fill="FFFFFF"/>
        </w:rPr>
        <w:t xml:space="preserve"> </w:t>
      </w:r>
      <w:r w:rsidR="00810975" w:rsidRPr="00810975">
        <w:rPr>
          <w:rFonts w:ascii="Times New Roman" w:hAnsi="Times New Roman" w:cs="Times New Roman"/>
          <w:sz w:val="24"/>
          <w:szCs w:val="24"/>
        </w:rPr>
        <w:t>Rafael</w:t>
      </w:r>
    </w:p>
    <w:p w:rsidR="00F41E72" w:rsidRPr="00261D0B" w:rsidRDefault="00F41E72" w:rsidP="00DD09D0">
      <w:pPr>
        <w:pStyle w:val="SemEspaamento"/>
        <w:rPr>
          <w:rFonts w:ascii="Times New Roman" w:hAnsi="Times New Roman" w:cs="Times New Roman"/>
          <w:sz w:val="24"/>
          <w:szCs w:val="24"/>
        </w:rPr>
      </w:pPr>
      <w:r w:rsidRPr="00261D0B">
        <w:rPr>
          <w:rFonts w:ascii="Times New Roman" w:hAnsi="Times New Roman" w:cs="Times New Roman"/>
          <w:b/>
          <w:sz w:val="24"/>
          <w:szCs w:val="24"/>
        </w:rPr>
        <w:t>Conclusão do Voto:</w:t>
      </w:r>
      <w:r w:rsidRPr="00261D0B">
        <w:rPr>
          <w:rFonts w:ascii="Times New Roman" w:hAnsi="Times New Roman" w:cs="Times New Roman"/>
          <w:sz w:val="24"/>
          <w:szCs w:val="24"/>
        </w:rPr>
        <w:t xml:space="preserve"> </w:t>
      </w:r>
      <w:r w:rsidR="008562F3" w:rsidRPr="00261D0B">
        <w:rPr>
          <w:rFonts w:ascii="Times New Roman" w:hAnsi="Times New Roman" w:cs="Times New Roman"/>
          <w:sz w:val="24"/>
          <w:szCs w:val="24"/>
        </w:rPr>
        <w:t>F</w:t>
      </w:r>
      <w:r w:rsidRPr="00261D0B">
        <w:rPr>
          <w:rFonts w:ascii="Times New Roman" w:hAnsi="Times New Roman" w:cs="Times New Roman"/>
          <w:sz w:val="24"/>
          <w:szCs w:val="24"/>
        </w:rPr>
        <w:t>avorável à tramitação da matéria</w:t>
      </w:r>
      <w:r w:rsidR="00C03487" w:rsidRPr="00261D0B">
        <w:rPr>
          <w:rFonts w:ascii="Times New Roman" w:hAnsi="Times New Roman" w:cs="Times New Roman"/>
          <w:sz w:val="24"/>
          <w:szCs w:val="24"/>
        </w:rPr>
        <w:t>.</w:t>
      </w:r>
    </w:p>
    <w:p w:rsidR="002D1E55" w:rsidRPr="00261D0B" w:rsidRDefault="002D1E55" w:rsidP="00DD09D0">
      <w:pPr>
        <w:pStyle w:val="SemEspaamento"/>
        <w:jc w:val="both"/>
        <w:rPr>
          <w:rFonts w:ascii="Times New Roman" w:hAnsi="Times New Roman" w:cs="Times New Roman"/>
          <w:sz w:val="24"/>
          <w:szCs w:val="24"/>
        </w:rPr>
      </w:pPr>
    </w:p>
    <w:p w:rsidR="002D1E55" w:rsidRPr="00261D0B" w:rsidRDefault="00BC437D" w:rsidP="00DD09D0">
      <w:pPr>
        <w:pStyle w:val="SemEspaamento"/>
        <w:jc w:val="center"/>
        <w:rPr>
          <w:rFonts w:ascii="Times New Roman" w:hAnsi="Times New Roman" w:cs="Times New Roman"/>
          <w:b/>
          <w:sz w:val="24"/>
          <w:szCs w:val="24"/>
        </w:rPr>
      </w:pPr>
      <w:r w:rsidRPr="00261D0B">
        <w:rPr>
          <w:rFonts w:ascii="Times New Roman" w:hAnsi="Times New Roman" w:cs="Times New Roman"/>
          <w:b/>
          <w:sz w:val="24"/>
          <w:szCs w:val="24"/>
        </w:rPr>
        <w:t>RELATÓRIO:</w:t>
      </w:r>
    </w:p>
    <w:p w:rsidR="00E51164" w:rsidRPr="00261D0B" w:rsidRDefault="00E51164" w:rsidP="00DD09D0">
      <w:pPr>
        <w:pStyle w:val="SemEspaamento"/>
        <w:jc w:val="center"/>
        <w:rPr>
          <w:rFonts w:ascii="Times New Roman" w:hAnsi="Times New Roman" w:cs="Times New Roman"/>
          <w:b/>
          <w:sz w:val="24"/>
          <w:szCs w:val="24"/>
        </w:rPr>
      </w:pPr>
    </w:p>
    <w:bookmarkEnd w:id="1"/>
    <w:p w:rsidR="00796636" w:rsidRPr="00796636" w:rsidRDefault="00261D0B" w:rsidP="00796636">
      <w:pPr>
        <w:tabs>
          <w:tab w:val="left" w:pos="1418"/>
          <w:tab w:val="left" w:pos="5059"/>
        </w:tabs>
        <w:spacing w:line="240" w:lineRule="auto"/>
        <w:jc w:val="both"/>
        <w:rPr>
          <w:rFonts w:ascii="Times New Roman" w:hAnsi="Times New Roman" w:cs="Times New Roman"/>
          <w:sz w:val="24"/>
          <w:szCs w:val="24"/>
        </w:rPr>
      </w:pPr>
      <w:r>
        <w:rPr>
          <w:rFonts w:ascii="Times New Roman" w:hAnsi="Times New Roman" w:cs="Times New Roman"/>
          <w:sz w:val="24"/>
          <w:szCs w:val="24"/>
        </w:rPr>
        <w:tab/>
      </w:r>
      <w:r w:rsidR="00796636" w:rsidRPr="00796636">
        <w:rPr>
          <w:rFonts w:ascii="Times New Roman" w:hAnsi="Times New Roman" w:cs="Times New Roman"/>
          <w:sz w:val="24"/>
          <w:szCs w:val="24"/>
        </w:rPr>
        <w:t xml:space="preserve">Foi encaminhado à Procuradoria Jurídica desta Casa, para emissão de Orientação Jurídica, o Projeto de Lei nº 68/2018, de autoria do Executivo Municipal, protocolado em 16/11/2018, que requer autorização legislativa para o Município adquirir área de terras através de transferência de direito de construir. Acompanha 1ª mensagem retificativa, protocolada em 21/11/2018 e 2ª mensagem retificativa, protocolada em 23/11/2018. </w:t>
      </w:r>
    </w:p>
    <w:p w:rsidR="00796636" w:rsidRPr="00796636" w:rsidRDefault="00E245F5" w:rsidP="00796636">
      <w:pPr>
        <w:tabs>
          <w:tab w:val="left" w:pos="1418"/>
          <w:tab w:val="left" w:pos="5059"/>
        </w:tabs>
        <w:spacing w:line="240" w:lineRule="auto"/>
        <w:jc w:val="both"/>
        <w:rPr>
          <w:rFonts w:ascii="Times New Roman" w:hAnsi="Times New Roman" w:cs="Times New Roman"/>
          <w:sz w:val="24"/>
          <w:szCs w:val="24"/>
        </w:rPr>
      </w:pPr>
      <w:r>
        <w:rPr>
          <w:rFonts w:ascii="Times New Roman" w:hAnsi="Times New Roman" w:cs="Times New Roman"/>
          <w:sz w:val="24"/>
          <w:szCs w:val="24"/>
        </w:rPr>
        <w:tab/>
      </w:r>
      <w:r w:rsidR="00796636" w:rsidRPr="00796636">
        <w:rPr>
          <w:rFonts w:ascii="Times New Roman" w:hAnsi="Times New Roman" w:cs="Times New Roman"/>
          <w:sz w:val="24"/>
          <w:szCs w:val="24"/>
        </w:rPr>
        <w:t xml:space="preserve">Na justifica, aduz o Poder Executivo que o imóvel a ser adquirido </w:t>
      </w:r>
      <w:r w:rsidR="005C1552" w:rsidRPr="00796636">
        <w:rPr>
          <w:rFonts w:ascii="Times New Roman" w:hAnsi="Times New Roman" w:cs="Times New Roman"/>
          <w:sz w:val="24"/>
          <w:szCs w:val="24"/>
        </w:rPr>
        <w:t>objetiva ampliar</w:t>
      </w:r>
      <w:r w:rsidR="00796636" w:rsidRPr="00796636">
        <w:rPr>
          <w:rFonts w:ascii="Times New Roman" w:hAnsi="Times New Roman" w:cs="Times New Roman"/>
          <w:sz w:val="24"/>
          <w:szCs w:val="24"/>
        </w:rPr>
        <w:t xml:space="preserve"> a área de terras que se destina a constituição do Parque das Orquídeas, e que o referido imóvel está incluído no polígono de interesse do Parque, que são as áreas lindeiras ao Parque.</w:t>
      </w:r>
    </w:p>
    <w:p w:rsidR="00796636" w:rsidRPr="00796636" w:rsidRDefault="00E245F5" w:rsidP="00796636">
      <w:pPr>
        <w:tabs>
          <w:tab w:val="left" w:pos="1418"/>
          <w:tab w:val="left" w:pos="5059"/>
        </w:tabs>
        <w:spacing w:line="240" w:lineRule="auto"/>
        <w:jc w:val="both"/>
        <w:rPr>
          <w:rFonts w:ascii="Times New Roman" w:hAnsi="Times New Roman" w:cs="Times New Roman"/>
          <w:sz w:val="24"/>
          <w:szCs w:val="24"/>
        </w:rPr>
      </w:pPr>
      <w:r>
        <w:rPr>
          <w:rFonts w:ascii="Times New Roman" w:hAnsi="Times New Roman" w:cs="Times New Roman"/>
          <w:sz w:val="24"/>
          <w:szCs w:val="24"/>
        </w:rPr>
        <w:tab/>
      </w:r>
      <w:r w:rsidR="00796636" w:rsidRPr="00796636">
        <w:rPr>
          <w:rFonts w:ascii="Times New Roman" w:hAnsi="Times New Roman" w:cs="Times New Roman"/>
          <w:sz w:val="24"/>
          <w:szCs w:val="24"/>
        </w:rPr>
        <w:t xml:space="preserve">Informa, por conseguinte, que a Secretaria de Planejamento e secretaria do Meio Ambiente trabalham na aquisição das áreas do entorno do Parque, com o fim de torná-las públicas, permitindo a visitação dos municípios e turistas que frequentam a cidade. Além desta questão, reiteram o significativo valor ambiental e paisagístico da área dos imóveis </w:t>
      </w:r>
      <w:proofErr w:type="spellStart"/>
      <w:r w:rsidR="00796636" w:rsidRPr="00796636">
        <w:rPr>
          <w:rFonts w:ascii="Times New Roman" w:hAnsi="Times New Roman" w:cs="Times New Roman"/>
          <w:sz w:val="24"/>
          <w:szCs w:val="24"/>
        </w:rPr>
        <w:t>lindeiros</w:t>
      </w:r>
      <w:proofErr w:type="spellEnd"/>
      <w:r w:rsidR="00796636" w:rsidRPr="00796636">
        <w:rPr>
          <w:rFonts w:ascii="Times New Roman" w:hAnsi="Times New Roman" w:cs="Times New Roman"/>
          <w:sz w:val="24"/>
          <w:szCs w:val="24"/>
        </w:rPr>
        <w:t>, que formam um corredor de fauna que interliga o Vale do Quilombo ao Parque dos Pinheiros.</w:t>
      </w:r>
    </w:p>
    <w:p w:rsidR="00F66E30" w:rsidRDefault="00E245F5" w:rsidP="00796636">
      <w:pPr>
        <w:tabs>
          <w:tab w:val="left" w:pos="1418"/>
          <w:tab w:val="left" w:pos="5059"/>
        </w:tabs>
        <w:spacing w:line="240" w:lineRule="auto"/>
        <w:jc w:val="both"/>
        <w:rPr>
          <w:rFonts w:ascii="Times New Roman" w:hAnsi="Times New Roman" w:cs="Times New Roman"/>
          <w:sz w:val="24"/>
          <w:szCs w:val="24"/>
        </w:rPr>
      </w:pPr>
      <w:r>
        <w:rPr>
          <w:rFonts w:ascii="Times New Roman" w:hAnsi="Times New Roman" w:cs="Times New Roman"/>
          <w:sz w:val="24"/>
          <w:szCs w:val="24"/>
        </w:rPr>
        <w:tab/>
      </w:r>
      <w:r w:rsidR="00796636" w:rsidRPr="00796636">
        <w:rPr>
          <w:rFonts w:ascii="Times New Roman" w:hAnsi="Times New Roman" w:cs="Times New Roman"/>
          <w:sz w:val="24"/>
          <w:szCs w:val="24"/>
        </w:rPr>
        <w:t xml:space="preserve">Acrescenta ainda que a área privada, objeto deste PL, atualmente pode ser utilizada sem que nenhuma parte seja destina ao Município, ou seja, seu proprietário poderia dar destinação para atender interesse privado, se assim desejasse, sem a possibilidade de aquisição da área através do direito de construir. </w:t>
      </w:r>
    </w:p>
    <w:p w:rsidR="00796636" w:rsidRPr="00796636" w:rsidRDefault="00F66E30" w:rsidP="00796636">
      <w:pPr>
        <w:tabs>
          <w:tab w:val="left" w:pos="1418"/>
          <w:tab w:val="left" w:pos="5059"/>
        </w:tabs>
        <w:spacing w:line="240" w:lineRule="auto"/>
        <w:jc w:val="both"/>
        <w:rPr>
          <w:rFonts w:ascii="Times New Roman" w:hAnsi="Times New Roman" w:cs="Times New Roman"/>
          <w:sz w:val="24"/>
          <w:szCs w:val="24"/>
        </w:rPr>
      </w:pPr>
      <w:r>
        <w:rPr>
          <w:rFonts w:ascii="Times New Roman" w:hAnsi="Times New Roman" w:cs="Times New Roman"/>
          <w:sz w:val="24"/>
          <w:szCs w:val="24"/>
        </w:rPr>
        <w:tab/>
      </w:r>
      <w:r w:rsidR="00796636" w:rsidRPr="00796636">
        <w:rPr>
          <w:rFonts w:ascii="Times New Roman" w:hAnsi="Times New Roman" w:cs="Times New Roman"/>
          <w:sz w:val="24"/>
          <w:szCs w:val="24"/>
        </w:rPr>
        <w:t>Assim, com a transferência de índices construtivos e alteração dos requisitos urbanísticos, proposto neste PL, permitirá que o imóvel seja incorporado ao patrimônio público sem a necessidade de dispêndio de recursos financeiros, diferente do que ocorreria caso fosse realizada uma desapropriação.</w:t>
      </w:r>
    </w:p>
    <w:p w:rsidR="00796636" w:rsidRPr="00796636" w:rsidRDefault="00E245F5" w:rsidP="00796636">
      <w:pPr>
        <w:tabs>
          <w:tab w:val="left" w:pos="1418"/>
          <w:tab w:val="left" w:pos="5059"/>
        </w:tabs>
        <w:spacing w:line="240" w:lineRule="auto"/>
        <w:jc w:val="both"/>
        <w:rPr>
          <w:rFonts w:ascii="Times New Roman" w:hAnsi="Times New Roman" w:cs="Times New Roman"/>
          <w:sz w:val="24"/>
          <w:szCs w:val="24"/>
        </w:rPr>
      </w:pPr>
      <w:r>
        <w:rPr>
          <w:rFonts w:ascii="Times New Roman" w:hAnsi="Times New Roman" w:cs="Times New Roman"/>
          <w:sz w:val="24"/>
          <w:szCs w:val="24"/>
        </w:rPr>
        <w:tab/>
      </w:r>
      <w:r w:rsidR="00796636" w:rsidRPr="002F59D7">
        <w:rPr>
          <w:rFonts w:ascii="Times New Roman" w:hAnsi="Times New Roman" w:cs="Times New Roman"/>
          <w:b/>
          <w:sz w:val="24"/>
          <w:szCs w:val="24"/>
        </w:rPr>
        <w:t>Além desta questão, salienta o proponente que o proprietário da área receberá apenas 46,21%</w:t>
      </w:r>
      <w:r w:rsidR="00796636" w:rsidRPr="00796636">
        <w:rPr>
          <w:rFonts w:ascii="Times New Roman" w:hAnsi="Times New Roman" w:cs="Times New Roman"/>
          <w:sz w:val="24"/>
          <w:szCs w:val="24"/>
        </w:rPr>
        <w:t xml:space="preserve"> (quarenta e seis por cento) do potencial de índices construtivos da área a que teria direito pela Lei nº 3.296/2014 (PDDI).</w:t>
      </w:r>
    </w:p>
    <w:p w:rsidR="00796636" w:rsidRPr="00796636" w:rsidRDefault="00D4151F" w:rsidP="00796636">
      <w:pPr>
        <w:tabs>
          <w:tab w:val="left" w:pos="1418"/>
          <w:tab w:val="left" w:pos="5059"/>
        </w:tabs>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796636" w:rsidRPr="00796636">
        <w:rPr>
          <w:rFonts w:ascii="Times New Roman" w:hAnsi="Times New Roman" w:cs="Times New Roman"/>
          <w:sz w:val="24"/>
          <w:szCs w:val="24"/>
        </w:rPr>
        <w:t>Justifica também, nos seus fundamentos, que a forma de aplicação do potencial construtivo a ser indenizado ao particular será no formato de 01(um) pavimento a mais em 04(quatro) obras já licenciadas pelo município, cujos lotes já foram impactadas, ou seja, não implicará aumento de ocupação de solo, e que as obras que receberão este pavimento a mais estão localizadas em zonas que só são permitidos 03(três) pavimentos, ou seja, mesmo com este pavimento a mais não ultrapassarão o limite de 04(quatro) pavimentos estabelecido na cidade.</w:t>
      </w:r>
    </w:p>
    <w:p w:rsidR="00796636" w:rsidRPr="00796636" w:rsidRDefault="00965A84" w:rsidP="00796636">
      <w:pPr>
        <w:tabs>
          <w:tab w:val="left" w:pos="1418"/>
          <w:tab w:val="left" w:pos="5059"/>
        </w:tabs>
        <w:spacing w:line="240" w:lineRule="auto"/>
        <w:jc w:val="both"/>
        <w:rPr>
          <w:rFonts w:ascii="Times New Roman" w:hAnsi="Times New Roman" w:cs="Times New Roman"/>
          <w:sz w:val="24"/>
          <w:szCs w:val="24"/>
        </w:rPr>
      </w:pPr>
      <w:r>
        <w:rPr>
          <w:rFonts w:ascii="Times New Roman" w:hAnsi="Times New Roman" w:cs="Times New Roman"/>
          <w:sz w:val="24"/>
          <w:szCs w:val="24"/>
        </w:rPr>
        <w:tab/>
      </w:r>
      <w:r w:rsidR="00796636" w:rsidRPr="00796636">
        <w:rPr>
          <w:rFonts w:ascii="Times New Roman" w:hAnsi="Times New Roman" w:cs="Times New Roman"/>
          <w:sz w:val="24"/>
          <w:szCs w:val="24"/>
        </w:rPr>
        <w:t>Por fim, informa que o PL é fruto de debates entre os membros da Sociedade Civil Organizada que compõe os conselhos do Plano Diretor e do Meio Ambiente, conforme Atas registradas durante as reuniões, assim como os proprietários da área de Terras e do Poder Executivo, com as melhorias a serem desenvolvidas com a ampliação do Parque, e por outra via, com a geração de emprego e renda com a retomada dos empreendimentos, que qualificam turisticamente Gramado pelo elevado padrão de suas obras.</w:t>
      </w:r>
    </w:p>
    <w:p w:rsidR="00796636" w:rsidRPr="008C641F" w:rsidRDefault="00E245F5" w:rsidP="00796636">
      <w:pPr>
        <w:tabs>
          <w:tab w:val="left" w:pos="1418"/>
          <w:tab w:val="left" w:pos="5059"/>
        </w:tabs>
        <w:spacing w:line="240" w:lineRule="auto"/>
        <w:jc w:val="both"/>
        <w:rPr>
          <w:rFonts w:ascii="Times New Roman" w:hAnsi="Times New Roman" w:cs="Times New Roman"/>
          <w:b/>
          <w:sz w:val="24"/>
          <w:szCs w:val="24"/>
        </w:rPr>
      </w:pPr>
      <w:r>
        <w:rPr>
          <w:rFonts w:ascii="Times New Roman" w:hAnsi="Times New Roman" w:cs="Times New Roman"/>
          <w:sz w:val="24"/>
          <w:szCs w:val="24"/>
        </w:rPr>
        <w:tab/>
      </w:r>
      <w:r w:rsidR="00796636" w:rsidRPr="002E3EA4">
        <w:rPr>
          <w:rFonts w:ascii="Times New Roman" w:hAnsi="Times New Roman" w:cs="Times New Roman"/>
          <w:b/>
          <w:sz w:val="24"/>
          <w:szCs w:val="24"/>
        </w:rPr>
        <w:t xml:space="preserve">Acompanha o PL, o Anexo I, com as imagens da área a ser adquirida, Anexo II com demonstrativo de cálculo do potencial construtivo da área, além do Laudo de Avaliação elaborado pelo </w:t>
      </w:r>
      <w:proofErr w:type="spellStart"/>
      <w:r w:rsidR="00796636" w:rsidRPr="002E3EA4">
        <w:rPr>
          <w:rFonts w:ascii="Times New Roman" w:hAnsi="Times New Roman" w:cs="Times New Roman"/>
          <w:b/>
          <w:sz w:val="24"/>
          <w:szCs w:val="24"/>
        </w:rPr>
        <w:t>Engº</w:t>
      </w:r>
      <w:proofErr w:type="spellEnd"/>
      <w:r w:rsidR="00796636" w:rsidRPr="002E3EA4">
        <w:rPr>
          <w:rFonts w:ascii="Times New Roman" w:hAnsi="Times New Roman" w:cs="Times New Roman"/>
          <w:b/>
          <w:sz w:val="24"/>
          <w:szCs w:val="24"/>
        </w:rPr>
        <w:t xml:space="preserve"> Henrique </w:t>
      </w:r>
      <w:proofErr w:type="spellStart"/>
      <w:r w:rsidR="00796636" w:rsidRPr="002E3EA4">
        <w:rPr>
          <w:rFonts w:ascii="Times New Roman" w:hAnsi="Times New Roman" w:cs="Times New Roman"/>
          <w:b/>
          <w:sz w:val="24"/>
          <w:szCs w:val="24"/>
        </w:rPr>
        <w:t>Brighenti</w:t>
      </w:r>
      <w:proofErr w:type="spellEnd"/>
      <w:r w:rsidR="00796636" w:rsidRPr="002E3EA4">
        <w:rPr>
          <w:rFonts w:ascii="Times New Roman" w:hAnsi="Times New Roman" w:cs="Times New Roman"/>
          <w:b/>
          <w:sz w:val="24"/>
          <w:szCs w:val="24"/>
        </w:rPr>
        <w:t>, CREA/SC 125.779-0</w:t>
      </w:r>
      <w:r w:rsidR="00796636" w:rsidRPr="00796636">
        <w:rPr>
          <w:rFonts w:ascii="Times New Roman" w:hAnsi="Times New Roman" w:cs="Times New Roman"/>
          <w:sz w:val="24"/>
          <w:szCs w:val="24"/>
        </w:rPr>
        <w:t xml:space="preserve">, servidor público municipal, no valor de R$ 10.740.596,51(dez milhões, setecentos e quarenta mil, quinhentos e noventa e seis reais e cinquenta e um centavos), </w:t>
      </w:r>
      <w:r w:rsidR="00796636" w:rsidRPr="008C641F">
        <w:rPr>
          <w:rFonts w:ascii="Times New Roman" w:hAnsi="Times New Roman" w:cs="Times New Roman"/>
          <w:b/>
          <w:sz w:val="24"/>
          <w:szCs w:val="24"/>
        </w:rPr>
        <w:t>como também as Atas dos Conselhos CONDEMA e do PDDI, e a matrícula do imóvel, assentado ao registro nº 18.089.</w:t>
      </w:r>
    </w:p>
    <w:p w:rsidR="00796636" w:rsidRPr="00796636" w:rsidRDefault="00E245F5" w:rsidP="00796636">
      <w:pPr>
        <w:tabs>
          <w:tab w:val="left" w:pos="1418"/>
          <w:tab w:val="left" w:pos="5059"/>
        </w:tabs>
        <w:spacing w:line="240" w:lineRule="auto"/>
        <w:jc w:val="both"/>
        <w:rPr>
          <w:rFonts w:ascii="Times New Roman" w:hAnsi="Times New Roman" w:cs="Times New Roman"/>
          <w:b/>
          <w:sz w:val="24"/>
          <w:szCs w:val="24"/>
        </w:rPr>
      </w:pPr>
      <w:r>
        <w:rPr>
          <w:rFonts w:ascii="Times New Roman" w:hAnsi="Times New Roman" w:cs="Times New Roman"/>
          <w:b/>
          <w:sz w:val="24"/>
          <w:szCs w:val="24"/>
        </w:rPr>
        <w:tab/>
      </w:r>
      <w:r w:rsidR="00796636" w:rsidRPr="00796636">
        <w:rPr>
          <w:rFonts w:ascii="Times New Roman" w:hAnsi="Times New Roman" w:cs="Times New Roman"/>
          <w:b/>
          <w:sz w:val="24"/>
          <w:szCs w:val="24"/>
        </w:rPr>
        <w:t xml:space="preserve">Recebida 1ª mensagem retificativa, protocolada em 21/11/2018, para ajustar o percentual de 55% para 46,21% referente </w:t>
      </w:r>
      <w:proofErr w:type="spellStart"/>
      <w:r w:rsidR="00796636" w:rsidRPr="00796636">
        <w:rPr>
          <w:rFonts w:ascii="Times New Roman" w:hAnsi="Times New Roman" w:cs="Times New Roman"/>
          <w:b/>
          <w:sz w:val="24"/>
          <w:szCs w:val="24"/>
        </w:rPr>
        <w:t>o</w:t>
      </w:r>
      <w:proofErr w:type="spellEnd"/>
      <w:r w:rsidR="00796636" w:rsidRPr="00796636">
        <w:rPr>
          <w:rFonts w:ascii="Times New Roman" w:hAnsi="Times New Roman" w:cs="Times New Roman"/>
          <w:b/>
          <w:sz w:val="24"/>
          <w:szCs w:val="24"/>
        </w:rPr>
        <w:t xml:space="preserve"> potencial de índices construtivos que serão transferidos ao proprietário da área, na negociação.</w:t>
      </w:r>
    </w:p>
    <w:p w:rsidR="00796636" w:rsidRPr="00796636" w:rsidRDefault="00E245F5" w:rsidP="00796636">
      <w:pPr>
        <w:tabs>
          <w:tab w:val="left" w:pos="1418"/>
          <w:tab w:val="left" w:pos="5059"/>
        </w:tabs>
        <w:spacing w:line="240" w:lineRule="auto"/>
        <w:jc w:val="both"/>
        <w:rPr>
          <w:rFonts w:ascii="Times New Roman" w:hAnsi="Times New Roman" w:cs="Times New Roman"/>
          <w:b/>
          <w:sz w:val="24"/>
          <w:szCs w:val="24"/>
        </w:rPr>
      </w:pPr>
      <w:r>
        <w:rPr>
          <w:rFonts w:ascii="Times New Roman" w:hAnsi="Times New Roman" w:cs="Times New Roman"/>
          <w:b/>
          <w:sz w:val="24"/>
          <w:szCs w:val="24"/>
        </w:rPr>
        <w:tab/>
      </w:r>
      <w:r w:rsidR="00796636" w:rsidRPr="00796636">
        <w:rPr>
          <w:rFonts w:ascii="Times New Roman" w:hAnsi="Times New Roman" w:cs="Times New Roman"/>
          <w:b/>
          <w:sz w:val="24"/>
          <w:szCs w:val="24"/>
        </w:rPr>
        <w:t xml:space="preserve">Recebida 2ª mensagem retificativa, protocolada em 23/11/2018, para incluir o § 2º no art. 3º, definindo que o percentual remanescente do potencial construtivo do imóvel adquirido pelo município não gerará qualquer direito à reclamação ou indenização por parte do proprietário. Também incluiu no art. 5º, a definição clara sobre os custos cartorários, tanto sobre a transmissão do direito de construir, que gera uma escritura pública, como também sobre a transferência do imóvel, que haverá despesas na transmissão. </w:t>
      </w:r>
    </w:p>
    <w:p w:rsidR="00796636" w:rsidRPr="00796636" w:rsidRDefault="00E245F5" w:rsidP="00796636">
      <w:pPr>
        <w:tabs>
          <w:tab w:val="left" w:pos="1418"/>
          <w:tab w:val="left" w:pos="5059"/>
        </w:tabs>
        <w:spacing w:line="240" w:lineRule="auto"/>
        <w:jc w:val="both"/>
        <w:rPr>
          <w:rFonts w:ascii="Times New Roman" w:hAnsi="Times New Roman" w:cs="Times New Roman"/>
          <w:b/>
          <w:sz w:val="24"/>
          <w:szCs w:val="24"/>
        </w:rPr>
      </w:pPr>
      <w:r>
        <w:rPr>
          <w:rFonts w:ascii="Times New Roman" w:hAnsi="Times New Roman" w:cs="Times New Roman"/>
          <w:b/>
          <w:sz w:val="24"/>
          <w:szCs w:val="24"/>
        </w:rPr>
        <w:tab/>
      </w:r>
      <w:r w:rsidR="00796636" w:rsidRPr="00796636">
        <w:rPr>
          <w:rFonts w:ascii="Times New Roman" w:hAnsi="Times New Roman" w:cs="Times New Roman"/>
          <w:b/>
          <w:sz w:val="24"/>
          <w:szCs w:val="24"/>
        </w:rPr>
        <w:t>Acompanha Anexo I, com mapa da área, identificando a localização do Parque das orquídeas existente, e também demarca a área objeto deste PL, esclarecendo que se tratam de áreas lindeiras.</w:t>
      </w:r>
    </w:p>
    <w:p w:rsidR="00796636" w:rsidRPr="00796636" w:rsidRDefault="00E245F5" w:rsidP="00796636">
      <w:pPr>
        <w:tabs>
          <w:tab w:val="left" w:pos="1418"/>
          <w:tab w:val="left" w:pos="5059"/>
        </w:tabs>
        <w:spacing w:line="240" w:lineRule="auto"/>
        <w:jc w:val="both"/>
        <w:rPr>
          <w:rFonts w:ascii="Times New Roman" w:hAnsi="Times New Roman" w:cs="Times New Roman"/>
          <w:b/>
          <w:sz w:val="24"/>
          <w:szCs w:val="24"/>
        </w:rPr>
      </w:pPr>
      <w:r>
        <w:rPr>
          <w:rFonts w:ascii="Times New Roman" w:hAnsi="Times New Roman" w:cs="Times New Roman"/>
          <w:b/>
          <w:sz w:val="24"/>
          <w:szCs w:val="24"/>
        </w:rPr>
        <w:tab/>
      </w:r>
      <w:r w:rsidR="00796636" w:rsidRPr="00796636">
        <w:rPr>
          <w:rFonts w:ascii="Times New Roman" w:hAnsi="Times New Roman" w:cs="Times New Roman"/>
          <w:b/>
          <w:sz w:val="24"/>
          <w:szCs w:val="24"/>
        </w:rPr>
        <w:t xml:space="preserve">Também acompanha o Anexo II, com o demonstrativo de cálculo do potencial construtivo da área objeto deste PL. </w:t>
      </w:r>
    </w:p>
    <w:p w:rsidR="00796636" w:rsidRPr="00796636" w:rsidRDefault="00E245F5" w:rsidP="00796636">
      <w:pPr>
        <w:tabs>
          <w:tab w:val="left" w:pos="1418"/>
          <w:tab w:val="left" w:pos="5059"/>
        </w:tabs>
        <w:spacing w:line="240" w:lineRule="auto"/>
        <w:jc w:val="both"/>
        <w:rPr>
          <w:rFonts w:ascii="Times New Roman" w:hAnsi="Times New Roman" w:cs="Times New Roman"/>
          <w:b/>
          <w:sz w:val="24"/>
          <w:szCs w:val="24"/>
        </w:rPr>
      </w:pPr>
      <w:r>
        <w:rPr>
          <w:rFonts w:ascii="Times New Roman" w:hAnsi="Times New Roman" w:cs="Times New Roman"/>
          <w:b/>
          <w:sz w:val="24"/>
          <w:szCs w:val="24"/>
        </w:rPr>
        <w:tab/>
      </w:r>
      <w:r w:rsidR="00796636" w:rsidRPr="00796636">
        <w:rPr>
          <w:rFonts w:ascii="Times New Roman" w:hAnsi="Times New Roman" w:cs="Times New Roman"/>
          <w:b/>
          <w:sz w:val="24"/>
          <w:szCs w:val="24"/>
        </w:rPr>
        <w:t>Audiência pública marcada para 28/11/2018, atendendo disposto art. 60, do Regimento Interno desta Casa Legislativa.</w:t>
      </w:r>
    </w:p>
    <w:p w:rsidR="00796636" w:rsidRPr="00796636" w:rsidRDefault="00E245F5" w:rsidP="00796636">
      <w:pPr>
        <w:tabs>
          <w:tab w:val="left" w:pos="1418"/>
          <w:tab w:val="left" w:pos="5059"/>
        </w:tabs>
        <w:spacing w:line="240" w:lineRule="auto"/>
        <w:jc w:val="both"/>
        <w:rPr>
          <w:rFonts w:ascii="Times New Roman" w:hAnsi="Times New Roman" w:cs="Times New Roman"/>
          <w:sz w:val="24"/>
          <w:szCs w:val="24"/>
        </w:rPr>
      </w:pPr>
      <w:r>
        <w:rPr>
          <w:rFonts w:ascii="Times New Roman" w:hAnsi="Times New Roman" w:cs="Times New Roman"/>
          <w:sz w:val="24"/>
          <w:szCs w:val="24"/>
        </w:rPr>
        <w:tab/>
      </w:r>
      <w:r w:rsidR="00796636" w:rsidRPr="00796636">
        <w:rPr>
          <w:rFonts w:ascii="Times New Roman" w:hAnsi="Times New Roman" w:cs="Times New Roman"/>
          <w:sz w:val="24"/>
          <w:szCs w:val="24"/>
        </w:rPr>
        <w:t>Atendidos os requisitos regimentais, está a proposição ora referida, em condições de análise.</w:t>
      </w:r>
    </w:p>
    <w:p w:rsidR="00261D0B" w:rsidRDefault="00261D0B" w:rsidP="00796636">
      <w:pPr>
        <w:tabs>
          <w:tab w:val="left" w:pos="1418"/>
          <w:tab w:val="left" w:pos="5059"/>
        </w:tabs>
        <w:spacing w:line="240" w:lineRule="auto"/>
        <w:jc w:val="both"/>
        <w:rPr>
          <w:rFonts w:ascii="Times New Roman" w:eastAsia="Calibri" w:hAnsi="Times New Roman" w:cs="Times New Roman"/>
          <w:b/>
          <w:sz w:val="24"/>
          <w:szCs w:val="24"/>
        </w:rPr>
      </w:pPr>
    </w:p>
    <w:p w:rsidR="00FB53BF" w:rsidRDefault="00FB53BF" w:rsidP="00850021">
      <w:pPr>
        <w:tabs>
          <w:tab w:val="left" w:pos="1418"/>
          <w:tab w:val="left" w:pos="5059"/>
        </w:tabs>
        <w:spacing w:line="240" w:lineRule="auto"/>
        <w:jc w:val="both"/>
        <w:rPr>
          <w:rFonts w:ascii="Times New Roman" w:eastAsia="Calibri" w:hAnsi="Times New Roman" w:cs="Times New Roman"/>
          <w:b/>
          <w:sz w:val="24"/>
          <w:szCs w:val="24"/>
        </w:rPr>
      </w:pPr>
    </w:p>
    <w:p w:rsidR="00FB53BF" w:rsidRDefault="00FB53BF" w:rsidP="00850021">
      <w:pPr>
        <w:tabs>
          <w:tab w:val="left" w:pos="1418"/>
          <w:tab w:val="left" w:pos="5059"/>
        </w:tabs>
        <w:spacing w:line="240" w:lineRule="auto"/>
        <w:jc w:val="both"/>
        <w:rPr>
          <w:rFonts w:ascii="Times New Roman" w:eastAsia="Calibri" w:hAnsi="Times New Roman" w:cs="Times New Roman"/>
          <w:b/>
          <w:sz w:val="24"/>
          <w:szCs w:val="24"/>
        </w:rPr>
      </w:pPr>
    </w:p>
    <w:p w:rsidR="006A3729" w:rsidRPr="00261D0B" w:rsidRDefault="00E12C15" w:rsidP="00A258E3">
      <w:pPr>
        <w:tabs>
          <w:tab w:val="left" w:pos="1418"/>
          <w:tab w:val="left" w:pos="5059"/>
        </w:tabs>
        <w:spacing w:line="240" w:lineRule="auto"/>
        <w:jc w:val="both"/>
        <w:rPr>
          <w:rFonts w:ascii="Times New Roman" w:eastAsia="Calibri" w:hAnsi="Times New Roman" w:cs="Times New Roman"/>
          <w:b/>
          <w:sz w:val="24"/>
          <w:szCs w:val="24"/>
        </w:rPr>
      </w:pPr>
      <w:r w:rsidRPr="00261D0B">
        <w:rPr>
          <w:rFonts w:ascii="Times New Roman" w:eastAsia="Calibri" w:hAnsi="Times New Roman" w:cs="Times New Roman"/>
          <w:b/>
          <w:sz w:val="24"/>
          <w:szCs w:val="24"/>
        </w:rPr>
        <w:t xml:space="preserve">ANÁLISE: </w:t>
      </w:r>
    </w:p>
    <w:p w:rsidR="000E2A67" w:rsidRPr="00261D0B" w:rsidRDefault="000E2A67" w:rsidP="00DD09D0">
      <w:pPr>
        <w:tabs>
          <w:tab w:val="left" w:pos="1418"/>
          <w:tab w:val="left" w:pos="5059"/>
        </w:tabs>
        <w:spacing w:line="240" w:lineRule="auto"/>
        <w:rPr>
          <w:rFonts w:ascii="Times New Roman" w:eastAsia="Calibri" w:hAnsi="Times New Roman" w:cs="Times New Roman"/>
          <w:b/>
          <w:sz w:val="24"/>
          <w:szCs w:val="24"/>
        </w:rPr>
      </w:pPr>
      <w:r w:rsidRPr="00261D0B">
        <w:rPr>
          <w:rFonts w:ascii="Times New Roman" w:eastAsia="Calibri" w:hAnsi="Times New Roman" w:cs="Times New Roman"/>
          <w:b/>
          <w:sz w:val="24"/>
          <w:szCs w:val="24"/>
        </w:rPr>
        <w:t xml:space="preserve">I – Quanto à área de Legislação </w:t>
      </w:r>
    </w:p>
    <w:p w:rsidR="000E2A67" w:rsidRPr="00C4443C" w:rsidRDefault="000E2A67" w:rsidP="00DD09D0">
      <w:pPr>
        <w:tabs>
          <w:tab w:val="left" w:pos="1418"/>
          <w:tab w:val="left" w:pos="5059"/>
        </w:tabs>
        <w:spacing w:line="240" w:lineRule="auto"/>
        <w:rPr>
          <w:rFonts w:ascii="Times New Roman" w:eastAsia="Calibri" w:hAnsi="Times New Roman" w:cs="Times New Roman"/>
          <w:sz w:val="24"/>
          <w:szCs w:val="24"/>
        </w:rPr>
      </w:pPr>
      <w:r w:rsidRPr="00C4443C">
        <w:rPr>
          <w:rFonts w:ascii="Times New Roman" w:eastAsia="Calibri" w:hAnsi="Times New Roman" w:cs="Times New Roman"/>
          <w:sz w:val="24"/>
          <w:szCs w:val="24"/>
        </w:rPr>
        <w:t>Art. 54, I, do Regimento Interno desta Casa:</w:t>
      </w:r>
    </w:p>
    <w:p w:rsidR="00317C15" w:rsidRPr="00261D0B" w:rsidRDefault="00317C15" w:rsidP="00DD09D0">
      <w:pPr>
        <w:tabs>
          <w:tab w:val="left" w:pos="1418"/>
          <w:tab w:val="left" w:pos="5059"/>
        </w:tabs>
        <w:spacing w:line="240" w:lineRule="auto"/>
        <w:rPr>
          <w:rFonts w:ascii="Times New Roman" w:eastAsia="Calibri" w:hAnsi="Times New Roman" w:cs="Times New Roman"/>
          <w:b/>
          <w:sz w:val="24"/>
          <w:szCs w:val="24"/>
        </w:rPr>
      </w:pPr>
    </w:p>
    <w:p w:rsidR="000E2A67" w:rsidRPr="00261D0B" w:rsidRDefault="00BC437D" w:rsidP="00DD09D0">
      <w:pPr>
        <w:autoSpaceDE w:val="0"/>
        <w:autoSpaceDN w:val="0"/>
        <w:adjustRightInd w:val="0"/>
        <w:spacing w:after="0" w:line="240" w:lineRule="auto"/>
        <w:jc w:val="center"/>
        <w:rPr>
          <w:rFonts w:ascii="Times New Roman" w:hAnsi="Times New Roman" w:cs="Times New Roman"/>
          <w:b/>
          <w:bCs/>
          <w:color w:val="000000"/>
          <w:sz w:val="24"/>
          <w:szCs w:val="24"/>
        </w:rPr>
      </w:pPr>
      <w:r w:rsidRPr="00261D0B">
        <w:rPr>
          <w:rFonts w:ascii="Times New Roman" w:hAnsi="Times New Roman" w:cs="Times New Roman"/>
          <w:b/>
          <w:bCs/>
          <w:color w:val="000000"/>
          <w:sz w:val="24"/>
          <w:szCs w:val="24"/>
        </w:rPr>
        <w:t>DA COMPETÊNCIA E INICIATIVA</w:t>
      </w:r>
    </w:p>
    <w:p w:rsidR="00AE7708" w:rsidRPr="00261D0B" w:rsidRDefault="00AE7708" w:rsidP="002760C7">
      <w:pPr>
        <w:autoSpaceDE w:val="0"/>
        <w:autoSpaceDN w:val="0"/>
        <w:adjustRightInd w:val="0"/>
        <w:spacing w:after="0" w:line="240" w:lineRule="auto"/>
        <w:jc w:val="both"/>
        <w:rPr>
          <w:rFonts w:ascii="Times New Roman" w:hAnsi="Times New Roman" w:cs="Times New Roman"/>
          <w:b/>
          <w:bCs/>
          <w:color w:val="000000"/>
          <w:sz w:val="24"/>
          <w:szCs w:val="24"/>
          <w:u w:val="single"/>
        </w:rPr>
      </w:pPr>
    </w:p>
    <w:p w:rsidR="00580935" w:rsidRDefault="00C24AE5" w:rsidP="00580935">
      <w:pPr>
        <w:pStyle w:val="SemEspaamento"/>
        <w:ind w:firstLine="708"/>
        <w:jc w:val="both"/>
        <w:rPr>
          <w:rFonts w:ascii="Times New Roman" w:hAnsi="Times New Roman" w:cs="Times New Roman"/>
          <w:sz w:val="24"/>
          <w:szCs w:val="24"/>
        </w:rPr>
      </w:pPr>
      <w:r w:rsidRPr="00261D0B">
        <w:rPr>
          <w:rFonts w:ascii="Times New Roman" w:hAnsi="Times New Roman" w:cs="Times New Roman"/>
          <w:sz w:val="24"/>
          <w:szCs w:val="24"/>
        </w:rPr>
        <w:tab/>
      </w:r>
      <w:r w:rsidR="00796636" w:rsidRPr="00796636">
        <w:rPr>
          <w:rFonts w:ascii="Times New Roman" w:hAnsi="Times New Roman" w:cs="Times New Roman"/>
          <w:sz w:val="24"/>
          <w:szCs w:val="24"/>
        </w:rPr>
        <w:t>O</w:t>
      </w:r>
      <w:r w:rsidR="008119DF">
        <w:rPr>
          <w:rFonts w:ascii="Times New Roman" w:hAnsi="Times New Roman" w:cs="Times New Roman"/>
          <w:sz w:val="24"/>
          <w:szCs w:val="24"/>
        </w:rPr>
        <w:t xml:space="preserve"> </w:t>
      </w:r>
      <w:r w:rsidR="002E59DD">
        <w:rPr>
          <w:rFonts w:ascii="Times New Roman" w:hAnsi="Times New Roman" w:cs="Times New Roman"/>
          <w:sz w:val="24"/>
          <w:szCs w:val="24"/>
        </w:rPr>
        <w:t xml:space="preserve">consoante </w:t>
      </w:r>
      <w:r w:rsidR="002E59DD" w:rsidRPr="00796636">
        <w:rPr>
          <w:rFonts w:ascii="Times New Roman" w:hAnsi="Times New Roman" w:cs="Times New Roman"/>
          <w:sz w:val="24"/>
          <w:szCs w:val="24"/>
        </w:rPr>
        <w:t>projeto</w:t>
      </w:r>
      <w:r w:rsidR="00796636" w:rsidRPr="00796636">
        <w:rPr>
          <w:rFonts w:ascii="Times New Roman" w:hAnsi="Times New Roman" w:cs="Times New Roman"/>
          <w:sz w:val="24"/>
          <w:szCs w:val="24"/>
        </w:rPr>
        <w:t xml:space="preserve"> versa sobre a aquisição de área de terras de particular, através da transferência do direito de construir</w:t>
      </w:r>
    </w:p>
    <w:p w:rsidR="00796636" w:rsidRPr="00796636" w:rsidRDefault="00796636" w:rsidP="00580935">
      <w:pPr>
        <w:pStyle w:val="SemEspaamento"/>
        <w:ind w:firstLine="708"/>
        <w:jc w:val="both"/>
        <w:rPr>
          <w:rFonts w:ascii="Times New Roman" w:hAnsi="Times New Roman" w:cs="Times New Roman"/>
          <w:sz w:val="24"/>
          <w:szCs w:val="24"/>
        </w:rPr>
      </w:pPr>
      <w:r w:rsidRPr="00796636">
        <w:rPr>
          <w:rFonts w:ascii="Times New Roman" w:hAnsi="Times New Roman" w:cs="Times New Roman"/>
          <w:sz w:val="24"/>
          <w:szCs w:val="24"/>
        </w:rPr>
        <w:t>.</w:t>
      </w:r>
    </w:p>
    <w:p w:rsidR="00796636" w:rsidRDefault="00796636" w:rsidP="00580935">
      <w:pPr>
        <w:pStyle w:val="SemEspaamento"/>
        <w:ind w:left="708" w:firstLine="708"/>
        <w:jc w:val="both"/>
        <w:rPr>
          <w:rFonts w:ascii="Times New Roman" w:hAnsi="Times New Roman" w:cs="Times New Roman"/>
          <w:sz w:val="24"/>
          <w:szCs w:val="24"/>
        </w:rPr>
      </w:pPr>
      <w:r w:rsidRPr="00A8314F">
        <w:rPr>
          <w:rFonts w:ascii="Times New Roman" w:hAnsi="Times New Roman" w:cs="Times New Roman"/>
          <w:b/>
          <w:sz w:val="24"/>
          <w:szCs w:val="24"/>
        </w:rPr>
        <w:t>Quanto à competência para legislar a matéria, a Lei orgânica assim estabelece</w:t>
      </w:r>
      <w:r w:rsidRPr="00796636">
        <w:rPr>
          <w:rFonts w:ascii="Times New Roman" w:hAnsi="Times New Roman" w:cs="Times New Roman"/>
          <w:sz w:val="24"/>
          <w:szCs w:val="24"/>
        </w:rPr>
        <w:t>:</w:t>
      </w:r>
    </w:p>
    <w:p w:rsidR="00580935" w:rsidRPr="00796636" w:rsidRDefault="00580935" w:rsidP="00796636">
      <w:pPr>
        <w:pStyle w:val="SemEspaamento"/>
        <w:ind w:firstLine="708"/>
        <w:rPr>
          <w:rFonts w:ascii="Times New Roman" w:hAnsi="Times New Roman" w:cs="Times New Roman"/>
          <w:sz w:val="24"/>
          <w:szCs w:val="24"/>
        </w:rPr>
      </w:pPr>
    </w:p>
    <w:p w:rsidR="00796636" w:rsidRDefault="00796636" w:rsidP="00796636">
      <w:pPr>
        <w:pStyle w:val="SemEspaamento"/>
        <w:ind w:firstLine="708"/>
        <w:rPr>
          <w:rFonts w:ascii="Times New Roman" w:hAnsi="Times New Roman" w:cs="Times New Roman"/>
          <w:i/>
          <w:sz w:val="24"/>
          <w:szCs w:val="24"/>
        </w:rPr>
      </w:pPr>
      <w:r w:rsidRPr="00796636">
        <w:rPr>
          <w:rFonts w:ascii="Times New Roman" w:hAnsi="Times New Roman" w:cs="Times New Roman"/>
          <w:i/>
          <w:sz w:val="24"/>
          <w:szCs w:val="24"/>
        </w:rPr>
        <w:t>“Art. 6</w:t>
      </w:r>
      <w:proofErr w:type="gramStart"/>
      <w:r w:rsidRPr="00796636">
        <w:rPr>
          <w:rFonts w:ascii="Times New Roman" w:hAnsi="Times New Roman" w:cs="Times New Roman"/>
          <w:i/>
          <w:sz w:val="24"/>
          <w:szCs w:val="24"/>
        </w:rPr>
        <w:t>º  Compete</w:t>
      </w:r>
      <w:proofErr w:type="gramEnd"/>
      <w:r w:rsidRPr="00796636">
        <w:rPr>
          <w:rFonts w:ascii="Times New Roman" w:hAnsi="Times New Roman" w:cs="Times New Roman"/>
          <w:i/>
          <w:sz w:val="24"/>
          <w:szCs w:val="24"/>
        </w:rPr>
        <w:t xml:space="preserve"> ao Município no exercício de sua autonomia:</w:t>
      </w:r>
    </w:p>
    <w:p w:rsidR="00580935" w:rsidRPr="00796636" w:rsidRDefault="00580935" w:rsidP="00796636">
      <w:pPr>
        <w:pStyle w:val="SemEspaamento"/>
        <w:ind w:firstLine="708"/>
        <w:rPr>
          <w:rFonts w:ascii="Times New Roman" w:hAnsi="Times New Roman" w:cs="Times New Roman"/>
          <w:i/>
          <w:sz w:val="24"/>
          <w:szCs w:val="24"/>
        </w:rPr>
      </w:pPr>
      <w:bookmarkStart w:id="2" w:name="_GoBack"/>
      <w:bookmarkEnd w:id="2"/>
    </w:p>
    <w:p w:rsidR="00796636" w:rsidRPr="00796636" w:rsidRDefault="00796636" w:rsidP="00796636">
      <w:pPr>
        <w:pStyle w:val="SemEspaamento"/>
        <w:ind w:firstLine="708"/>
        <w:rPr>
          <w:rFonts w:ascii="Times New Roman" w:hAnsi="Times New Roman" w:cs="Times New Roman"/>
          <w:i/>
          <w:sz w:val="24"/>
          <w:szCs w:val="24"/>
        </w:rPr>
      </w:pPr>
      <w:r w:rsidRPr="00796636">
        <w:rPr>
          <w:rFonts w:ascii="Times New Roman" w:hAnsi="Times New Roman" w:cs="Times New Roman"/>
          <w:i/>
          <w:sz w:val="24"/>
          <w:szCs w:val="24"/>
        </w:rPr>
        <w:t xml:space="preserve">I – </w:t>
      </w:r>
      <w:proofErr w:type="gramStart"/>
      <w:r w:rsidRPr="00796636">
        <w:rPr>
          <w:rFonts w:ascii="Times New Roman" w:hAnsi="Times New Roman" w:cs="Times New Roman"/>
          <w:i/>
          <w:sz w:val="24"/>
          <w:szCs w:val="24"/>
        </w:rPr>
        <w:t>organizar-se</w:t>
      </w:r>
      <w:proofErr w:type="gramEnd"/>
      <w:r w:rsidRPr="00796636">
        <w:rPr>
          <w:rFonts w:ascii="Times New Roman" w:hAnsi="Times New Roman" w:cs="Times New Roman"/>
          <w:i/>
          <w:sz w:val="24"/>
          <w:szCs w:val="24"/>
        </w:rPr>
        <w:t xml:space="preserve"> administrativamente, observadas as legislações federal e estadual;</w:t>
      </w:r>
    </w:p>
    <w:p w:rsidR="00796636" w:rsidRPr="00796636" w:rsidRDefault="00796636" w:rsidP="00796636">
      <w:pPr>
        <w:pStyle w:val="SemEspaamento"/>
        <w:ind w:firstLine="708"/>
        <w:rPr>
          <w:rFonts w:ascii="Times New Roman" w:hAnsi="Times New Roman" w:cs="Times New Roman"/>
          <w:i/>
          <w:sz w:val="24"/>
          <w:szCs w:val="24"/>
        </w:rPr>
      </w:pPr>
      <w:r w:rsidRPr="00796636">
        <w:rPr>
          <w:rFonts w:ascii="Times New Roman" w:hAnsi="Times New Roman" w:cs="Times New Roman"/>
          <w:i/>
          <w:sz w:val="24"/>
          <w:szCs w:val="24"/>
        </w:rPr>
        <w:t xml:space="preserve">II – </w:t>
      </w:r>
      <w:proofErr w:type="gramStart"/>
      <w:r w:rsidRPr="00796636">
        <w:rPr>
          <w:rFonts w:ascii="Times New Roman" w:hAnsi="Times New Roman" w:cs="Times New Roman"/>
          <w:i/>
          <w:sz w:val="24"/>
          <w:szCs w:val="24"/>
        </w:rPr>
        <w:t>elaborar</w:t>
      </w:r>
      <w:proofErr w:type="gramEnd"/>
      <w:r w:rsidRPr="00796636">
        <w:rPr>
          <w:rFonts w:ascii="Times New Roman" w:hAnsi="Times New Roman" w:cs="Times New Roman"/>
          <w:i/>
          <w:sz w:val="24"/>
          <w:szCs w:val="24"/>
        </w:rPr>
        <w:t xml:space="preserve"> suas leis, expedir seus decretos e atos relativos aos assuntos de seu peculiar interesse;</w:t>
      </w:r>
    </w:p>
    <w:p w:rsidR="00796636" w:rsidRPr="00796636" w:rsidRDefault="00796636" w:rsidP="00796636">
      <w:pPr>
        <w:pStyle w:val="SemEspaamento"/>
        <w:ind w:firstLine="708"/>
        <w:rPr>
          <w:rFonts w:ascii="Times New Roman" w:hAnsi="Times New Roman" w:cs="Times New Roman"/>
          <w:i/>
          <w:sz w:val="24"/>
          <w:szCs w:val="24"/>
        </w:rPr>
      </w:pPr>
      <w:r w:rsidRPr="00796636">
        <w:rPr>
          <w:rFonts w:ascii="Times New Roman" w:hAnsi="Times New Roman" w:cs="Times New Roman"/>
          <w:i/>
          <w:sz w:val="24"/>
          <w:szCs w:val="24"/>
        </w:rPr>
        <w:t>III – administrar seus bens, adquiri-los e aliená-los, aceitar doações, legados, heranças e dispor de sua aplicação;</w:t>
      </w:r>
    </w:p>
    <w:p w:rsidR="00796636" w:rsidRPr="00796636" w:rsidRDefault="00796636" w:rsidP="00796636">
      <w:pPr>
        <w:pStyle w:val="SemEspaamento"/>
        <w:ind w:firstLine="708"/>
        <w:rPr>
          <w:rFonts w:ascii="Times New Roman" w:hAnsi="Times New Roman" w:cs="Times New Roman"/>
          <w:i/>
          <w:sz w:val="24"/>
          <w:szCs w:val="24"/>
        </w:rPr>
      </w:pPr>
      <w:r w:rsidRPr="00796636">
        <w:rPr>
          <w:rFonts w:ascii="Times New Roman" w:hAnsi="Times New Roman" w:cs="Times New Roman"/>
          <w:i/>
          <w:sz w:val="24"/>
          <w:szCs w:val="24"/>
        </w:rPr>
        <w:t>(...)</w:t>
      </w:r>
    </w:p>
    <w:p w:rsidR="00796636" w:rsidRPr="00796636" w:rsidRDefault="00796636" w:rsidP="00796636">
      <w:pPr>
        <w:pStyle w:val="SemEspaamento"/>
        <w:ind w:firstLine="708"/>
        <w:rPr>
          <w:rFonts w:ascii="Times New Roman" w:hAnsi="Times New Roman" w:cs="Times New Roman"/>
          <w:i/>
          <w:sz w:val="24"/>
          <w:szCs w:val="24"/>
        </w:rPr>
      </w:pPr>
      <w:r w:rsidRPr="00796636">
        <w:rPr>
          <w:rFonts w:ascii="Times New Roman" w:hAnsi="Times New Roman" w:cs="Times New Roman"/>
          <w:i/>
          <w:sz w:val="24"/>
          <w:szCs w:val="24"/>
        </w:rPr>
        <w:t>XXIV – legislar sobre assuntos de interesse local;”</w:t>
      </w:r>
    </w:p>
    <w:p w:rsidR="00796636" w:rsidRPr="00796636" w:rsidRDefault="00796636" w:rsidP="00796636">
      <w:pPr>
        <w:pStyle w:val="SemEspaamento"/>
        <w:ind w:firstLine="708"/>
        <w:rPr>
          <w:rFonts w:ascii="Times New Roman" w:hAnsi="Times New Roman" w:cs="Times New Roman"/>
          <w:i/>
          <w:sz w:val="24"/>
          <w:szCs w:val="24"/>
        </w:rPr>
      </w:pPr>
    </w:p>
    <w:p w:rsidR="00796636" w:rsidRPr="00796636" w:rsidRDefault="00796636" w:rsidP="00796636">
      <w:pPr>
        <w:pStyle w:val="SemEspaamento"/>
        <w:ind w:firstLine="708"/>
        <w:rPr>
          <w:rFonts w:ascii="Times New Roman" w:hAnsi="Times New Roman" w:cs="Times New Roman"/>
          <w:i/>
          <w:sz w:val="24"/>
          <w:szCs w:val="24"/>
        </w:rPr>
      </w:pPr>
      <w:r w:rsidRPr="00796636">
        <w:rPr>
          <w:rFonts w:ascii="Times New Roman" w:hAnsi="Times New Roman" w:cs="Times New Roman"/>
          <w:i/>
          <w:sz w:val="24"/>
          <w:szCs w:val="24"/>
        </w:rPr>
        <w:t>“Art. 60. Compete privativamente ao Prefeito:</w:t>
      </w:r>
    </w:p>
    <w:p w:rsidR="00796636" w:rsidRPr="00796636" w:rsidRDefault="00796636" w:rsidP="00796636">
      <w:pPr>
        <w:pStyle w:val="SemEspaamento"/>
        <w:ind w:firstLine="708"/>
        <w:rPr>
          <w:rFonts w:ascii="Times New Roman" w:hAnsi="Times New Roman" w:cs="Times New Roman"/>
          <w:i/>
          <w:sz w:val="24"/>
          <w:szCs w:val="24"/>
        </w:rPr>
      </w:pPr>
      <w:r w:rsidRPr="00796636">
        <w:rPr>
          <w:rFonts w:ascii="Times New Roman" w:hAnsi="Times New Roman" w:cs="Times New Roman"/>
          <w:i/>
          <w:sz w:val="24"/>
          <w:szCs w:val="24"/>
        </w:rPr>
        <w:t>(...)</w:t>
      </w:r>
    </w:p>
    <w:p w:rsidR="00796636" w:rsidRPr="00796636" w:rsidRDefault="00796636" w:rsidP="00796636">
      <w:pPr>
        <w:pStyle w:val="SemEspaamento"/>
        <w:ind w:firstLine="708"/>
        <w:rPr>
          <w:rFonts w:ascii="Times New Roman" w:hAnsi="Times New Roman" w:cs="Times New Roman"/>
          <w:i/>
          <w:sz w:val="24"/>
          <w:szCs w:val="24"/>
        </w:rPr>
      </w:pPr>
      <w:r w:rsidRPr="00796636">
        <w:rPr>
          <w:rFonts w:ascii="Times New Roman" w:hAnsi="Times New Roman" w:cs="Times New Roman"/>
          <w:i/>
          <w:sz w:val="24"/>
          <w:szCs w:val="24"/>
        </w:rPr>
        <w:t>XXII – administrar os bens e as rendas municipais, promover o lançamento, a fiscalização e a arrecadação de tributos;</w:t>
      </w:r>
    </w:p>
    <w:p w:rsidR="00796636" w:rsidRDefault="00796636" w:rsidP="00796636">
      <w:pPr>
        <w:pStyle w:val="SemEspaamento"/>
        <w:ind w:firstLine="708"/>
        <w:rPr>
          <w:rFonts w:ascii="Times New Roman" w:hAnsi="Times New Roman" w:cs="Times New Roman"/>
          <w:i/>
          <w:sz w:val="24"/>
          <w:szCs w:val="24"/>
        </w:rPr>
      </w:pPr>
      <w:r w:rsidRPr="00796636">
        <w:rPr>
          <w:rFonts w:ascii="Times New Roman" w:hAnsi="Times New Roman" w:cs="Times New Roman"/>
          <w:i/>
          <w:sz w:val="24"/>
          <w:szCs w:val="24"/>
        </w:rPr>
        <w:t>(...)</w:t>
      </w:r>
    </w:p>
    <w:p w:rsidR="00580935" w:rsidRPr="00796636" w:rsidRDefault="00580935" w:rsidP="00796636">
      <w:pPr>
        <w:pStyle w:val="SemEspaamento"/>
        <w:ind w:firstLine="708"/>
        <w:rPr>
          <w:rFonts w:ascii="Times New Roman" w:hAnsi="Times New Roman" w:cs="Times New Roman"/>
          <w:i/>
          <w:sz w:val="24"/>
          <w:szCs w:val="24"/>
        </w:rPr>
      </w:pPr>
    </w:p>
    <w:p w:rsidR="00796636" w:rsidRPr="00796636" w:rsidRDefault="00796636" w:rsidP="00580935">
      <w:pPr>
        <w:pStyle w:val="SemEspaamento"/>
        <w:ind w:firstLine="708"/>
        <w:jc w:val="both"/>
        <w:rPr>
          <w:rFonts w:ascii="Times New Roman" w:hAnsi="Times New Roman" w:cs="Times New Roman"/>
          <w:i/>
          <w:sz w:val="24"/>
          <w:szCs w:val="24"/>
        </w:rPr>
      </w:pPr>
      <w:r w:rsidRPr="00796636">
        <w:rPr>
          <w:rFonts w:ascii="Times New Roman" w:hAnsi="Times New Roman" w:cs="Times New Roman"/>
          <w:i/>
          <w:sz w:val="24"/>
          <w:szCs w:val="24"/>
        </w:rPr>
        <w:t>XXIV – propor ao Poder Legislativo o arrendamento, o aforamento ou a alienação de próprios municipais, bem como a aquisição de outros;</w:t>
      </w:r>
    </w:p>
    <w:p w:rsidR="00796636" w:rsidRPr="00796636" w:rsidRDefault="00796636" w:rsidP="00796636">
      <w:pPr>
        <w:pStyle w:val="SemEspaamento"/>
        <w:ind w:firstLine="708"/>
        <w:rPr>
          <w:rFonts w:ascii="Times New Roman" w:hAnsi="Times New Roman" w:cs="Times New Roman"/>
          <w:i/>
          <w:sz w:val="24"/>
          <w:szCs w:val="24"/>
        </w:rPr>
      </w:pPr>
    </w:p>
    <w:p w:rsidR="00796636" w:rsidRPr="00796636" w:rsidRDefault="00796636" w:rsidP="00580935">
      <w:pPr>
        <w:pStyle w:val="SemEspaamento"/>
        <w:ind w:firstLine="708"/>
        <w:jc w:val="both"/>
        <w:rPr>
          <w:rFonts w:ascii="Times New Roman" w:hAnsi="Times New Roman" w:cs="Times New Roman"/>
          <w:i/>
          <w:sz w:val="24"/>
          <w:szCs w:val="24"/>
        </w:rPr>
      </w:pPr>
      <w:r w:rsidRPr="00796636">
        <w:rPr>
          <w:rFonts w:ascii="Times New Roman" w:hAnsi="Times New Roman" w:cs="Times New Roman"/>
          <w:sz w:val="24"/>
          <w:szCs w:val="24"/>
        </w:rPr>
        <w:t xml:space="preserve">Assim, o presente PL encontra-se em conformidade com as normas legais vigentes, por ser de competência do Executivo Municipal normatização sobre aquisição de bens imóveis, </w:t>
      </w:r>
      <w:r w:rsidRPr="00796636">
        <w:rPr>
          <w:rFonts w:ascii="Times New Roman" w:hAnsi="Times New Roman" w:cs="Times New Roman"/>
          <w:b/>
          <w:sz w:val="24"/>
          <w:szCs w:val="24"/>
        </w:rPr>
        <w:t>NÃO</w:t>
      </w:r>
      <w:r w:rsidRPr="00796636">
        <w:rPr>
          <w:rFonts w:ascii="Times New Roman" w:hAnsi="Times New Roman" w:cs="Times New Roman"/>
          <w:sz w:val="24"/>
          <w:szCs w:val="24"/>
        </w:rPr>
        <w:t xml:space="preserve"> se registrando, desta forma, qualquer vício de origem na presente propositura, nos termos do art. 61, § 1º, II, “b”, da Constituição Federal, aplicado por simetria.</w:t>
      </w:r>
    </w:p>
    <w:p w:rsidR="008D39C9" w:rsidRDefault="008D39C9" w:rsidP="00E13043">
      <w:pPr>
        <w:pStyle w:val="SemEspaamento"/>
        <w:jc w:val="both"/>
        <w:rPr>
          <w:rFonts w:ascii="Times New Roman" w:hAnsi="Times New Roman" w:cs="Times New Roman"/>
          <w:sz w:val="24"/>
          <w:szCs w:val="24"/>
        </w:rPr>
      </w:pPr>
    </w:p>
    <w:p w:rsidR="008D39C9" w:rsidRPr="00261D0B" w:rsidRDefault="008D39C9" w:rsidP="002760C7">
      <w:pPr>
        <w:pStyle w:val="SemEspaamento"/>
        <w:ind w:firstLine="708"/>
        <w:jc w:val="both"/>
        <w:rPr>
          <w:rFonts w:ascii="Times New Roman" w:hAnsi="Times New Roman" w:cs="Times New Roman"/>
          <w:sz w:val="24"/>
          <w:szCs w:val="24"/>
        </w:rPr>
      </w:pPr>
    </w:p>
    <w:p w:rsidR="00FD0326" w:rsidRPr="00261D0B" w:rsidRDefault="00FD0326" w:rsidP="00621BB1">
      <w:pPr>
        <w:pStyle w:val="SemEspaamento"/>
        <w:ind w:firstLine="708"/>
        <w:jc w:val="both"/>
        <w:rPr>
          <w:rFonts w:ascii="Times New Roman" w:hAnsi="Times New Roman" w:cs="Times New Roman"/>
          <w:color w:val="000000"/>
          <w:sz w:val="24"/>
          <w:szCs w:val="24"/>
        </w:rPr>
      </w:pPr>
    </w:p>
    <w:p w:rsidR="000E2A67" w:rsidRPr="00261D0B" w:rsidRDefault="00BC437D" w:rsidP="00DD09D0">
      <w:pPr>
        <w:pStyle w:val="SemEspaamento"/>
        <w:jc w:val="center"/>
        <w:rPr>
          <w:rFonts w:ascii="Times New Roman" w:hAnsi="Times New Roman" w:cs="Times New Roman"/>
          <w:b/>
          <w:bCs/>
          <w:sz w:val="24"/>
          <w:szCs w:val="24"/>
        </w:rPr>
      </w:pPr>
      <w:r w:rsidRPr="00261D0B">
        <w:rPr>
          <w:rFonts w:ascii="Times New Roman" w:hAnsi="Times New Roman" w:cs="Times New Roman"/>
          <w:b/>
          <w:bCs/>
          <w:sz w:val="24"/>
          <w:szCs w:val="24"/>
        </w:rPr>
        <w:t>DA CONSTITUCIONALIDADE E LEGALIDADE</w:t>
      </w:r>
    </w:p>
    <w:p w:rsidR="004E06F0" w:rsidRPr="00261D0B" w:rsidRDefault="004E06F0" w:rsidP="00BE16CD">
      <w:pPr>
        <w:pStyle w:val="SemEspaamento"/>
        <w:jc w:val="both"/>
        <w:rPr>
          <w:rFonts w:ascii="Times New Roman" w:hAnsi="Times New Roman" w:cs="Times New Roman"/>
          <w:bCs/>
          <w:sz w:val="24"/>
          <w:szCs w:val="24"/>
        </w:rPr>
      </w:pPr>
    </w:p>
    <w:p w:rsidR="0027089C" w:rsidRDefault="0027089C" w:rsidP="008D39C9">
      <w:pPr>
        <w:pStyle w:val="SemEspaamento"/>
        <w:ind w:firstLine="708"/>
        <w:jc w:val="both"/>
        <w:rPr>
          <w:rFonts w:ascii="Times New Roman" w:hAnsi="Times New Roman" w:cs="Times New Roman"/>
          <w:sz w:val="24"/>
          <w:szCs w:val="24"/>
        </w:rPr>
      </w:pPr>
      <w:r w:rsidRPr="0027089C">
        <w:rPr>
          <w:rFonts w:ascii="Times New Roman" w:hAnsi="Times New Roman" w:cs="Times New Roman"/>
          <w:sz w:val="24"/>
          <w:szCs w:val="24"/>
        </w:rPr>
        <w:t>Os bens públicos são aqueles que compõe o patrimônio público e que integram o patrimônio da administração pública direta e indireta, ou seja, são todas as coisas corpóreas ou incorpóreas, móveis ou imóveis.</w:t>
      </w:r>
    </w:p>
    <w:p w:rsidR="008D39C9" w:rsidRPr="0027089C" w:rsidRDefault="008D39C9" w:rsidP="008D39C9">
      <w:pPr>
        <w:pStyle w:val="SemEspaamento"/>
        <w:ind w:firstLine="708"/>
        <w:rPr>
          <w:rFonts w:ascii="Times New Roman" w:hAnsi="Times New Roman" w:cs="Times New Roman"/>
          <w:sz w:val="24"/>
          <w:szCs w:val="24"/>
        </w:rPr>
      </w:pPr>
    </w:p>
    <w:p w:rsidR="0027089C" w:rsidRDefault="0027089C" w:rsidP="008D39C9">
      <w:pPr>
        <w:pStyle w:val="SemEspaamento"/>
        <w:ind w:firstLine="708"/>
        <w:jc w:val="both"/>
        <w:rPr>
          <w:rFonts w:ascii="Times New Roman" w:hAnsi="Times New Roman" w:cs="Times New Roman"/>
          <w:sz w:val="24"/>
          <w:szCs w:val="24"/>
        </w:rPr>
      </w:pPr>
      <w:r w:rsidRPr="0027089C">
        <w:rPr>
          <w:rFonts w:ascii="Times New Roman" w:hAnsi="Times New Roman" w:cs="Times New Roman"/>
          <w:sz w:val="24"/>
          <w:szCs w:val="24"/>
        </w:rPr>
        <w:t xml:space="preserve">Na Lei Orgânica Municipal os bens municipais estão definidos no art. 101, </w:t>
      </w:r>
      <w:r w:rsidRPr="0027089C">
        <w:rPr>
          <w:rFonts w:ascii="Times New Roman" w:hAnsi="Times New Roman" w:cs="Times New Roman"/>
          <w:i/>
          <w:sz w:val="24"/>
          <w:szCs w:val="24"/>
        </w:rPr>
        <w:t xml:space="preserve">in </w:t>
      </w:r>
      <w:proofErr w:type="spellStart"/>
      <w:r w:rsidRPr="0027089C">
        <w:rPr>
          <w:rFonts w:ascii="Times New Roman" w:hAnsi="Times New Roman" w:cs="Times New Roman"/>
          <w:i/>
          <w:sz w:val="24"/>
          <w:szCs w:val="24"/>
        </w:rPr>
        <w:t>verbis</w:t>
      </w:r>
      <w:proofErr w:type="spellEnd"/>
      <w:r w:rsidRPr="0027089C">
        <w:rPr>
          <w:rFonts w:ascii="Times New Roman" w:hAnsi="Times New Roman" w:cs="Times New Roman"/>
          <w:sz w:val="24"/>
          <w:szCs w:val="24"/>
        </w:rPr>
        <w:t>:</w:t>
      </w:r>
    </w:p>
    <w:p w:rsidR="008D39C9" w:rsidRPr="0027089C" w:rsidRDefault="008D39C9" w:rsidP="008D39C9">
      <w:pPr>
        <w:pStyle w:val="SemEspaamento"/>
        <w:jc w:val="both"/>
        <w:rPr>
          <w:rFonts w:ascii="Times New Roman" w:hAnsi="Times New Roman" w:cs="Times New Roman"/>
          <w:sz w:val="24"/>
          <w:szCs w:val="24"/>
        </w:rPr>
      </w:pPr>
    </w:p>
    <w:p w:rsidR="0027089C" w:rsidRPr="0027089C" w:rsidRDefault="0027089C" w:rsidP="008D39C9">
      <w:pPr>
        <w:pStyle w:val="SemEspaamento"/>
        <w:jc w:val="both"/>
        <w:rPr>
          <w:rFonts w:ascii="Times New Roman" w:hAnsi="Times New Roman" w:cs="Times New Roman"/>
          <w:i/>
          <w:sz w:val="24"/>
          <w:szCs w:val="24"/>
        </w:rPr>
      </w:pPr>
      <w:r w:rsidRPr="0027089C">
        <w:rPr>
          <w:rFonts w:ascii="Times New Roman" w:hAnsi="Times New Roman" w:cs="Times New Roman"/>
          <w:i/>
          <w:sz w:val="24"/>
          <w:szCs w:val="24"/>
        </w:rPr>
        <w:t>“Art. 101. São bens municipais todos os objetos móveis e imóveis, direitos e ações que a qualquer título pertençam ao município, além dos bens adquiridos, pertencem ao município as vias, praças, jardins, passeios, cemitérios, ou quaisquer outros logradouros públicos circunscritos ao seu território, salvo aqueles de domínio da União, do Estado ou de particulares.”</w:t>
      </w:r>
    </w:p>
    <w:p w:rsidR="0027089C" w:rsidRPr="0027089C" w:rsidRDefault="0027089C" w:rsidP="008D39C9">
      <w:pPr>
        <w:pStyle w:val="SemEspaamento"/>
        <w:jc w:val="both"/>
        <w:rPr>
          <w:rFonts w:ascii="Times New Roman" w:hAnsi="Times New Roman" w:cs="Times New Roman"/>
          <w:i/>
          <w:sz w:val="24"/>
          <w:szCs w:val="24"/>
        </w:rPr>
      </w:pPr>
    </w:p>
    <w:p w:rsidR="0027089C" w:rsidRPr="0027089C" w:rsidRDefault="0027089C" w:rsidP="008D39C9">
      <w:pPr>
        <w:pStyle w:val="SemEspaamento"/>
        <w:ind w:firstLine="708"/>
        <w:jc w:val="both"/>
        <w:rPr>
          <w:rFonts w:ascii="Times New Roman" w:hAnsi="Times New Roman" w:cs="Times New Roman"/>
          <w:sz w:val="24"/>
          <w:szCs w:val="24"/>
        </w:rPr>
      </w:pPr>
      <w:r w:rsidRPr="0027089C">
        <w:rPr>
          <w:rFonts w:ascii="Times New Roman" w:hAnsi="Times New Roman" w:cs="Times New Roman"/>
          <w:sz w:val="24"/>
          <w:szCs w:val="24"/>
        </w:rPr>
        <w:t xml:space="preserve">No mesmo sentido, o Código Civil, em seu artigo 99 e </w:t>
      </w:r>
      <w:r w:rsidR="008D39C9" w:rsidRPr="0027089C">
        <w:rPr>
          <w:rFonts w:ascii="Times New Roman" w:hAnsi="Times New Roman" w:cs="Times New Roman"/>
          <w:sz w:val="24"/>
          <w:szCs w:val="24"/>
        </w:rPr>
        <w:t>seguintes, assim</w:t>
      </w:r>
      <w:r w:rsidRPr="0027089C">
        <w:rPr>
          <w:rFonts w:ascii="Times New Roman" w:hAnsi="Times New Roman" w:cs="Times New Roman"/>
          <w:sz w:val="24"/>
          <w:szCs w:val="24"/>
        </w:rPr>
        <w:t xml:space="preserve"> os classifica:</w:t>
      </w:r>
    </w:p>
    <w:p w:rsidR="008D39C9" w:rsidRDefault="008D39C9" w:rsidP="0027089C">
      <w:pPr>
        <w:pStyle w:val="SemEspaamento"/>
        <w:rPr>
          <w:rFonts w:ascii="Times New Roman" w:hAnsi="Times New Roman" w:cs="Times New Roman"/>
          <w:i/>
          <w:sz w:val="24"/>
          <w:szCs w:val="24"/>
        </w:rPr>
      </w:pPr>
    </w:p>
    <w:p w:rsidR="0027089C" w:rsidRPr="0027089C" w:rsidRDefault="0027089C" w:rsidP="0027089C">
      <w:pPr>
        <w:pStyle w:val="SemEspaamento"/>
        <w:rPr>
          <w:rFonts w:ascii="Times New Roman" w:hAnsi="Times New Roman" w:cs="Times New Roman"/>
          <w:i/>
          <w:sz w:val="24"/>
          <w:szCs w:val="24"/>
        </w:rPr>
      </w:pPr>
      <w:r w:rsidRPr="0027089C">
        <w:rPr>
          <w:rFonts w:ascii="Times New Roman" w:hAnsi="Times New Roman" w:cs="Times New Roman"/>
          <w:i/>
          <w:sz w:val="24"/>
          <w:szCs w:val="24"/>
        </w:rPr>
        <w:t>Art. 99. São bens públicos:</w:t>
      </w:r>
    </w:p>
    <w:p w:rsidR="0027089C" w:rsidRPr="0027089C" w:rsidRDefault="0027089C" w:rsidP="0027089C">
      <w:pPr>
        <w:pStyle w:val="SemEspaamento"/>
        <w:rPr>
          <w:rFonts w:ascii="Times New Roman" w:hAnsi="Times New Roman" w:cs="Times New Roman"/>
          <w:i/>
          <w:sz w:val="24"/>
          <w:szCs w:val="24"/>
        </w:rPr>
      </w:pPr>
      <w:bookmarkStart w:id="3" w:name="art99i"/>
      <w:bookmarkEnd w:id="3"/>
      <w:r w:rsidRPr="0027089C">
        <w:rPr>
          <w:rFonts w:ascii="Times New Roman" w:hAnsi="Times New Roman" w:cs="Times New Roman"/>
          <w:i/>
          <w:sz w:val="24"/>
          <w:szCs w:val="24"/>
        </w:rPr>
        <w:t xml:space="preserve">I - </w:t>
      </w:r>
      <w:proofErr w:type="gramStart"/>
      <w:r w:rsidRPr="0027089C">
        <w:rPr>
          <w:rFonts w:ascii="Times New Roman" w:hAnsi="Times New Roman" w:cs="Times New Roman"/>
          <w:i/>
          <w:sz w:val="24"/>
          <w:szCs w:val="24"/>
        </w:rPr>
        <w:t>os</w:t>
      </w:r>
      <w:proofErr w:type="gramEnd"/>
      <w:r w:rsidRPr="0027089C">
        <w:rPr>
          <w:rFonts w:ascii="Times New Roman" w:hAnsi="Times New Roman" w:cs="Times New Roman"/>
          <w:i/>
          <w:sz w:val="24"/>
          <w:szCs w:val="24"/>
        </w:rPr>
        <w:t xml:space="preserve"> de uso comum do povo, tais como rios, mares, estradas, ruas e praças;</w:t>
      </w:r>
    </w:p>
    <w:p w:rsidR="0027089C" w:rsidRPr="0027089C" w:rsidRDefault="0027089C" w:rsidP="0027089C">
      <w:pPr>
        <w:pStyle w:val="SemEspaamento"/>
        <w:rPr>
          <w:rFonts w:ascii="Times New Roman" w:hAnsi="Times New Roman" w:cs="Times New Roman"/>
          <w:i/>
          <w:sz w:val="24"/>
          <w:szCs w:val="24"/>
        </w:rPr>
      </w:pPr>
      <w:bookmarkStart w:id="4" w:name="art99ii"/>
      <w:bookmarkEnd w:id="4"/>
      <w:r w:rsidRPr="0027089C">
        <w:rPr>
          <w:rFonts w:ascii="Times New Roman" w:hAnsi="Times New Roman" w:cs="Times New Roman"/>
          <w:i/>
          <w:sz w:val="24"/>
          <w:szCs w:val="24"/>
        </w:rPr>
        <w:t xml:space="preserve">II - </w:t>
      </w:r>
      <w:proofErr w:type="gramStart"/>
      <w:r w:rsidRPr="0027089C">
        <w:rPr>
          <w:rFonts w:ascii="Times New Roman" w:hAnsi="Times New Roman" w:cs="Times New Roman"/>
          <w:i/>
          <w:sz w:val="24"/>
          <w:szCs w:val="24"/>
        </w:rPr>
        <w:t>os</w:t>
      </w:r>
      <w:proofErr w:type="gramEnd"/>
      <w:r w:rsidRPr="0027089C">
        <w:rPr>
          <w:rFonts w:ascii="Times New Roman" w:hAnsi="Times New Roman" w:cs="Times New Roman"/>
          <w:i/>
          <w:sz w:val="24"/>
          <w:szCs w:val="24"/>
        </w:rPr>
        <w:t xml:space="preserve"> de uso especial, tais como edifícios ou terrenos destinados a serviço ou estabelecimento da administração federal, estadual, territorial ou municipal, inclusive os de suas autarquias;</w:t>
      </w:r>
    </w:p>
    <w:p w:rsidR="0027089C" w:rsidRPr="0027089C" w:rsidRDefault="0027089C" w:rsidP="0027089C">
      <w:pPr>
        <w:pStyle w:val="SemEspaamento"/>
        <w:rPr>
          <w:rFonts w:ascii="Times New Roman" w:hAnsi="Times New Roman" w:cs="Times New Roman"/>
          <w:i/>
          <w:sz w:val="24"/>
          <w:szCs w:val="24"/>
        </w:rPr>
      </w:pPr>
      <w:bookmarkStart w:id="5" w:name="art99iii"/>
      <w:bookmarkEnd w:id="5"/>
      <w:r w:rsidRPr="0027089C">
        <w:rPr>
          <w:rFonts w:ascii="Times New Roman" w:hAnsi="Times New Roman" w:cs="Times New Roman"/>
          <w:i/>
          <w:sz w:val="24"/>
          <w:szCs w:val="24"/>
        </w:rPr>
        <w:t>III - os dominicais, que constituem o patrimônio das pessoas jurídicas de direito público, como objeto de direito pessoal, ou real, de cada uma dessas entidades.</w:t>
      </w:r>
    </w:p>
    <w:p w:rsidR="0027089C" w:rsidRPr="0027089C" w:rsidRDefault="0027089C" w:rsidP="0027089C">
      <w:pPr>
        <w:pStyle w:val="SemEspaamento"/>
        <w:rPr>
          <w:rFonts w:ascii="Times New Roman" w:hAnsi="Times New Roman" w:cs="Times New Roman"/>
          <w:i/>
          <w:sz w:val="24"/>
          <w:szCs w:val="24"/>
        </w:rPr>
      </w:pPr>
      <w:bookmarkStart w:id="6" w:name="art99p"/>
      <w:bookmarkEnd w:id="6"/>
      <w:r w:rsidRPr="0027089C">
        <w:rPr>
          <w:rFonts w:ascii="Times New Roman" w:hAnsi="Times New Roman" w:cs="Times New Roman"/>
          <w:i/>
          <w:sz w:val="24"/>
          <w:szCs w:val="24"/>
        </w:rPr>
        <w:t>Parágrafo único. Não dispondo a lei em contrário, consideram-se dominicais os bens pertencentes às pessoas jurídicas de direito público a que se tenha dado estrutura de direito privado.</w:t>
      </w:r>
    </w:p>
    <w:p w:rsidR="0027089C" w:rsidRPr="0027089C" w:rsidRDefault="0027089C" w:rsidP="0027089C">
      <w:pPr>
        <w:pStyle w:val="SemEspaamento"/>
        <w:rPr>
          <w:rFonts w:ascii="Times New Roman" w:hAnsi="Times New Roman" w:cs="Times New Roman"/>
          <w:i/>
          <w:sz w:val="24"/>
          <w:szCs w:val="24"/>
        </w:rPr>
      </w:pPr>
    </w:p>
    <w:p w:rsidR="0027089C" w:rsidRPr="0027089C" w:rsidRDefault="0027089C" w:rsidP="0027089C">
      <w:pPr>
        <w:pStyle w:val="SemEspaamento"/>
        <w:rPr>
          <w:rFonts w:ascii="Times New Roman" w:hAnsi="Times New Roman" w:cs="Times New Roman"/>
          <w:i/>
          <w:sz w:val="24"/>
          <w:szCs w:val="24"/>
        </w:rPr>
      </w:pPr>
      <w:bookmarkStart w:id="7" w:name="art100"/>
      <w:bookmarkEnd w:id="7"/>
      <w:r w:rsidRPr="0027089C">
        <w:rPr>
          <w:rFonts w:ascii="Times New Roman" w:hAnsi="Times New Roman" w:cs="Times New Roman"/>
          <w:i/>
          <w:sz w:val="24"/>
          <w:szCs w:val="24"/>
        </w:rPr>
        <w:t>Art. 100. Os bens públicos de uso comum do povo e os de uso especial são inalienáveis, enquanto conservarem a sua qualificação, na forma que a lei determinar.</w:t>
      </w:r>
    </w:p>
    <w:p w:rsidR="0027089C" w:rsidRPr="0027089C" w:rsidRDefault="0027089C" w:rsidP="0027089C">
      <w:pPr>
        <w:pStyle w:val="SemEspaamento"/>
        <w:rPr>
          <w:rFonts w:ascii="Times New Roman" w:hAnsi="Times New Roman" w:cs="Times New Roman"/>
          <w:i/>
          <w:sz w:val="24"/>
          <w:szCs w:val="24"/>
        </w:rPr>
      </w:pPr>
    </w:p>
    <w:p w:rsidR="0027089C" w:rsidRPr="0027089C" w:rsidRDefault="0027089C" w:rsidP="008D39C9">
      <w:pPr>
        <w:pStyle w:val="SemEspaamento"/>
        <w:jc w:val="both"/>
        <w:rPr>
          <w:rFonts w:ascii="Times New Roman" w:hAnsi="Times New Roman" w:cs="Times New Roman"/>
          <w:sz w:val="24"/>
          <w:szCs w:val="24"/>
        </w:rPr>
      </w:pPr>
      <w:bookmarkStart w:id="8" w:name="art101"/>
      <w:bookmarkStart w:id="9" w:name="art102"/>
      <w:bookmarkEnd w:id="8"/>
      <w:bookmarkEnd w:id="9"/>
    </w:p>
    <w:p w:rsidR="0027089C" w:rsidRDefault="0027089C" w:rsidP="008D39C9">
      <w:pPr>
        <w:pStyle w:val="SemEspaamento"/>
        <w:ind w:firstLine="708"/>
        <w:jc w:val="both"/>
        <w:rPr>
          <w:rFonts w:ascii="Times New Roman" w:hAnsi="Times New Roman" w:cs="Times New Roman"/>
          <w:sz w:val="24"/>
          <w:szCs w:val="24"/>
        </w:rPr>
      </w:pPr>
      <w:r w:rsidRPr="0027089C">
        <w:rPr>
          <w:rFonts w:ascii="Times New Roman" w:hAnsi="Times New Roman" w:cs="Times New Roman"/>
          <w:sz w:val="24"/>
          <w:szCs w:val="24"/>
        </w:rPr>
        <w:t>A aquisição de bens pela Administração Municipal, visando agregar bens ao seu patrimônio, é medida permitida pela legislação, e pode ocorrer por duas vias: através da desapropriação do bem ou através de contrato de compra e venda.</w:t>
      </w:r>
    </w:p>
    <w:p w:rsidR="008D39C9" w:rsidRPr="0027089C" w:rsidRDefault="008D39C9" w:rsidP="0027089C">
      <w:pPr>
        <w:pStyle w:val="SemEspaamento"/>
        <w:rPr>
          <w:rFonts w:ascii="Times New Roman" w:hAnsi="Times New Roman" w:cs="Times New Roman"/>
          <w:sz w:val="24"/>
          <w:szCs w:val="24"/>
        </w:rPr>
      </w:pPr>
    </w:p>
    <w:p w:rsidR="0027089C" w:rsidRDefault="0027089C" w:rsidP="008D39C9">
      <w:pPr>
        <w:pStyle w:val="SemEspaamento"/>
        <w:ind w:firstLine="708"/>
        <w:jc w:val="both"/>
        <w:rPr>
          <w:rFonts w:ascii="Times New Roman" w:hAnsi="Times New Roman" w:cs="Times New Roman"/>
          <w:sz w:val="24"/>
          <w:szCs w:val="24"/>
        </w:rPr>
      </w:pPr>
      <w:r w:rsidRPr="0027089C">
        <w:rPr>
          <w:rFonts w:ascii="Times New Roman" w:hAnsi="Times New Roman" w:cs="Times New Roman"/>
          <w:sz w:val="24"/>
          <w:szCs w:val="24"/>
        </w:rPr>
        <w:t xml:space="preserve">A aquisição de imóvel, pela Administração, sempre demanda uma análise específica, por parte do administrador, sobre a necessidade pública que deverá ser atendida, especialmente se existem ou não peculiaridades na situação concreta que determinarão a escolha de apenas um determinado bem imóvel ou se há possibilidade de contratação existente entre opções diversas de imóveis que igualmente poderiam </w:t>
      </w:r>
      <w:r w:rsidRPr="0027089C">
        <w:rPr>
          <w:rFonts w:ascii="Times New Roman" w:hAnsi="Times New Roman" w:cs="Times New Roman"/>
          <w:sz w:val="24"/>
          <w:szCs w:val="24"/>
        </w:rPr>
        <w:lastRenderedPageBreak/>
        <w:t>satisfazer a referida necessidade. Inclusive, cabe à Administração avaliar se a opção compra (aquisição) é realmente necessária e vantajosa.</w:t>
      </w:r>
    </w:p>
    <w:p w:rsidR="008D39C9" w:rsidRPr="0027089C" w:rsidRDefault="008D39C9" w:rsidP="0027089C">
      <w:pPr>
        <w:pStyle w:val="SemEspaamento"/>
        <w:rPr>
          <w:rFonts w:ascii="Times New Roman" w:hAnsi="Times New Roman" w:cs="Times New Roman"/>
          <w:sz w:val="24"/>
          <w:szCs w:val="24"/>
        </w:rPr>
      </w:pPr>
    </w:p>
    <w:p w:rsidR="007D77EB" w:rsidRDefault="0027089C" w:rsidP="007D77EB">
      <w:pPr>
        <w:pStyle w:val="SemEspaamento"/>
        <w:ind w:firstLine="708"/>
        <w:jc w:val="both"/>
        <w:rPr>
          <w:rFonts w:ascii="Times New Roman" w:hAnsi="Times New Roman" w:cs="Times New Roman"/>
          <w:sz w:val="24"/>
          <w:szCs w:val="24"/>
        </w:rPr>
      </w:pPr>
      <w:r w:rsidRPr="0027089C">
        <w:rPr>
          <w:rFonts w:ascii="Times New Roman" w:hAnsi="Times New Roman" w:cs="Times New Roman"/>
          <w:sz w:val="24"/>
          <w:szCs w:val="24"/>
        </w:rPr>
        <w:t xml:space="preserve">No caso pontual, está evidenciado o interesse público na presente negociação. Conforme depõe a justificativa do PL, a área a ser adquirida possui significativo valor ambiental e paisagístico para a cidade, e está localizada ao lado da área que hoje pertence ao município, que já é o Parque das Orquídeas, possibilitando ser anexada de forma a ampliar o Parque. </w:t>
      </w:r>
    </w:p>
    <w:p w:rsidR="007D77EB" w:rsidRDefault="007D77EB" w:rsidP="007D77EB">
      <w:pPr>
        <w:pStyle w:val="SemEspaamento"/>
        <w:ind w:firstLine="708"/>
        <w:jc w:val="both"/>
        <w:rPr>
          <w:rFonts w:ascii="Times New Roman" w:hAnsi="Times New Roman" w:cs="Times New Roman"/>
          <w:sz w:val="24"/>
          <w:szCs w:val="24"/>
        </w:rPr>
      </w:pPr>
    </w:p>
    <w:p w:rsidR="007D77EB" w:rsidRDefault="0027089C" w:rsidP="007D77EB">
      <w:pPr>
        <w:pStyle w:val="SemEspaamento"/>
        <w:ind w:firstLine="708"/>
        <w:jc w:val="both"/>
        <w:rPr>
          <w:rFonts w:ascii="Times New Roman" w:hAnsi="Times New Roman" w:cs="Times New Roman"/>
          <w:sz w:val="24"/>
          <w:szCs w:val="24"/>
        </w:rPr>
      </w:pPr>
      <w:r w:rsidRPr="0027089C">
        <w:rPr>
          <w:rFonts w:ascii="Times New Roman" w:hAnsi="Times New Roman" w:cs="Times New Roman"/>
          <w:sz w:val="24"/>
          <w:szCs w:val="24"/>
        </w:rPr>
        <w:t xml:space="preserve">Também a área adquirida vai permitir um melhor acesso ao Parque, visto que hoje a área do Parque está praticamente encravada, tendo acesso somente por dentro do Loteamento Vila Suíça, que se depara com um lago, dificultando o desenvolvimento de empreendimentos futuros. Assim, com a nova área anexada, haverá acesso pela Av. das Hortênsias, permitindo que possam ser viabilizados projetos turísticos no futuro, com acesso facilitado. Também o pagamento da área será feito através da transferência do potencial construtivo, o </w:t>
      </w:r>
      <w:proofErr w:type="gramStart"/>
      <w:r w:rsidRPr="0027089C">
        <w:rPr>
          <w:rFonts w:ascii="Times New Roman" w:hAnsi="Times New Roman" w:cs="Times New Roman"/>
          <w:sz w:val="24"/>
          <w:szCs w:val="24"/>
        </w:rPr>
        <w:t>que  é</w:t>
      </w:r>
      <w:proofErr w:type="gramEnd"/>
      <w:r w:rsidRPr="0027089C">
        <w:rPr>
          <w:rFonts w:ascii="Times New Roman" w:hAnsi="Times New Roman" w:cs="Times New Roman"/>
          <w:sz w:val="24"/>
          <w:szCs w:val="24"/>
        </w:rPr>
        <w:t xml:space="preserve"> positivo, vez que não impõe desembolso financeiro aos cofres públicos e concentra os índices em obras já existentes, cujo impacto do solo já existe.</w:t>
      </w:r>
    </w:p>
    <w:p w:rsidR="007D77EB" w:rsidRDefault="007D77EB" w:rsidP="007D77EB">
      <w:pPr>
        <w:pStyle w:val="SemEspaamento"/>
        <w:ind w:firstLine="708"/>
        <w:jc w:val="both"/>
        <w:rPr>
          <w:rFonts w:ascii="Times New Roman" w:hAnsi="Times New Roman" w:cs="Times New Roman"/>
          <w:sz w:val="24"/>
          <w:szCs w:val="24"/>
        </w:rPr>
      </w:pPr>
    </w:p>
    <w:p w:rsidR="0027089C" w:rsidRPr="0027089C" w:rsidRDefault="0027089C" w:rsidP="007D77EB">
      <w:pPr>
        <w:pStyle w:val="SemEspaamento"/>
        <w:ind w:firstLine="708"/>
        <w:jc w:val="both"/>
        <w:rPr>
          <w:rFonts w:ascii="Times New Roman" w:hAnsi="Times New Roman" w:cs="Times New Roman"/>
          <w:sz w:val="24"/>
          <w:szCs w:val="24"/>
        </w:rPr>
      </w:pPr>
      <w:r w:rsidRPr="0027089C">
        <w:rPr>
          <w:rFonts w:ascii="Times New Roman" w:hAnsi="Times New Roman" w:cs="Times New Roman"/>
          <w:sz w:val="24"/>
          <w:szCs w:val="24"/>
        </w:rPr>
        <w:t xml:space="preserve"> Se o Município optasse pela desapropriação da área, por exemplo, a indenização só poderia ser feita em moeda, com depósito “justo e prévio”, conforme determina a Constituição Federal, o que dificultaria imensamente a viabilidade da compra, vez que a avaliação apresentada da área supera os 10 milhões de reais.</w:t>
      </w:r>
    </w:p>
    <w:p w:rsidR="008D39C9" w:rsidRDefault="008D39C9" w:rsidP="008D39C9">
      <w:pPr>
        <w:pStyle w:val="SemEspaamento"/>
        <w:jc w:val="both"/>
        <w:rPr>
          <w:rFonts w:ascii="Times New Roman" w:hAnsi="Times New Roman" w:cs="Times New Roman"/>
          <w:sz w:val="24"/>
          <w:szCs w:val="24"/>
        </w:rPr>
      </w:pPr>
    </w:p>
    <w:p w:rsidR="0027089C" w:rsidRDefault="0027089C" w:rsidP="008D39C9">
      <w:pPr>
        <w:pStyle w:val="SemEspaamento"/>
        <w:ind w:firstLine="708"/>
        <w:rPr>
          <w:rFonts w:ascii="Times New Roman" w:hAnsi="Times New Roman" w:cs="Times New Roman"/>
          <w:sz w:val="24"/>
          <w:szCs w:val="24"/>
        </w:rPr>
      </w:pPr>
      <w:r w:rsidRPr="0027089C">
        <w:rPr>
          <w:rFonts w:ascii="Times New Roman" w:hAnsi="Times New Roman" w:cs="Times New Roman"/>
          <w:sz w:val="24"/>
          <w:szCs w:val="24"/>
        </w:rPr>
        <w:t>Todavia, a regra para aquisição de bens pela Administração pública é sempre a licitação, assim definida na Constituição Federal, no seu art. 37, inciso XXI, assim disposto:</w:t>
      </w:r>
    </w:p>
    <w:p w:rsidR="008D39C9" w:rsidRPr="0027089C" w:rsidRDefault="008D39C9" w:rsidP="0027089C">
      <w:pPr>
        <w:pStyle w:val="SemEspaamento"/>
        <w:rPr>
          <w:rFonts w:ascii="Times New Roman" w:hAnsi="Times New Roman" w:cs="Times New Roman"/>
          <w:sz w:val="24"/>
          <w:szCs w:val="24"/>
        </w:rPr>
      </w:pPr>
    </w:p>
    <w:p w:rsidR="0027089C" w:rsidRPr="0027089C" w:rsidRDefault="0027089C" w:rsidP="0027089C">
      <w:pPr>
        <w:pStyle w:val="SemEspaamento"/>
        <w:jc w:val="both"/>
        <w:rPr>
          <w:rFonts w:ascii="Times New Roman" w:hAnsi="Times New Roman" w:cs="Times New Roman"/>
          <w:sz w:val="24"/>
          <w:szCs w:val="24"/>
        </w:rPr>
      </w:pPr>
      <w:r w:rsidRPr="0027089C">
        <w:rPr>
          <w:rFonts w:ascii="Times New Roman" w:hAnsi="Times New Roman" w:cs="Times New Roman"/>
          <w:bCs/>
          <w:i/>
          <w:sz w:val="24"/>
          <w:szCs w:val="24"/>
        </w:rPr>
        <w:t>XXI - </w:t>
      </w:r>
      <w:r w:rsidRPr="0027089C">
        <w:rPr>
          <w:rFonts w:ascii="Times New Roman" w:hAnsi="Times New Roman" w:cs="Times New Roman"/>
          <w:bCs/>
          <w:i/>
          <w:sz w:val="24"/>
          <w:szCs w:val="24"/>
          <w:u w:val="single"/>
        </w:rPr>
        <w:t>ressalvados os casos especificados na legislação</w:t>
      </w:r>
      <w:r w:rsidRPr="0027089C">
        <w:rPr>
          <w:rFonts w:ascii="Times New Roman" w:hAnsi="Times New Roman" w:cs="Times New Roman"/>
          <w:bCs/>
          <w:i/>
          <w:sz w:val="24"/>
          <w:szCs w:val="24"/>
        </w:rPr>
        <w:t>, as obras, serviços, compras e alienações serão contratados mediante processo de licitação pública que assegure igualdade de condições a todos os concorrentes, com cláusulas que estabeleçam obrigações de pagamento, mantidas as condições efetivas da proposta, nos termos da lei, o qual somente permitirá as exigências de qualificação técnica e econômica indispensáveis à garantia do cumprimento das obrigações</w:t>
      </w:r>
      <w:r w:rsidRPr="0027089C">
        <w:rPr>
          <w:rFonts w:ascii="Times New Roman" w:hAnsi="Times New Roman" w:cs="Times New Roman"/>
          <w:b/>
          <w:i/>
          <w:sz w:val="24"/>
          <w:szCs w:val="24"/>
        </w:rPr>
        <w:t>.</w:t>
      </w:r>
      <w:r w:rsidRPr="0027089C">
        <w:rPr>
          <w:rFonts w:ascii="Times New Roman" w:hAnsi="Times New Roman" w:cs="Times New Roman"/>
          <w:sz w:val="24"/>
          <w:szCs w:val="24"/>
        </w:rPr>
        <w:t xml:space="preserve"> </w:t>
      </w:r>
    </w:p>
    <w:p w:rsidR="0027089C" w:rsidRPr="0027089C" w:rsidRDefault="0027089C" w:rsidP="0027089C">
      <w:pPr>
        <w:pStyle w:val="SemEspaamento"/>
        <w:rPr>
          <w:rFonts w:ascii="Times New Roman" w:hAnsi="Times New Roman" w:cs="Times New Roman"/>
          <w:sz w:val="24"/>
          <w:szCs w:val="24"/>
        </w:rPr>
      </w:pPr>
    </w:p>
    <w:p w:rsidR="0027089C" w:rsidRDefault="0027089C" w:rsidP="008D39C9">
      <w:pPr>
        <w:pStyle w:val="SemEspaamento"/>
        <w:ind w:firstLine="708"/>
        <w:rPr>
          <w:rFonts w:ascii="Times New Roman" w:hAnsi="Times New Roman" w:cs="Times New Roman"/>
          <w:sz w:val="24"/>
          <w:szCs w:val="24"/>
        </w:rPr>
      </w:pPr>
      <w:r w:rsidRPr="0027089C">
        <w:rPr>
          <w:rFonts w:ascii="Times New Roman" w:hAnsi="Times New Roman" w:cs="Times New Roman"/>
          <w:sz w:val="24"/>
          <w:szCs w:val="24"/>
        </w:rPr>
        <w:t>No mesmo sentido, o art. 2º da lei 8666/93, que institui as normas para licitação e contratos da Administração Pública, também define:</w:t>
      </w:r>
    </w:p>
    <w:p w:rsidR="008D39C9" w:rsidRPr="0027089C" w:rsidRDefault="008D39C9" w:rsidP="0027089C">
      <w:pPr>
        <w:pStyle w:val="SemEspaamento"/>
        <w:rPr>
          <w:rFonts w:ascii="Times New Roman" w:hAnsi="Times New Roman" w:cs="Times New Roman"/>
          <w:sz w:val="24"/>
          <w:szCs w:val="24"/>
        </w:rPr>
      </w:pPr>
    </w:p>
    <w:p w:rsidR="0027089C" w:rsidRPr="0027089C" w:rsidRDefault="0027089C" w:rsidP="0027089C">
      <w:pPr>
        <w:pStyle w:val="SemEspaamento"/>
        <w:rPr>
          <w:rFonts w:ascii="Times New Roman" w:hAnsi="Times New Roman" w:cs="Times New Roman"/>
          <w:i/>
          <w:sz w:val="24"/>
          <w:szCs w:val="24"/>
        </w:rPr>
      </w:pPr>
      <w:r w:rsidRPr="0027089C">
        <w:rPr>
          <w:rFonts w:ascii="Times New Roman" w:hAnsi="Times New Roman" w:cs="Times New Roman"/>
          <w:i/>
          <w:sz w:val="24"/>
          <w:szCs w:val="24"/>
        </w:rPr>
        <w:t>Art. 2</w:t>
      </w:r>
      <w:proofErr w:type="gramStart"/>
      <w:r w:rsidRPr="0027089C">
        <w:rPr>
          <w:rFonts w:ascii="Times New Roman" w:hAnsi="Times New Roman" w:cs="Times New Roman"/>
          <w:i/>
          <w:sz w:val="24"/>
          <w:szCs w:val="24"/>
          <w:u w:val="single"/>
          <w:vertAlign w:val="superscript"/>
        </w:rPr>
        <w:t>o</w:t>
      </w:r>
      <w:r w:rsidRPr="0027089C">
        <w:rPr>
          <w:rFonts w:ascii="Times New Roman" w:hAnsi="Times New Roman" w:cs="Times New Roman"/>
          <w:i/>
          <w:sz w:val="24"/>
          <w:szCs w:val="24"/>
        </w:rPr>
        <w:t>  As</w:t>
      </w:r>
      <w:proofErr w:type="gramEnd"/>
      <w:r w:rsidRPr="0027089C">
        <w:rPr>
          <w:rFonts w:ascii="Times New Roman" w:hAnsi="Times New Roman" w:cs="Times New Roman"/>
          <w:i/>
          <w:sz w:val="24"/>
          <w:szCs w:val="24"/>
        </w:rPr>
        <w:t xml:space="preserve"> obras, serviços, inclusive de publicidade, compras, alienações, concessões, permissões e locações da Administração Pública, quando contratadas com terceiros, serão necessariamente precedidas de licitação, ressalvadas as hipóteses previstas nesta Lei.</w:t>
      </w:r>
    </w:p>
    <w:p w:rsidR="008D39C9" w:rsidRDefault="008D39C9" w:rsidP="0027089C">
      <w:pPr>
        <w:pStyle w:val="SemEspaamento"/>
        <w:rPr>
          <w:rFonts w:ascii="Times New Roman" w:hAnsi="Times New Roman" w:cs="Times New Roman"/>
          <w:sz w:val="24"/>
          <w:szCs w:val="24"/>
        </w:rPr>
      </w:pPr>
    </w:p>
    <w:p w:rsidR="0027089C" w:rsidRPr="0027089C" w:rsidRDefault="0027089C" w:rsidP="0027089C">
      <w:pPr>
        <w:pStyle w:val="SemEspaamento"/>
        <w:rPr>
          <w:rFonts w:ascii="Times New Roman" w:hAnsi="Times New Roman" w:cs="Times New Roman"/>
          <w:sz w:val="24"/>
          <w:szCs w:val="24"/>
        </w:rPr>
      </w:pPr>
      <w:r w:rsidRPr="0027089C">
        <w:rPr>
          <w:rFonts w:ascii="Times New Roman" w:hAnsi="Times New Roman" w:cs="Times New Roman"/>
          <w:sz w:val="24"/>
          <w:szCs w:val="24"/>
        </w:rPr>
        <w:t xml:space="preserve">Entretanto, a mesma lei prevê </w:t>
      </w:r>
      <w:proofErr w:type="gramStart"/>
      <w:r w:rsidRPr="0027089C">
        <w:rPr>
          <w:rFonts w:ascii="Times New Roman" w:hAnsi="Times New Roman" w:cs="Times New Roman"/>
          <w:sz w:val="24"/>
          <w:szCs w:val="24"/>
        </w:rPr>
        <w:t>algumas  exceções</w:t>
      </w:r>
      <w:proofErr w:type="gramEnd"/>
      <w:r w:rsidRPr="0027089C">
        <w:rPr>
          <w:rFonts w:ascii="Times New Roman" w:hAnsi="Times New Roman" w:cs="Times New Roman"/>
          <w:sz w:val="24"/>
          <w:szCs w:val="24"/>
        </w:rPr>
        <w:t xml:space="preserve">, </w:t>
      </w:r>
      <w:r w:rsidRPr="0027089C">
        <w:rPr>
          <w:rFonts w:ascii="Times New Roman" w:hAnsi="Times New Roman" w:cs="Times New Roman"/>
          <w:i/>
          <w:sz w:val="24"/>
          <w:szCs w:val="24"/>
        </w:rPr>
        <w:t xml:space="preserve">in </w:t>
      </w:r>
      <w:proofErr w:type="spellStart"/>
      <w:r w:rsidRPr="0027089C">
        <w:rPr>
          <w:rFonts w:ascii="Times New Roman" w:hAnsi="Times New Roman" w:cs="Times New Roman"/>
          <w:i/>
          <w:sz w:val="24"/>
          <w:szCs w:val="24"/>
        </w:rPr>
        <w:t>verbis</w:t>
      </w:r>
      <w:proofErr w:type="spellEnd"/>
      <w:r w:rsidRPr="0027089C">
        <w:rPr>
          <w:rFonts w:ascii="Times New Roman" w:hAnsi="Times New Roman" w:cs="Times New Roman"/>
          <w:sz w:val="24"/>
          <w:szCs w:val="24"/>
        </w:rPr>
        <w:t>:</w:t>
      </w:r>
    </w:p>
    <w:p w:rsidR="008D39C9" w:rsidRDefault="008D39C9" w:rsidP="0027089C">
      <w:pPr>
        <w:pStyle w:val="SemEspaamento"/>
        <w:rPr>
          <w:rFonts w:ascii="Times New Roman" w:hAnsi="Times New Roman" w:cs="Times New Roman"/>
          <w:i/>
          <w:sz w:val="24"/>
          <w:szCs w:val="24"/>
        </w:rPr>
      </w:pPr>
    </w:p>
    <w:p w:rsidR="0027089C" w:rsidRPr="0027089C" w:rsidRDefault="0027089C" w:rsidP="0027089C">
      <w:pPr>
        <w:pStyle w:val="SemEspaamento"/>
        <w:rPr>
          <w:rFonts w:ascii="Times New Roman" w:hAnsi="Times New Roman" w:cs="Times New Roman"/>
          <w:i/>
          <w:sz w:val="24"/>
          <w:szCs w:val="24"/>
        </w:rPr>
      </w:pPr>
      <w:r w:rsidRPr="0027089C">
        <w:rPr>
          <w:rFonts w:ascii="Times New Roman" w:hAnsi="Times New Roman" w:cs="Times New Roman"/>
          <w:i/>
          <w:sz w:val="24"/>
          <w:szCs w:val="24"/>
        </w:rPr>
        <w:lastRenderedPageBreak/>
        <w:t>Art. 24.  É dispensável a licitação: </w:t>
      </w:r>
    </w:p>
    <w:p w:rsidR="0027089C" w:rsidRPr="0027089C" w:rsidRDefault="0027089C" w:rsidP="0027089C">
      <w:pPr>
        <w:pStyle w:val="SemEspaamento"/>
        <w:rPr>
          <w:rFonts w:ascii="Times New Roman" w:hAnsi="Times New Roman" w:cs="Times New Roman"/>
          <w:i/>
          <w:sz w:val="24"/>
          <w:szCs w:val="24"/>
        </w:rPr>
      </w:pPr>
      <w:r w:rsidRPr="0027089C">
        <w:rPr>
          <w:rFonts w:ascii="Times New Roman" w:hAnsi="Times New Roman" w:cs="Times New Roman"/>
          <w:i/>
          <w:sz w:val="24"/>
          <w:szCs w:val="24"/>
        </w:rPr>
        <w:t>(...)</w:t>
      </w:r>
    </w:p>
    <w:p w:rsidR="0027089C" w:rsidRPr="0027089C" w:rsidRDefault="0027089C" w:rsidP="0027089C">
      <w:pPr>
        <w:pStyle w:val="SemEspaamento"/>
        <w:rPr>
          <w:rFonts w:ascii="Times New Roman" w:hAnsi="Times New Roman" w:cs="Times New Roman"/>
          <w:i/>
          <w:sz w:val="24"/>
          <w:szCs w:val="24"/>
        </w:rPr>
      </w:pPr>
      <w:r w:rsidRPr="0027089C">
        <w:rPr>
          <w:rFonts w:ascii="Times New Roman" w:hAnsi="Times New Roman" w:cs="Times New Roman"/>
          <w:i/>
          <w:sz w:val="24"/>
          <w:szCs w:val="24"/>
        </w:rPr>
        <w:t>X - para a compra ou locação de imóvel destinado ao atendimento das finalidades precípuas da administração, cujas necessidades de instalação e localização condicionem a sua escolha, desde que o preço seja compatível com o valor de mercado, segundo avaliação prévia”      </w:t>
      </w:r>
      <w:hyperlink r:id="rId8" w:anchor="art1" w:history="1">
        <w:r w:rsidRPr="0027089C">
          <w:rPr>
            <w:rStyle w:val="Hyperlink"/>
            <w:rFonts w:ascii="Times New Roman" w:hAnsi="Times New Roman" w:cs="Times New Roman"/>
            <w:i/>
            <w:sz w:val="24"/>
            <w:szCs w:val="24"/>
          </w:rPr>
          <w:t>(Redação dada pela Lei nº 8.883, de 1994)</w:t>
        </w:r>
      </w:hyperlink>
    </w:p>
    <w:p w:rsidR="0027089C" w:rsidRPr="0027089C" w:rsidRDefault="0027089C" w:rsidP="0027089C">
      <w:pPr>
        <w:pStyle w:val="SemEspaamento"/>
        <w:rPr>
          <w:rFonts w:ascii="Times New Roman" w:hAnsi="Times New Roman" w:cs="Times New Roman"/>
          <w:i/>
          <w:sz w:val="24"/>
          <w:szCs w:val="24"/>
        </w:rPr>
      </w:pPr>
    </w:p>
    <w:p w:rsidR="0027089C" w:rsidRPr="0027089C" w:rsidRDefault="0027089C" w:rsidP="008D39C9">
      <w:pPr>
        <w:pStyle w:val="SemEspaamento"/>
        <w:ind w:firstLine="708"/>
        <w:jc w:val="both"/>
        <w:rPr>
          <w:rFonts w:ascii="Times New Roman" w:hAnsi="Times New Roman" w:cs="Times New Roman"/>
          <w:sz w:val="24"/>
          <w:szCs w:val="24"/>
        </w:rPr>
      </w:pPr>
      <w:r w:rsidRPr="0027089C">
        <w:rPr>
          <w:rFonts w:ascii="Times New Roman" w:hAnsi="Times New Roman" w:cs="Times New Roman"/>
          <w:sz w:val="24"/>
          <w:szCs w:val="24"/>
        </w:rPr>
        <w:t>Portanto, a licitação pode ser dispensada, desde que seja comprovada a especificidade do bem a ser adquirido, demonstrando amplamente os fatos que despertaram o interesse público e as condições para sua viabilidade.</w:t>
      </w:r>
    </w:p>
    <w:p w:rsidR="008D39C9" w:rsidRDefault="008D39C9" w:rsidP="0027089C">
      <w:pPr>
        <w:pStyle w:val="SemEspaamento"/>
        <w:rPr>
          <w:rFonts w:ascii="Times New Roman" w:hAnsi="Times New Roman" w:cs="Times New Roman"/>
          <w:sz w:val="24"/>
          <w:szCs w:val="24"/>
        </w:rPr>
      </w:pPr>
    </w:p>
    <w:p w:rsidR="0027089C" w:rsidRPr="0027089C" w:rsidRDefault="0027089C" w:rsidP="0027089C">
      <w:pPr>
        <w:pStyle w:val="SemEspaamento"/>
        <w:rPr>
          <w:rFonts w:ascii="Times New Roman" w:hAnsi="Times New Roman" w:cs="Times New Roman"/>
          <w:sz w:val="24"/>
          <w:szCs w:val="24"/>
        </w:rPr>
      </w:pPr>
      <w:r w:rsidRPr="0027089C">
        <w:rPr>
          <w:rFonts w:ascii="Times New Roman" w:hAnsi="Times New Roman" w:cs="Times New Roman"/>
          <w:sz w:val="24"/>
          <w:szCs w:val="24"/>
        </w:rPr>
        <w:t xml:space="preserve"> Nesse sentido, também, é a doutrina de Marçal </w:t>
      </w:r>
      <w:proofErr w:type="spellStart"/>
      <w:r w:rsidRPr="0027089C">
        <w:rPr>
          <w:rFonts w:ascii="Times New Roman" w:hAnsi="Times New Roman" w:cs="Times New Roman"/>
          <w:sz w:val="24"/>
          <w:szCs w:val="24"/>
        </w:rPr>
        <w:t>Justen</w:t>
      </w:r>
      <w:proofErr w:type="spellEnd"/>
      <w:r w:rsidRPr="0027089C">
        <w:rPr>
          <w:rFonts w:ascii="Times New Roman" w:hAnsi="Times New Roman" w:cs="Times New Roman"/>
          <w:sz w:val="24"/>
          <w:szCs w:val="24"/>
        </w:rPr>
        <w:t xml:space="preserve"> Filho:</w:t>
      </w:r>
    </w:p>
    <w:p w:rsidR="008D39C9" w:rsidRDefault="008D39C9" w:rsidP="0027089C">
      <w:pPr>
        <w:pStyle w:val="SemEspaamento"/>
        <w:rPr>
          <w:rFonts w:ascii="Times New Roman" w:hAnsi="Times New Roman" w:cs="Times New Roman"/>
          <w:bCs/>
          <w:i/>
          <w:sz w:val="24"/>
          <w:szCs w:val="24"/>
        </w:rPr>
      </w:pPr>
    </w:p>
    <w:p w:rsidR="0027089C" w:rsidRPr="0027089C" w:rsidRDefault="0027089C" w:rsidP="008D39C9">
      <w:pPr>
        <w:pStyle w:val="SemEspaamento"/>
        <w:jc w:val="both"/>
        <w:rPr>
          <w:rFonts w:ascii="Times New Roman" w:hAnsi="Times New Roman" w:cs="Times New Roman"/>
          <w:i/>
          <w:sz w:val="24"/>
          <w:szCs w:val="24"/>
        </w:rPr>
      </w:pPr>
      <w:r w:rsidRPr="0027089C">
        <w:rPr>
          <w:rFonts w:ascii="Times New Roman" w:hAnsi="Times New Roman" w:cs="Times New Roman"/>
          <w:bCs/>
          <w:i/>
          <w:sz w:val="24"/>
          <w:szCs w:val="24"/>
        </w:rPr>
        <w:t>“A ausência de licitação deriva da impossibilidade de o interesse público ser satisfeito através de outro imóvel, que não aquele selecionado.</w:t>
      </w:r>
      <w:r w:rsidRPr="0027089C">
        <w:rPr>
          <w:rFonts w:ascii="Times New Roman" w:hAnsi="Times New Roman" w:cs="Times New Roman"/>
          <w:i/>
          <w:sz w:val="24"/>
          <w:szCs w:val="24"/>
        </w:rPr>
        <w:t> As características do imóvel, (tais como localização, dimensão, edificação, destinação etc.) são relevantes, de modo que a Administração </w:t>
      </w:r>
      <w:r w:rsidRPr="0027089C">
        <w:rPr>
          <w:rFonts w:ascii="Times New Roman" w:hAnsi="Times New Roman" w:cs="Times New Roman"/>
          <w:bCs/>
          <w:i/>
          <w:sz w:val="24"/>
          <w:szCs w:val="24"/>
        </w:rPr>
        <w:t>não tem outra escolha</w:t>
      </w:r>
      <w:r w:rsidRPr="0027089C">
        <w:rPr>
          <w:rFonts w:ascii="Times New Roman" w:hAnsi="Times New Roman" w:cs="Times New Roman"/>
          <w:i/>
          <w:sz w:val="24"/>
          <w:szCs w:val="24"/>
        </w:rPr>
        <w:t>. Quando a Administração necessita de imóvel para destinação peculiar ou com localização determinada, </w:t>
      </w:r>
      <w:r w:rsidRPr="0027089C">
        <w:rPr>
          <w:rFonts w:ascii="Times New Roman" w:hAnsi="Times New Roman" w:cs="Times New Roman"/>
          <w:bCs/>
          <w:i/>
          <w:sz w:val="24"/>
          <w:szCs w:val="24"/>
        </w:rPr>
        <w:t>não se torna possível a competição entre particulares</w:t>
      </w:r>
      <w:r w:rsidRPr="0027089C">
        <w:rPr>
          <w:rFonts w:ascii="Times New Roman" w:hAnsi="Times New Roman" w:cs="Times New Roman"/>
          <w:i/>
          <w:sz w:val="24"/>
          <w:szCs w:val="24"/>
        </w:rPr>
        <w:t>.” (Comentários à Lei de Licitações e Contratos Administrativos, 10ª edição, São Paulo: Dialética, p. 250/251).</w:t>
      </w:r>
    </w:p>
    <w:p w:rsidR="0027089C" w:rsidRPr="0027089C" w:rsidRDefault="0027089C" w:rsidP="0027089C">
      <w:pPr>
        <w:pStyle w:val="SemEspaamento"/>
        <w:rPr>
          <w:rFonts w:ascii="Times New Roman" w:hAnsi="Times New Roman" w:cs="Times New Roman"/>
          <w:i/>
          <w:sz w:val="24"/>
          <w:szCs w:val="24"/>
        </w:rPr>
      </w:pPr>
    </w:p>
    <w:p w:rsidR="0027089C" w:rsidRPr="0027089C" w:rsidRDefault="0027089C" w:rsidP="008D39C9">
      <w:pPr>
        <w:pStyle w:val="SemEspaamento"/>
        <w:ind w:firstLine="708"/>
        <w:jc w:val="both"/>
        <w:rPr>
          <w:rFonts w:ascii="Times New Roman" w:hAnsi="Times New Roman" w:cs="Times New Roman"/>
          <w:sz w:val="24"/>
          <w:szCs w:val="24"/>
        </w:rPr>
      </w:pPr>
      <w:r w:rsidRPr="0027089C">
        <w:rPr>
          <w:rFonts w:ascii="Times New Roman" w:hAnsi="Times New Roman" w:cs="Times New Roman"/>
          <w:sz w:val="24"/>
          <w:szCs w:val="24"/>
        </w:rPr>
        <w:t xml:space="preserve"> Dito isso, importante referir que, quando o Poder </w:t>
      </w:r>
      <w:r w:rsidR="001C06E0" w:rsidRPr="0027089C">
        <w:rPr>
          <w:rFonts w:ascii="Times New Roman" w:hAnsi="Times New Roman" w:cs="Times New Roman"/>
          <w:sz w:val="24"/>
          <w:szCs w:val="24"/>
        </w:rPr>
        <w:t>Público</w:t>
      </w:r>
      <w:r w:rsidRPr="0027089C">
        <w:rPr>
          <w:rFonts w:ascii="Times New Roman" w:hAnsi="Times New Roman" w:cs="Times New Roman"/>
          <w:sz w:val="24"/>
          <w:szCs w:val="24"/>
        </w:rPr>
        <w:t xml:space="preserve"> optar pelo </w:t>
      </w:r>
      <w:r w:rsidRPr="0027089C">
        <w:rPr>
          <w:rFonts w:ascii="Times New Roman" w:hAnsi="Times New Roman" w:cs="Times New Roman"/>
          <w:sz w:val="24"/>
          <w:szCs w:val="24"/>
          <w:u w:val="single"/>
        </w:rPr>
        <w:t>contrato de compra e venda</w:t>
      </w:r>
      <w:r w:rsidRPr="0027089C">
        <w:rPr>
          <w:rFonts w:ascii="Times New Roman" w:hAnsi="Times New Roman" w:cs="Times New Roman"/>
          <w:sz w:val="24"/>
          <w:szCs w:val="24"/>
        </w:rPr>
        <w:t>, como é o presente caso, deverá atentar para os requisitos da lei civil (</w:t>
      </w:r>
      <w:r w:rsidRPr="0027089C">
        <w:rPr>
          <w:rFonts w:ascii="Times New Roman" w:hAnsi="Times New Roman" w:cs="Times New Roman"/>
          <w:b/>
          <w:sz w:val="24"/>
          <w:szCs w:val="24"/>
        </w:rPr>
        <w:t>bem, preço, consentimento e forma</w:t>
      </w:r>
      <w:r w:rsidRPr="0027089C">
        <w:rPr>
          <w:rFonts w:ascii="Times New Roman" w:hAnsi="Times New Roman" w:cs="Times New Roman"/>
          <w:sz w:val="24"/>
          <w:szCs w:val="24"/>
        </w:rPr>
        <w:t>) e do regime jurídico administrativo (</w:t>
      </w:r>
      <w:r w:rsidRPr="0027089C">
        <w:rPr>
          <w:rFonts w:ascii="Times New Roman" w:hAnsi="Times New Roman" w:cs="Times New Roman"/>
          <w:b/>
          <w:sz w:val="24"/>
          <w:szCs w:val="24"/>
        </w:rPr>
        <w:t>processo administrativo, prévia avaliação, lei específica de iniciativa do Poder Executivo, demonstração do interesse público, observância do devido procedimento licitatório, ressalvado este último a hipótese do inciso X do art. 24 da Lei n. 8666/93</w:t>
      </w:r>
      <w:r w:rsidRPr="0027089C">
        <w:rPr>
          <w:rFonts w:ascii="Times New Roman" w:hAnsi="Times New Roman" w:cs="Times New Roman"/>
          <w:sz w:val="24"/>
          <w:szCs w:val="24"/>
        </w:rPr>
        <w:t>).</w:t>
      </w:r>
    </w:p>
    <w:p w:rsidR="0027089C" w:rsidRDefault="0027089C" w:rsidP="0027089C">
      <w:pPr>
        <w:pStyle w:val="SemEspaamento"/>
        <w:rPr>
          <w:rFonts w:ascii="Times New Roman" w:hAnsi="Times New Roman" w:cs="Times New Roman"/>
          <w:sz w:val="24"/>
          <w:szCs w:val="24"/>
        </w:rPr>
      </w:pPr>
    </w:p>
    <w:p w:rsidR="0027089C" w:rsidRPr="00B547CB" w:rsidRDefault="0027089C" w:rsidP="008D39C9">
      <w:pPr>
        <w:pStyle w:val="SemEspaamento"/>
        <w:ind w:firstLine="708"/>
        <w:jc w:val="both"/>
        <w:rPr>
          <w:rFonts w:ascii="Times New Roman" w:hAnsi="Times New Roman" w:cs="Times New Roman"/>
          <w:b/>
          <w:sz w:val="24"/>
          <w:szCs w:val="24"/>
        </w:rPr>
      </w:pPr>
      <w:r w:rsidRPr="0027089C">
        <w:rPr>
          <w:rFonts w:ascii="Times New Roman" w:hAnsi="Times New Roman" w:cs="Times New Roman"/>
          <w:sz w:val="24"/>
          <w:szCs w:val="24"/>
        </w:rPr>
        <w:t xml:space="preserve">A exigência de lei autorizativa é o primeiro requisito a ser cumprido, </w:t>
      </w:r>
      <w:r w:rsidRPr="00B547CB">
        <w:rPr>
          <w:rFonts w:ascii="Times New Roman" w:hAnsi="Times New Roman" w:cs="Times New Roman"/>
          <w:b/>
          <w:sz w:val="24"/>
          <w:szCs w:val="24"/>
        </w:rPr>
        <w:t>de sorte que acertada a iniciativa da Administração Municipal no encaminhamento do presente PL, assim definida no art. 60, XXIV da Lei Orgânica:</w:t>
      </w:r>
    </w:p>
    <w:p w:rsidR="008D39C9" w:rsidRPr="0027089C" w:rsidRDefault="008D39C9" w:rsidP="0027089C">
      <w:pPr>
        <w:pStyle w:val="SemEspaamento"/>
        <w:rPr>
          <w:rFonts w:ascii="Times New Roman" w:hAnsi="Times New Roman" w:cs="Times New Roman"/>
          <w:sz w:val="24"/>
          <w:szCs w:val="24"/>
        </w:rPr>
      </w:pPr>
    </w:p>
    <w:p w:rsidR="0027089C" w:rsidRPr="00B547CB" w:rsidRDefault="0027089C" w:rsidP="008D39C9">
      <w:pPr>
        <w:pStyle w:val="SemEspaamento"/>
        <w:ind w:firstLine="708"/>
        <w:jc w:val="both"/>
        <w:rPr>
          <w:rFonts w:ascii="Times New Roman" w:hAnsi="Times New Roman" w:cs="Times New Roman"/>
          <w:b/>
          <w:sz w:val="24"/>
          <w:szCs w:val="24"/>
        </w:rPr>
      </w:pPr>
      <w:r w:rsidRPr="0027089C">
        <w:rPr>
          <w:rFonts w:ascii="Times New Roman" w:hAnsi="Times New Roman" w:cs="Times New Roman"/>
          <w:sz w:val="24"/>
          <w:szCs w:val="24"/>
        </w:rPr>
        <w:t>A mesma exigência também está prevista no art</w:t>
      </w:r>
      <w:r w:rsidRPr="00B547CB">
        <w:rPr>
          <w:rFonts w:ascii="Times New Roman" w:hAnsi="Times New Roman" w:cs="Times New Roman"/>
          <w:b/>
          <w:sz w:val="24"/>
          <w:szCs w:val="24"/>
        </w:rPr>
        <w:t>. 104, exigida ainda aprovação por 2/3 dos vereadores, senão vejamos:</w:t>
      </w:r>
    </w:p>
    <w:p w:rsidR="008D39C9" w:rsidRPr="0027089C" w:rsidRDefault="008D39C9" w:rsidP="0027089C">
      <w:pPr>
        <w:pStyle w:val="SemEspaamento"/>
        <w:rPr>
          <w:rFonts w:ascii="Times New Roman" w:hAnsi="Times New Roman" w:cs="Times New Roman"/>
          <w:sz w:val="24"/>
          <w:szCs w:val="24"/>
        </w:rPr>
      </w:pPr>
    </w:p>
    <w:p w:rsidR="0027089C" w:rsidRPr="0027089C" w:rsidRDefault="0027089C" w:rsidP="0027089C">
      <w:pPr>
        <w:pStyle w:val="SemEspaamento"/>
        <w:rPr>
          <w:rFonts w:ascii="Times New Roman" w:hAnsi="Times New Roman" w:cs="Times New Roman"/>
          <w:i/>
          <w:sz w:val="24"/>
          <w:szCs w:val="24"/>
        </w:rPr>
      </w:pPr>
      <w:r w:rsidRPr="0027089C">
        <w:rPr>
          <w:rFonts w:ascii="Times New Roman" w:hAnsi="Times New Roman" w:cs="Times New Roman"/>
          <w:i/>
          <w:sz w:val="24"/>
          <w:szCs w:val="24"/>
        </w:rPr>
        <w:t>“Art. 104. A aquisição, alienação ou doação de bens imóveis dependerá de lei com aprovação mínima de 2/3 dos vereadores.”</w:t>
      </w:r>
    </w:p>
    <w:p w:rsidR="0027089C" w:rsidRPr="0027089C" w:rsidRDefault="0027089C" w:rsidP="0027089C">
      <w:pPr>
        <w:pStyle w:val="SemEspaamento"/>
        <w:rPr>
          <w:rFonts w:ascii="Times New Roman" w:hAnsi="Times New Roman" w:cs="Times New Roman"/>
          <w:i/>
          <w:sz w:val="24"/>
          <w:szCs w:val="24"/>
        </w:rPr>
      </w:pPr>
    </w:p>
    <w:p w:rsidR="0027089C" w:rsidRPr="0027089C" w:rsidRDefault="0027089C" w:rsidP="009C36DA">
      <w:pPr>
        <w:pStyle w:val="SemEspaamento"/>
        <w:ind w:firstLine="708"/>
        <w:jc w:val="both"/>
        <w:rPr>
          <w:rFonts w:ascii="Times New Roman" w:hAnsi="Times New Roman" w:cs="Times New Roman"/>
          <w:sz w:val="24"/>
          <w:szCs w:val="24"/>
        </w:rPr>
      </w:pPr>
      <w:r w:rsidRPr="0027089C">
        <w:rPr>
          <w:rFonts w:ascii="Times New Roman" w:hAnsi="Times New Roman" w:cs="Times New Roman"/>
          <w:sz w:val="24"/>
          <w:szCs w:val="24"/>
        </w:rPr>
        <w:t>Portanto, existindo a lei autorizativa, bem como a fundamentação do interesse público devidamente justificado, e a motivação para opção via compra e venda do imóvel, com a justificativa para dispensa de licitação, deverá o presente PL estar acompanhado ainda de avaliação prévia do bem a ser adquirido.</w:t>
      </w:r>
    </w:p>
    <w:p w:rsidR="0027089C" w:rsidRDefault="0027089C" w:rsidP="009C36DA">
      <w:pPr>
        <w:pStyle w:val="SemEspaamento"/>
        <w:jc w:val="both"/>
        <w:rPr>
          <w:rFonts w:ascii="Times New Roman" w:hAnsi="Times New Roman" w:cs="Times New Roman"/>
          <w:sz w:val="24"/>
          <w:szCs w:val="24"/>
        </w:rPr>
      </w:pPr>
    </w:p>
    <w:p w:rsidR="00E13043" w:rsidRDefault="00E13043" w:rsidP="0027089C">
      <w:pPr>
        <w:pStyle w:val="SemEspaamento"/>
        <w:ind w:firstLine="708"/>
        <w:jc w:val="both"/>
        <w:rPr>
          <w:rFonts w:ascii="Times New Roman" w:hAnsi="Times New Roman" w:cs="Times New Roman"/>
          <w:sz w:val="24"/>
          <w:szCs w:val="24"/>
        </w:rPr>
      </w:pPr>
    </w:p>
    <w:p w:rsidR="00E13043" w:rsidRDefault="0027089C" w:rsidP="0027089C">
      <w:pPr>
        <w:pStyle w:val="SemEspaamento"/>
        <w:ind w:firstLine="708"/>
        <w:jc w:val="both"/>
        <w:rPr>
          <w:rFonts w:ascii="Times New Roman" w:hAnsi="Times New Roman" w:cs="Times New Roman"/>
          <w:sz w:val="24"/>
          <w:szCs w:val="24"/>
        </w:rPr>
      </w:pPr>
      <w:r w:rsidRPr="0027089C">
        <w:rPr>
          <w:rFonts w:ascii="Times New Roman" w:hAnsi="Times New Roman" w:cs="Times New Roman"/>
          <w:sz w:val="24"/>
          <w:szCs w:val="24"/>
        </w:rPr>
        <w:lastRenderedPageBreak/>
        <w:t xml:space="preserve">No caso pontual, nos parecem atendidos os requisitos acima referidos. O interesse público foi amplamente demonstrado, conforme já referido, porquanto a ampliação do Parque, com a agregação de uma área lindeira de mais 8 HÁ a área já existente do Parque das Orquídeas, aumentará significativamente o potencial do Parque. Também a área adquirida permitirá um novo acesso ao Parque, pela Av. das Hortênsias, prospectando o desenvolvimento de futuros atrativos turísticos no local, para acesso dos turistas e munícipes. </w:t>
      </w:r>
    </w:p>
    <w:p w:rsidR="00E13043" w:rsidRDefault="00E13043" w:rsidP="0027089C">
      <w:pPr>
        <w:pStyle w:val="SemEspaamento"/>
        <w:ind w:firstLine="708"/>
        <w:jc w:val="both"/>
        <w:rPr>
          <w:rFonts w:ascii="Times New Roman" w:hAnsi="Times New Roman" w:cs="Times New Roman"/>
          <w:sz w:val="24"/>
          <w:szCs w:val="24"/>
        </w:rPr>
      </w:pPr>
    </w:p>
    <w:p w:rsidR="0027089C" w:rsidRDefault="0027089C" w:rsidP="0027089C">
      <w:pPr>
        <w:pStyle w:val="SemEspaamento"/>
        <w:ind w:firstLine="708"/>
        <w:jc w:val="both"/>
        <w:rPr>
          <w:rFonts w:ascii="Times New Roman" w:hAnsi="Times New Roman" w:cs="Times New Roman"/>
          <w:sz w:val="24"/>
          <w:szCs w:val="24"/>
        </w:rPr>
      </w:pPr>
      <w:r w:rsidRPr="0027089C">
        <w:rPr>
          <w:rFonts w:ascii="Times New Roman" w:hAnsi="Times New Roman" w:cs="Times New Roman"/>
          <w:sz w:val="24"/>
          <w:szCs w:val="24"/>
        </w:rPr>
        <w:t xml:space="preserve">Na questão ambiental, haverá a preservação de uma </w:t>
      </w:r>
      <w:proofErr w:type="gramStart"/>
      <w:r w:rsidRPr="0027089C">
        <w:rPr>
          <w:rFonts w:ascii="Times New Roman" w:hAnsi="Times New Roman" w:cs="Times New Roman"/>
          <w:sz w:val="24"/>
          <w:szCs w:val="24"/>
        </w:rPr>
        <w:t>das  áreas</w:t>
      </w:r>
      <w:proofErr w:type="gramEnd"/>
      <w:r w:rsidRPr="0027089C">
        <w:rPr>
          <w:rFonts w:ascii="Times New Roman" w:hAnsi="Times New Roman" w:cs="Times New Roman"/>
          <w:sz w:val="24"/>
          <w:szCs w:val="24"/>
        </w:rPr>
        <w:t xml:space="preserve"> mais nobres da cidade, aumentando o pulmão verde do local, através da preservação de uma área que passará a ser pública, com enorme valor ambiental e paisagístico.</w:t>
      </w:r>
    </w:p>
    <w:p w:rsidR="0027089C" w:rsidRDefault="0027089C" w:rsidP="0027089C">
      <w:pPr>
        <w:pStyle w:val="SemEspaamento"/>
        <w:rPr>
          <w:rFonts w:ascii="Times New Roman" w:hAnsi="Times New Roman" w:cs="Times New Roman"/>
          <w:sz w:val="24"/>
          <w:szCs w:val="24"/>
        </w:rPr>
      </w:pPr>
    </w:p>
    <w:p w:rsidR="008F69A2" w:rsidRDefault="0027089C" w:rsidP="0027089C">
      <w:pPr>
        <w:pStyle w:val="SemEspaamento"/>
        <w:jc w:val="both"/>
        <w:rPr>
          <w:rFonts w:ascii="Times New Roman" w:hAnsi="Times New Roman" w:cs="Times New Roman"/>
          <w:sz w:val="24"/>
          <w:szCs w:val="24"/>
        </w:rPr>
      </w:pPr>
      <w:r w:rsidRPr="0027089C">
        <w:rPr>
          <w:rFonts w:ascii="Times New Roman" w:hAnsi="Times New Roman" w:cs="Times New Roman"/>
          <w:sz w:val="24"/>
          <w:szCs w:val="24"/>
        </w:rPr>
        <w:t xml:space="preserve"> </w:t>
      </w:r>
      <w:r>
        <w:rPr>
          <w:rFonts w:ascii="Times New Roman" w:hAnsi="Times New Roman" w:cs="Times New Roman"/>
          <w:sz w:val="24"/>
          <w:szCs w:val="24"/>
        </w:rPr>
        <w:tab/>
      </w:r>
      <w:r w:rsidRPr="0027089C">
        <w:rPr>
          <w:rFonts w:ascii="Times New Roman" w:hAnsi="Times New Roman" w:cs="Times New Roman"/>
          <w:sz w:val="24"/>
          <w:szCs w:val="24"/>
        </w:rPr>
        <w:t xml:space="preserve">Desta forma, fica evidente a impossibilidade de ser aberta licitação para a aquisição do bem, visto que só os imóveis </w:t>
      </w:r>
      <w:proofErr w:type="spellStart"/>
      <w:r w:rsidRPr="0027089C">
        <w:rPr>
          <w:rFonts w:ascii="Times New Roman" w:hAnsi="Times New Roman" w:cs="Times New Roman"/>
          <w:sz w:val="24"/>
          <w:szCs w:val="24"/>
        </w:rPr>
        <w:t>lindeiros</w:t>
      </w:r>
      <w:proofErr w:type="spellEnd"/>
      <w:r w:rsidRPr="0027089C">
        <w:rPr>
          <w:rFonts w:ascii="Times New Roman" w:hAnsi="Times New Roman" w:cs="Times New Roman"/>
          <w:sz w:val="24"/>
          <w:szCs w:val="24"/>
        </w:rPr>
        <w:t xml:space="preserve"> ao Parque concentram as condições para aumento do Parque, e neste momento, só o proprietário desta área tem obras em andamento na cidade, que podem receber os índices construtivos. </w:t>
      </w:r>
    </w:p>
    <w:p w:rsidR="008F69A2" w:rsidRDefault="008F69A2" w:rsidP="0027089C">
      <w:pPr>
        <w:pStyle w:val="SemEspaamento"/>
        <w:jc w:val="both"/>
        <w:rPr>
          <w:rFonts w:ascii="Times New Roman" w:hAnsi="Times New Roman" w:cs="Times New Roman"/>
          <w:sz w:val="24"/>
          <w:szCs w:val="24"/>
        </w:rPr>
      </w:pPr>
    </w:p>
    <w:p w:rsidR="0027089C" w:rsidRDefault="0027089C" w:rsidP="008F69A2">
      <w:pPr>
        <w:pStyle w:val="SemEspaamento"/>
        <w:ind w:firstLine="708"/>
        <w:jc w:val="both"/>
        <w:rPr>
          <w:rFonts w:ascii="Times New Roman" w:hAnsi="Times New Roman" w:cs="Times New Roman"/>
          <w:sz w:val="24"/>
          <w:szCs w:val="24"/>
        </w:rPr>
      </w:pPr>
      <w:r w:rsidRPr="0027089C">
        <w:rPr>
          <w:rFonts w:ascii="Times New Roman" w:hAnsi="Times New Roman" w:cs="Times New Roman"/>
          <w:sz w:val="24"/>
          <w:szCs w:val="24"/>
        </w:rPr>
        <w:t xml:space="preserve">Portanto, a viabilidade deste negócio, com indenização através da transferência do direito de construir, indicando as obras onde o índice será transferido e esgotando nestas obras a transferência, sem direito à indenização do índice remanescente, só é possível neste único caso, com este proprietário, razão pela qual justificada a opção pela compra direta do </w:t>
      </w:r>
      <w:r w:rsidR="004E2749" w:rsidRPr="0027089C">
        <w:rPr>
          <w:rFonts w:ascii="Times New Roman" w:hAnsi="Times New Roman" w:cs="Times New Roman"/>
          <w:sz w:val="24"/>
          <w:szCs w:val="24"/>
        </w:rPr>
        <w:t>imóvel</w:t>
      </w:r>
      <w:r w:rsidRPr="0027089C">
        <w:rPr>
          <w:rFonts w:ascii="Times New Roman" w:hAnsi="Times New Roman" w:cs="Times New Roman"/>
          <w:sz w:val="24"/>
          <w:szCs w:val="24"/>
        </w:rPr>
        <w:t>.</w:t>
      </w:r>
    </w:p>
    <w:p w:rsidR="0027089C" w:rsidRPr="0027089C" w:rsidRDefault="0027089C" w:rsidP="0027089C">
      <w:pPr>
        <w:pStyle w:val="SemEspaamento"/>
        <w:rPr>
          <w:rFonts w:ascii="Times New Roman" w:hAnsi="Times New Roman" w:cs="Times New Roman"/>
          <w:sz w:val="24"/>
          <w:szCs w:val="24"/>
        </w:rPr>
      </w:pPr>
    </w:p>
    <w:p w:rsidR="0027089C" w:rsidRDefault="0027089C" w:rsidP="004E2749">
      <w:pPr>
        <w:pStyle w:val="SemEspaamento"/>
        <w:ind w:firstLine="708"/>
        <w:jc w:val="both"/>
        <w:rPr>
          <w:rFonts w:ascii="Times New Roman" w:hAnsi="Times New Roman" w:cs="Times New Roman"/>
          <w:sz w:val="24"/>
          <w:szCs w:val="24"/>
        </w:rPr>
      </w:pPr>
      <w:r w:rsidRPr="0027089C">
        <w:rPr>
          <w:rFonts w:ascii="Times New Roman" w:hAnsi="Times New Roman" w:cs="Times New Roman"/>
          <w:sz w:val="24"/>
          <w:szCs w:val="24"/>
        </w:rPr>
        <w:t xml:space="preserve">A avaliação prévia do imóvel também acompanha o PL, e demonstra um valor econômico, pela avaliação de engenheiro do município, superior a 10 milhões de reais. </w:t>
      </w:r>
    </w:p>
    <w:p w:rsidR="0027089C" w:rsidRDefault="0027089C" w:rsidP="0027089C">
      <w:pPr>
        <w:pStyle w:val="SemEspaamento"/>
        <w:rPr>
          <w:rFonts w:ascii="Times New Roman" w:hAnsi="Times New Roman" w:cs="Times New Roman"/>
          <w:sz w:val="24"/>
          <w:szCs w:val="24"/>
        </w:rPr>
      </w:pPr>
    </w:p>
    <w:p w:rsidR="0027089C" w:rsidRPr="004E2749" w:rsidRDefault="0027089C" w:rsidP="0027089C">
      <w:pPr>
        <w:pStyle w:val="SemEspaamento"/>
        <w:ind w:firstLine="708"/>
        <w:jc w:val="both"/>
        <w:rPr>
          <w:rFonts w:ascii="Times New Roman" w:hAnsi="Times New Roman" w:cs="Times New Roman"/>
          <w:b/>
          <w:sz w:val="24"/>
          <w:szCs w:val="24"/>
        </w:rPr>
      </w:pPr>
      <w:r w:rsidRPr="0027089C">
        <w:rPr>
          <w:rFonts w:ascii="Times New Roman" w:hAnsi="Times New Roman" w:cs="Times New Roman"/>
          <w:sz w:val="24"/>
          <w:szCs w:val="24"/>
        </w:rPr>
        <w:t xml:space="preserve">Todavia, não recairá sobre o município obrigação de pagar este valor, porquanto o proprietário aceita a condição de receber apenas os índices construtivos cabíveis nas 04(quatro) obras de sua propriedade, em execução no município, descritas no art. 4º do PL, </w:t>
      </w:r>
      <w:r w:rsidRPr="004E2749">
        <w:rPr>
          <w:rFonts w:ascii="Times New Roman" w:hAnsi="Times New Roman" w:cs="Times New Roman"/>
          <w:b/>
          <w:sz w:val="24"/>
          <w:szCs w:val="24"/>
        </w:rPr>
        <w:t xml:space="preserve">sob análise, limitando-se a 46,21% do total do índice que a área adquirida teria de potencial construtivo, o que ficou consolidado na 2ª mensagem retificativa, </w:t>
      </w:r>
      <w:proofErr w:type="spellStart"/>
      <w:r w:rsidRPr="004E2749">
        <w:rPr>
          <w:rFonts w:ascii="Times New Roman" w:hAnsi="Times New Roman" w:cs="Times New Roman"/>
          <w:b/>
          <w:sz w:val="24"/>
          <w:szCs w:val="24"/>
        </w:rPr>
        <w:t>cfe</w:t>
      </w:r>
      <w:proofErr w:type="spellEnd"/>
      <w:r w:rsidRPr="004E2749">
        <w:rPr>
          <w:rFonts w:ascii="Times New Roman" w:hAnsi="Times New Roman" w:cs="Times New Roman"/>
          <w:b/>
          <w:sz w:val="24"/>
          <w:szCs w:val="24"/>
        </w:rPr>
        <w:t xml:space="preserve"> art. 3º, § 2º. Significa dizer que, além do proprietário não receber qualquer valor financeiro pela área, ainda abre mão do percentual excedente que teria direito, aceitando como indenização apenas o índice cabível nas suas obras em andamento.</w:t>
      </w:r>
    </w:p>
    <w:p w:rsidR="0027089C" w:rsidRDefault="0027089C" w:rsidP="0027089C">
      <w:pPr>
        <w:pStyle w:val="SemEspaamento"/>
        <w:rPr>
          <w:rFonts w:ascii="Times New Roman" w:hAnsi="Times New Roman" w:cs="Times New Roman"/>
          <w:sz w:val="24"/>
          <w:szCs w:val="24"/>
        </w:rPr>
      </w:pPr>
    </w:p>
    <w:p w:rsidR="0027089C" w:rsidRPr="0027089C" w:rsidRDefault="0027089C" w:rsidP="00876D04">
      <w:pPr>
        <w:pStyle w:val="SemEspaamento"/>
        <w:ind w:firstLine="708"/>
        <w:jc w:val="both"/>
        <w:rPr>
          <w:rFonts w:ascii="Times New Roman" w:hAnsi="Times New Roman" w:cs="Times New Roman"/>
          <w:sz w:val="24"/>
          <w:szCs w:val="24"/>
        </w:rPr>
      </w:pPr>
      <w:r w:rsidRPr="0027089C">
        <w:rPr>
          <w:rFonts w:ascii="Times New Roman" w:hAnsi="Times New Roman" w:cs="Times New Roman"/>
          <w:sz w:val="24"/>
          <w:szCs w:val="24"/>
        </w:rPr>
        <w:t xml:space="preserve"> Tal medida é positiva, porquanto resguarda o município de absorção destes índices excedentes no mercado. No modelo posto, os índices se esgotam nas obras que já estão sendo executadas, descritas no corpo do PL, sem nada mais a buscar ou se creditar.</w:t>
      </w:r>
    </w:p>
    <w:p w:rsidR="0027089C" w:rsidRDefault="0027089C" w:rsidP="0027089C">
      <w:pPr>
        <w:pStyle w:val="SemEspaamento"/>
        <w:ind w:firstLine="708"/>
        <w:jc w:val="both"/>
        <w:rPr>
          <w:rFonts w:ascii="Times New Roman" w:hAnsi="Times New Roman" w:cs="Times New Roman"/>
          <w:sz w:val="24"/>
          <w:szCs w:val="24"/>
        </w:rPr>
      </w:pPr>
    </w:p>
    <w:p w:rsidR="00876D04" w:rsidRDefault="0027089C" w:rsidP="0027089C">
      <w:pPr>
        <w:pStyle w:val="SemEspaamento"/>
        <w:ind w:firstLine="708"/>
        <w:jc w:val="both"/>
        <w:rPr>
          <w:rFonts w:ascii="Times New Roman" w:hAnsi="Times New Roman" w:cs="Times New Roman"/>
          <w:sz w:val="24"/>
          <w:szCs w:val="24"/>
        </w:rPr>
      </w:pPr>
      <w:r w:rsidRPr="0027089C">
        <w:rPr>
          <w:rFonts w:ascii="Times New Roman" w:hAnsi="Times New Roman" w:cs="Times New Roman"/>
          <w:sz w:val="24"/>
          <w:szCs w:val="24"/>
        </w:rPr>
        <w:t xml:space="preserve">Observamos ainda a manifestação dos Conselhos CONDEMA – Conselho Municipal de Defesa do Meio Ambiente, que fez sugestões para melhorar o texto do PL, descrevendo as metragens e percentuais de cada obra no aumento de área construída; também foi sugerido que houvesse nas obrigações do proprietário da área, a adequação de todos licenciamentos vigentes das obras em execução, e por fim que tão logo houvesse a autorização e licenças decorrente deste PL ao empreendedor, fosse procedida a </w:t>
      </w:r>
      <w:r w:rsidRPr="0027089C">
        <w:rPr>
          <w:rFonts w:ascii="Times New Roman" w:hAnsi="Times New Roman" w:cs="Times New Roman"/>
          <w:sz w:val="24"/>
          <w:szCs w:val="24"/>
        </w:rPr>
        <w:lastRenderedPageBreak/>
        <w:t xml:space="preserve">transferência do área objeto da matrícula nº 18.089 em favor do município, sendo favorável a aquisição da área, atendidos estes ajustes no texto legal. </w:t>
      </w:r>
    </w:p>
    <w:p w:rsidR="00876D04" w:rsidRDefault="00876D04" w:rsidP="0027089C">
      <w:pPr>
        <w:pStyle w:val="SemEspaamento"/>
        <w:ind w:firstLine="708"/>
        <w:jc w:val="both"/>
        <w:rPr>
          <w:rFonts w:ascii="Times New Roman" w:hAnsi="Times New Roman" w:cs="Times New Roman"/>
          <w:sz w:val="24"/>
          <w:szCs w:val="24"/>
        </w:rPr>
      </w:pPr>
    </w:p>
    <w:p w:rsidR="00115D5D" w:rsidRPr="005B658C" w:rsidRDefault="0027089C" w:rsidP="0027089C">
      <w:pPr>
        <w:pStyle w:val="SemEspaamento"/>
        <w:ind w:firstLine="708"/>
        <w:jc w:val="both"/>
        <w:rPr>
          <w:rFonts w:ascii="Times New Roman" w:hAnsi="Times New Roman" w:cs="Times New Roman"/>
          <w:b/>
          <w:sz w:val="24"/>
          <w:szCs w:val="24"/>
        </w:rPr>
      </w:pPr>
      <w:r w:rsidRPr="005B658C">
        <w:rPr>
          <w:rFonts w:ascii="Times New Roman" w:hAnsi="Times New Roman" w:cs="Times New Roman"/>
          <w:b/>
          <w:sz w:val="24"/>
          <w:szCs w:val="24"/>
        </w:rPr>
        <w:t xml:space="preserve">O Conselho do PDDI-Plano Diretor Integrado também se manifestou favorável a aquisição da área, </w:t>
      </w:r>
      <w:r w:rsidR="00115D5D" w:rsidRPr="005B658C">
        <w:rPr>
          <w:rFonts w:ascii="Times New Roman" w:hAnsi="Times New Roman" w:cs="Times New Roman"/>
          <w:b/>
          <w:sz w:val="24"/>
          <w:szCs w:val="24"/>
        </w:rPr>
        <w:t>através das transferências</w:t>
      </w:r>
      <w:r w:rsidRPr="005B658C">
        <w:rPr>
          <w:rFonts w:ascii="Times New Roman" w:hAnsi="Times New Roman" w:cs="Times New Roman"/>
          <w:b/>
          <w:sz w:val="24"/>
          <w:szCs w:val="24"/>
        </w:rPr>
        <w:t xml:space="preserve"> dos índices construtivos, declarando como oportunidade única a referida negociação, reiterando a importância ambiental e paisagística da área para o município. </w:t>
      </w:r>
    </w:p>
    <w:p w:rsidR="00115D5D" w:rsidRDefault="00115D5D" w:rsidP="0027089C">
      <w:pPr>
        <w:pStyle w:val="SemEspaamento"/>
        <w:ind w:firstLine="708"/>
        <w:jc w:val="both"/>
        <w:rPr>
          <w:rFonts w:ascii="Times New Roman" w:hAnsi="Times New Roman" w:cs="Times New Roman"/>
          <w:sz w:val="24"/>
          <w:szCs w:val="24"/>
        </w:rPr>
      </w:pPr>
    </w:p>
    <w:p w:rsidR="0027089C" w:rsidRPr="0027089C" w:rsidRDefault="0027089C" w:rsidP="0027089C">
      <w:pPr>
        <w:pStyle w:val="SemEspaamento"/>
        <w:ind w:firstLine="708"/>
        <w:jc w:val="both"/>
        <w:rPr>
          <w:rFonts w:ascii="Times New Roman" w:hAnsi="Times New Roman" w:cs="Times New Roman"/>
          <w:sz w:val="24"/>
          <w:szCs w:val="24"/>
        </w:rPr>
      </w:pPr>
      <w:r w:rsidRPr="0027089C">
        <w:rPr>
          <w:rFonts w:ascii="Times New Roman" w:hAnsi="Times New Roman" w:cs="Times New Roman"/>
          <w:sz w:val="24"/>
          <w:szCs w:val="24"/>
        </w:rPr>
        <w:t>Sugeriu ajustar o texto onde diz (poderá ser construído” por “deverá ser construído”, e evidenciou como positivo o proprietário da área abrir mão do índice excedente ao que aproveitam nas obras existentes.</w:t>
      </w:r>
    </w:p>
    <w:p w:rsidR="0027089C" w:rsidRDefault="0027089C" w:rsidP="0027089C">
      <w:pPr>
        <w:pStyle w:val="SemEspaamento"/>
        <w:rPr>
          <w:rFonts w:ascii="Times New Roman" w:hAnsi="Times New Roman" w:cs="Times New Roman"/>
          <w:sz w:val="24"/>
          <w:szCs w:val="24"/>
        </w:rPr>
      </w:pPr>
    </w:p>
    <w:p w:rsidR="0027089C" w:rsidRPr="0027089C" w:rsidRDefault="0027089C" w:rsidP="0027089C">
      <w:pPr>
        <w:pStyle w:val="SemEspaamento"/>
        <w:ind w:firstLine="708"/>
        <w:jc w:val="both"/>
        <w:rPr>
          <w:rFonts w:ascii="Times New Roman" w:hAnsi="Times New Roman" w:cs="Times New Roman"/>
          <w:sz w:val="24"/>
          <w:szCs w:val="24"/>
        </w:rPr>
      </w:pPr>
      <w:r w:rsidRPr="0027089C">
        <w:rPr>
          <w:rFonts w:ascii="Times New Roman" w:hAnsi="Times New Roman" w:cs="Times New Roman"/>
          <w:sz w:val="24"/>
          <w:szCs w:val="24"/>
        </w:rPr>
        <w:t xml:space="preserve">Em relação aos requisitos urbanísticos dispensados sobre a área transferida através dos índices construtivos oriundos da área comercializada, entendemos não se tratar de uma mudança do Plano Diretor, vez que a proposta está pautada no caso concreto, não sendo extensiva a qualquer outra obra, sendo medida de composição da negociação pontual, construída pelo Executivo Municipal dentro da sua discricionariedade, por entender que não haverá prejuízos ao município, vez que os terrenos onde as obras que receberão os índices já estão impactados, e que o andar a mais não causará maior impacto visual, especialmente em razão das obras estarem lotadas em áreas afastadas do centro da cidade, o que imagens projetadas que acompanham o PL demonstram.  </w:t>
      </w:r>
    </w:p>
    <w:p w:rsidR="0027089C" w:rsidRDefault="0027089C" w:rsidP="0027089C">
      <w:pPr>
        <w:pStyle w:val="SemEspaamento"/>
        <w:jc w:val="both"/>
        <w:rPr>
          <w:rFonts w:ascii="Times New Roman" w:hAnsi="Times New Roman" w:cs="Times New Roman"/>
          <w:sz w:val="24"/>
          <w:szCs w:val="24"/>
        </w:rPr>
      </w:pPr>
    </w:p>
    <w:p w:rsidR="0027089C" w:rsidRPr="0027089C" w:rsidRDefault="0027089C" w:rsidP="0027089C">
      <w:pPr>
        <w:pStyle w:val="SemEspaamento"/>
        <w:ind w:firstLine="708"/>
        <w:jc w:val="both"/>
        <w:rPr>
          <w:rFonts w:ascii="Times New Roman" w:hAnsi="Times New Roman" w:cs="Times New Roman"/>
          <w:sz w:val="24"/>
          <w:szCs w:val="24"/>
        </w:rPr>
      </w:pPr>
      <w:r w:rsidRPr="0027089C">
        <w:rPr>
          <w:rFonts w:ascii="Times New Roman" w:hAnsi="Times New Roman" w:cs="Times New Roman"/>
          <w:sz w:val="24"/>
          <w:szCs w:val="24"/>
        </w:rPr>
        <w:t>Por fim esclarecer que não há necessidade de emissão de impacto financeiro orçamentário, previsto na Lei Complementar 101/200 – LRF, em razão de que a indenização proposta nesta negociação não envolve aplicação de recursos financeiros, não havendo comprometimento dos cofres públicos nem qualquer impacto sobre as finanças do município a referida operação, vez que a indenização prevista é apenas a transferência do direito de construir.</w:t>
      </w:r>
    </w:p>
    <w:p w:rsidR="0027089C" w:rsidRDefault="0027089C" w:rsidP="0027089C">
      <w:pPr>
        <w:pStyle w:val="SemEspaamento"/>
        <w:rPr>
          <w:rFonts w:ascii="Times New Roman" w:hAnsi="Times New Roman" w:cs="Times New Roman"/>
          <w:sz w:val="24"/>
          <w:szCs w:val="24"/>
        </w:rPr>
      </w:pPr>
    </w:p>
    <w:p w:rsidR="0027089C" w:rsidRPr="0027089C" w:rsidRDefault="0027089C" w:rsidP="0027089C">
      <w:pPr>
        <w:pStyle w:val="SemEspaamento"/>
        <w:ind w:firstLine="708"/>
        <w:jc w:val="both"/>
        <w:rPr>
          <w:rFonts w:ascii="Times New Roman" w:hAnsi="Times New Roman" w:cs="Times New Roman"/>
          <w:sz w:val="24"/>
          <w:szCs w:val="24"/>
        </w:rPr>
      </w:pPr>
      <w:r w:rsidRPr="0027089C">
        <w:rPr>
          <w:rFonts w:ascii="Times New Roman" w:hAnsi="Times New Roman" w:cs="Times New Roman"/>
          <w:sz w:val="24"/>
          <w:szCs w:val="24"/>
        </w:rPr>
        <w:t xml:space="preserve">Também a segunda mensagem retificativa apresenta novo mapa, com imagem mais clara sobre a localização da área existente do Parque, e com contorno em vermelho, a área objeto deste PL, demonstrando que a localização do imóvel é lindeira e possibilitará a ampliação da área do Parque, onde a imagem ajuda a melhor compreender a disposição física de ambas áreas. </w:t>
      </w:r>
    </w:p>
    <w:p w:rsidR="0027089C" w:rsidRDefault="0027089C" w:rsidP="0027089C">
      <w:pPr>
        <w:pStyle w:val="SemEspaamento"/>
        <w:jc w:val="both"/>
        <w:rPr>
          <w:rFonts w:ascii="Times New Roman" w:hAnsi="Times New Roman" w:cs="Times New Roman"/>
          <w:sz w:val="24"/>
          <w:szCs w:val="24"/>
        </w:rPr>
      </w:pPr>
    </w:p>
    <w:p w:rsidR="0027089C" w:rsidRPr="0027089C" w:rsidRDefault="0027089C" w:rsidP="0027089C">
      <w:pPr>
        <w:pStyle w:val="SemEspaamento"/>
        <w:ind w:firstLine="708"/>
        <w:jc w:val="both"/>
        <w:rPr>
          <w:rFonts w:ascii="Times New Roman" w:hAnsi="Times New Roman" w:cs="Times New Roman"/>
          <w:sz w:val="24"/>
          <w:szCs w:val="24"/>
        </w:rPr>
      </w:pPr>
      <w:r w:rsidRPr="0027089C">
        <w:rPr>
          <w:rFonts w:ascii="Times New Roman" w:hAnsi="Times New Roman" w:cs="Times New Roman"/>
          <w:sz w:val="24"/>
          <w:szCs w:val="24"/>
        </w:rPr>
        <w:t xml:space="preserve">Alertamos, por fim, que, conforme dispõe o art. 104 da Lei </w:t>
      </w:r>
      <w:proofErr w:type="gramStart"/>
      <w:r w:rsidRPr="0027089C">
        <w:rPr>
          <w:rFonts w:ascii="Times New Roman" w:hAnsi="Times New Roman" w:cs="Times New Roman"/>
          <w:sz w:val="24"/>
          <w:szCs w:val="24"/>
        </w:rPr>
        <w:t>Orgânica,  a</w:t>
      </w:r>
      <w:proofErr w:type="gramEnd"/>
      <w:r w:rsidRPr="0027089C">
        <w:rPr>
          <w:rFonts w:ascii="Times New Roman" w:hAnsi="Times New Roman" w:cs="Times New Roman"/>
          <w:sz w:val="24"/>
          <w:szCs w:val="24"/>
        </w:rPr>
        <w:t xml:space="preserve"> </w:t>
      </w:r>
      <w:r w:rsidRPr="0027089C">
        <w:rPr>
          <w:rFonts w:ascii="Times New Roman" w:hAnsi="Times New Roman" w:cs="Times New Roman"/>
          <w:b/>
          <w:sz w:val="24"/>
          <w:szCs w:val="24"/>
        </w:rPr>
        <w:t>aquisição</w:t>
      </w:r>
      <w:r w:rsidRPr="0027089C">
        <w:rPr>
          <w:rFonts w:ascii="Times New Roman" w:hAnsi="Times New Roman" w:cs="Times New Roman"/>
          <w:sz w:val="24"/>
          <w:szCs w:val="24"/>
        </w:rPr>
        <w:t xml:space="preserve">, alienação ou doação de bens imóveis dependerá de lei com </w:t>
      </w:r>
      <w:r w:rsidRPr="0027089C">
        <w:rPr>
          <w:rFonts w:ascii="Times New Roman" w:hAnsi="Times New Roman" w:cs="Times New Roman"/>
          <w:b/>
          <w:sz w:val="24"/>
          <w:szCs w:val="24"/>
        </w:rPr>
        <w:t>aprovação mínima de</w:t>
      </w:r>
      <w:r w:rsidRPr="0027089C">
        <w:rPr>
          <w:rFonts w:ascii="Times New Roman" w:hAnsi="Times New Roman" w:cs="Times New Roman"/>
          <w:sz w:val="24"/>
          <w:szCs w:val="24"/>
        </w:rPr>
        <w:t xml:space="preserve"> </w:t>
      </w:r>
      <w:r w:rsidRPr="0027089C">
        <w:rPr>
          <w:rFonts w:ascii="Times New Roman" w:hAnsi="Times New Roman" w:cs="Times New Roman"/>
          <w:b/>
          <w:sz w:val="24"/>
          <w:szCs w:val="24"/>
        </w:rPr>
        <w:t>2/3 dos vereadores</w:t>
      </w:r>
      <w:r w:rsidRPr="0027089C">
        <w:rPr>
          <w:rFonts w:ascii="Times New Roman" w:hAnsi="Times New Roman" w:cs="Times New Roman"/>
          <w:sz w:val="24"/>
          <w:szCs w:val="24"/>
        </w:rPr>
        <w:t>, portanto, qualificada.</w:t>
      </w:r>
    </w:p>
    <w:p w:rsidR="0027089C" w:rsidRPr="0027089C" w:rsidRDefault="0027089C" w:rsidP="0027089C">
      <w:pPr>
        <w:pStyle w:val="SemEspaamento"/>
        <w:rPr>
          <w:rFonts w:ascii="Times New Roman" w:hAnsi="Times New Roman" w:cs="Times New Roman"/>
          <w:b/>
          <w:sz w:val="24"/>
          <w:szCs w:val="24"/>
        </w:rPr>
      </w:pPr>
      <w:r w:rsidRPr="0027089C">
        <w:rPr>
          <w:rFonts w:ascii="Times New Roman" w:hAnsi="Times New Roman" w:cs="Times New Roman"/>
          <w:b/>
          <w:sz w:val="24"/>
          <w:szCs w:val="24"/>
        </w:rPr>
        <w:t xml:space="preserve"> </w:t>
      </w:r>
    </w:p>
    <w:p w:rsidR="00BE16CD" w:rsidRPr="00261D0B" w:rsidRDefault="00BE16CD" w:rsidP="00C370B2">
      <w:pPr>
        <w:pStyle w:val="SemEspaamento"/>
        <w:jc w:val="both"/>
        <w:rPr>
          <w:rFonts w:ascii="Times New Roman" w:hAnsi="Times New Roman" w:cs="Times New Roman"/>
          <w:sz w:val="24"/>
          <w:szCs w:val="24"/>
        </w:rPr>
      </w:pPr>
    </w:p>
    <w:p w:rsidR="00E11CB9" w:rsidRDefault="00E11CB9" w:rsidP="001F0783">
      <w:pPr>
        <w:pStyle w:val="SemEspaamento"/>
        <w:jc w:val="center"/>
        <w:rPr>
          <w:rFonts w:ascii="Times New Roman" w:hAnsi="Times New Roman" w:cs="Times New Roman"/>
          <w:b/>
          <w:bCs/>
          <w:sz w:val="24"/>
          <w:szCs w:val="24"/>
        </w:rPr>
      </w:pPr>
    </w:p>
    <w:p w:rsidR="00E11CB9" w:rsidRDefault="00E11CB9" w:rsidP="001F0783">
      <w:pPr>
        <w:pStyle w:val="SemEspaamento"/>
        <w:jc w:val="center"/>
        <w:rPr>
          <w:rFonts w:ascii="Times New Roman" w:hAnsi="Times New Roman" w:cs="Times New Roman"/>
          <w:b/>
          <w:bCs/>
          <w:sz w:val="24"/>
          <w:szCs w:val="24"/>
        </w:rPr>
      </w:pPr>
    </w:p>
    <w:p w:rsidR="00E11CB9" w:rsidRDefault="00E11CB9" w:rsidP="001F0783">
      <w:pPr>
        <w:pStyle w:val="SemEspaamento"/>
        <w:jc w:val="center"/>
        <w:rPr>
          <w:rFonts w:ascii="Times New Roman" w:hAnsi="Times New Roman" w:cs="Times New Roman"/>
          <w:b/>
          <w:bCs/>
          <w:sz w:val="24"/>
          <w:szCs w:val="24"/>
        </w:rPr>
      </w:pPr>
    </w:p>
    <w:p w:rsidR="00E11CB9" w:rsidRDefault="00E11CB9" w:rsidP="001F0783">
      <w:pPr>
        <w:pStyle w:val="SemEspaamento"/>
        <w:jc w:val="center"/>
        <w:rPr>
          <w:rFonts w:ascii="Times New Roman" w:hAnsi="Times New Roman" w:cs="Times New Roman"/>
          <w:b/>
          <w:bCs/>
          <w:sz w:val="24"/>
          <w:szCs w:val="24"/>
        </w:rPr>
      </w:pPr>
    </w:p>
    <w:p w:rsidR="00E11CB9" w:rsidRDefault="00E11CB9" w:rsidP="001F0783">
      <w:pPr>
        <w:pStyle w:val="SemEspaamento"/>
        <w:jc w:val="center"/>
        <w:rPr>
          <w:rFonts w:ascii="Times New Roman" w:hAnsi="Times New Roman" w:cs="Times New Roman"/>
          <w:b/>
          <w:bCs/>
          <w:sz w:val="24"/>
          <w:szCs w:val="24"/>
        </w:rPr>
      </w:pPr>
    </w:p>
    <w:p w:rsidR="00E11CB9" w:rsidRDefault="00E11CB9" w:rsidP="001F0783">
      <w:pPr>
        <w:pStyle w:val="SemEspaamento"/>
        <w:jc w:val="center"/>
        <w:rPr>
          <w:rFonts w:ascii="Times New Roman" w:hAnsi="Times New Roman" w:cs="Times New Roman"/>
          <w:b/>
          <w:bCs/>
          <w:sz w:val="24"/>
          <w:szCs w:val="24"/>
        </w:rPr>
      </w:pPr>
    </w:p>
    <w:p w:rsidR="00E11CB9" w:rsidRDefault="00E11CB9" w:rsidP="001F0783">
      <w:pPr>
        <w:pStyle w:val="SemEspaamento"/>
        <w:jc w:val="center"/>
        <w:rPr>
          <w:rFonts w:ascii="Times New Roman" w:hAnsi="Times New Roman" w:cs="Times New Roman"/>
          <w:b/>
          <w:bCs/>
          <w:sz w:val="24"/>
          <w:szCs w:val="24"/>
        </w:rPr>
      </w:pPr>
    </w:p>
    <w:p w:rsidR="00F751A1" w:rsidRPr="00261D0B" w:rsidRDefault="001F0783" w:rsidP="001F0783">
      <w:pPr>
        <w:pStyle w:val="SemEspaamento"/>
        <w:jc w:val="center"/>
        <w:rPr>
          <w:rFonts w:ascii="Times New Roman" w:hAnsi="Times New Roman" w:cs="Times New Roman"/>
          <w:b/>
          <w:bCs/>
          <w:sz w:val="24"/>
          <w:szCs w:val="24"/>
        </w:rPr>
      </w:pPr>
      <w:r w:rsidRPr="00261D0B">
        <w:rPr>
          <w:rFonts w:ascii="Times New Roman" w:hAnsi="Times New Roman" w:cs="Times New Roman"/>
          <w:b/>
          <w:bCs/>
          <w:sz w:val="24"/>
          <w:szCs w:val="24"/>
        </w:rPr>
        <w:t>DA TÉCNICA LEGISLATIVA</w:t>
      </w:r>
    </w:p>
    <w:p w:rsidR="00E85C37" w:rsidRPr="00261D0B" w:rsidRDefault="00E85C37" w:rsidP="00C370B2">
      <w:pPr>
        <w:pStyle w:val="SemEspaamento"/>
        <w:ind w:firstLine="2268"/>
        <w:jc w:val="both"/>
        <w:rPr>
          <w:rFonts w:ascii="Times New Roman" w:hAnsi="Times New Roman" w:cs="Times New Roman"/>
          <w:bCs/>
          <w:sz w:val="24"/>
          <w:szCs w:val="24"/>
        </w:rPr>
      </w:pPr>
    </w:p>
    <w:p w:rsidR="0027089C" w:rsidRPr="0027089C" w:rsidRDefault="0027089C" w:rsidP="0027089C">
      <w:pPr>
        <w:tabs>
          <w:tab w:val="left" w:pos="2268"/>
          <w:tab w:val="left" w:pos="5059"/>
        </w:tabs>
        <w:spacing w:line="240" w:lineRule="auto"/>
        <w:ind w:firstLine="2268"/>
        <w:jc w:val="both"/>
        <w:rPr>
          <w:rFonts w:ascii="Times New Roman" w:hAnsi="Times New Roman" w:cs="Times New Roman"/>
          <w:sz w:val="24"/>
          <w:szCs w:val="24"/>
        </w:rPr>
      </w:pPr>
      <w:r w:rsidRPr="0027089C">
        <w:rPr>
          <w:rFonts w:ascii="Times New Roman" w:hAnsi="Times New Roman" w:cs="Times New Roman"/>
          <w:sz w:val="24"/>
          <w:szCs w:val="24"/>
        </w:rPr>
        <w:t>A uniformidade que requer o ordenamento jurídico não permite, no que concerne à forma, a plena liberdade ao legislador para alterar as leis. Assim, sempre que for deflagrado o processo legislativo, deve-se manter certo padrão, não sendo admitida a criação de estrutura destoante ou símbolos gráficos diversos daqueles comumente utilizados no processo de elaboração dos atos normativos, em conformidade com o que dispõe a Lei Complementar nº 95/1998.</w:t>
      </w:r>
    </w:p>
    <w:p w:rsidR="0027089C" w:rsidRPr="0027089C" w:rsidRDefault="0027089C" w:rsidP="008762E6">
      <w:pPr>
        <w:tabs>
          <w:tab w:val="left" w:pos="2268"/>
          <w:tab w:val="left" w:pos="5059"/>
        </w:tabs>
        <w:spacing w:line="240" w:lineRule="auto"/>
        <w:ind w:firstLine="2268"/>
        <w:jc w:val="both"/>
        <w:rPr>
          <w:rFonts w:ascii="Times New Roman" w:hAnsi="Times New Roman" w:cs="Times New Roman"/>
          <w:sz w:val="24"/>
          <w:szCs w:val="24"/>
        </w:rPr>
      </w:pPr>
      <w:r w:rsidRPr="0027089C">
        <w:rPr>
          <w:rFonts w:ascii="Times New Roman" w:hAnsi="Times New Roman" w:cs="Times New Roman"/>
          <w:sz w:val="24"/>
          <w:szCs w:val="24"/>
        </w:rPr>
        <w:t xml:space="preserve">Neste quesito, observamos que o PL está disposto em 07(sete) </w:t>
      </w:r>
      <w:r w:rsidR="00C3554A" w:rsidRPr="0027089C">
        <w:rPr>
          <w:rFonts w:ascii="Times New Roman" w:hAnsi="Times New Roman" w:cs="Times New Roman"/>
          <w:sz w:val="24"/>
          <w:szCs w:val="24"/>
        </w:rPr>
        <w:t>artigos, acrescido</w:t>
      </w:r>
      <w:r w:rsidRPr="0027089C">
        <w:rPr>
          <w:rFonts w:ascii="Times New Roman" w:hAnsi="Times New Roman" w:cs="Times New Roman"/>
          <w:sz w:val="24"/>
          <w:szCs w:val="24"/>
        </w:rPr>
        <w:t xml:space="preserve"> de parágrafos, incisos e alíneas, em conformidade com o que a norma técnica orienta. Apenas sugerimos retirar o ponto após o parágrafo 7º, que não é cabível, e poderá ser ajustado na redação final do PL.</w:t>
      </w:r>
    </w:p>
    <w:p w:rsidR="002958FC" w:rsidRPr="00261D0B" w:rsidRDefault="0027089C" w:rsidP="00876D04">
      <w:pPr>
        <w:tabs>
          <w:tab w:val="left" w:pos="2268"/>
          <w:tab w:val="left" w:pos="5059"/>
        </w:tabs>
        <w:spacing w:line="240" w:lineRule="auto"/>
        <w:ind w:firstLine="2268"/>
        <w:jc w:val="both"/>
        <w:rPr>
          <w:rFonts w:ascii="Times New Roman" w:hAnsi="Times New Roman" w:cs="Times New Roman"/>
          <w:sz w:val="24"/>
          <w:szCs w:val="24"/>
        </w:rPr>
      </w:pPr>
      <w:r w:rsidRPr="0027089C">
        <w:rPr>
          <w:rFonts w:ascii="Times New Roman" w:hAnsi="Times New Roman" w:cs="Times New Roman"/>
          <w:sz w:val="24"/>
          <w:szCs w:val="24"/>
        </w:rPr>
        <w:t xml:space="preserve"> No que se refere ao prazo de vigência, que ficou estabelecido para entrar em vigor na data da publicação, também segue o disposto na LC 95/98 para leis de pequena repercussão, apresentando formatação adequada, ao nosso juízo, dentro das normas legais vigentes.</w:t>
      </w:r>
    </w:p>
    <w:p w:rsidR="00F52A67" w:rsidRPr="00261D0B" w:rsidRDefault="00F52A67" w:rsidP="00DD09D0">
      <w:pPr>
        <w:tabs>
          <w:tab w:val="left" w:pos="2268"/>
          <w:tab w:val="left" w:pos="5059"/>
        </w:tabs>
        <w:spacing w:line="240" w:lineRule="auto"/>
        <w:ind w:firstLine="2268"/>
        <w:jc w:val="center"/>
        <w:rPr>
          <w:rFonts w:ascii="Times New Roman" w:hAnsi="Times New Roman" w:cs="Times New Roman"/>
          <w:bCs/>
          <w:sz w:val="24"/>
          <w:szCs w:val="24"/>
        </w:rPr>
      </w:pPr>
    </w:p>
    <w:p w:rsidR="00487662" w:rsidRPr="00261D0B" w:rsidRDefault="009F34DD" w:rsidP="0002613A">
      <w:pPr>
        <w:tabs>
          <w:tab w:val="left" w:pos="2268"/>
          <w:tab w:val="left" w:pos="5059"/>
        </w:tabs>
        <w:spacing w:line="240" w:lineRule="auto"/>
        <w:ind w:firstLine="2268"/>
        <w:rPr>
          <w:rFonts w:ascii="Times New Roman" w:eastAsia="Calibri" w:hAnsi="Times New Roman" w:cs="Times New Roman"/>
          <w:b/>
          <w:sz w:val="24"/>
          <w:szCs w:val="24"/>
        </w:rPr>
      </w:pPr>
      <w:r w:rsidRPr="00261D0B">
        <w:rPr>
          <w:rFonts w:ascii="Times New Roman" w:eastAsia="Calibri" w:hAnsi="Times New Roman" w:cs="Times New Roman"/>
          <w:b/>
          <w:sz w:val="24"/>
          <w:szCs w:val="24"/>
        </w:rPr>
        <w:t>CONCLUSÃO DO VOTO:</w:t>
      </w:r>
    </w:p>
    <w:p w:rsidR="00400A28" w:rsidRPr="00261D0B" w:rsidRDefault="00511920" w:rsidP="00511920">
      <w:pPr>
        <w:tabs>
          <w:tab w:val="left" w:pos="1701"/>
          <w:tab w:val="left" w:pos="5059"/>
        </w:tabs>
        <w:spacing w:line="240" w:lineRule="auto"/>
        <w:jc w:val="both"/>
        <w:rPr>
          <w:rFonts w:ascii="Times New Roman" w:eastAsia="Calibri" w:hAnsi="Times New Roman" w:cs="Times New Roman"/>
          <w:sz w:val="24"/>
          <w:szCs w:val="24"/>
        </w:rPr>
      </w:pPr>
      <w:r w:rsidRPr="00261D0B">
        <w:rPr>
          <w:rFonts w:ascii="Times New Roman" w:eastAsia="Calibri" w:hAnsi="Times New Roman" w:cs="Times New Roman"/>
          <w:sz w:val="24"/>
          <w:szCs w:val="24"/>
        </w:rPr>
        <w:tab/>
      </w:r>
      <w:r w:rsidR="00400A28" w:rsidRPr="00261D0B">
        <w:rPr>
          <w:rFonts w:ascii="Times New Roman" w:eastAsia="Calibri" w:hAnsi="Times New Roman" w:cs="Times New Roman"/>
          <w:sz w:val="24"/>
          <w:szCs w:val="24"/>
        </w:rPr>
        <w:t>Diante dos fundamentos legais e constitucionais expostos, com fundamento na Orientação Jurídica da Procuradora Geral desta Casa, esta Relatoria, depois de debate realizado na Comissão, disponibiliza o presente voto concluindo que o PLL 0</w:t>
      </w:r>
      <w:r w:rsidR="00ED1E10" w:rsidRPr="00261D0B">
        <w:rPr>
          <w:rFonts w:ascii="Times New Roman" w:eastAsia="Calibri" w:hAnsi="Times New Roman" w:cs="Times New Roman"/>
          <w:sz w:val="24"/>
          <w:szCs w:val="24"/>
        </w:rPr>
        <w:t>6</w:t>
      </w:r>
      <w:r w:rsidR="004E3A72">
        <w:rPr>
          <w:rFonts w:ascii="Times New Roman" w:eastAsia="Calibri" w:hAnsi="Times New Roman" w:cs="Times New Roman"/>
          <w:sz w:val="24"/>
          <w:szCs w:val="24"/>
        </w:rPr>
        <w:t>8</w:t>
      </w:r>
      <w:r w:rsidR="00400A28" w:rsidRPr="00261D0B">
        <w:rPr>
          <w:rFonts w:ascii="Times New Roman" w:eastAsia="Calibri" w:hAnsi="Times New Roman" w:cs="Times New Roman"/>
          <w:sz w:val="24"/>
          <w:szCs w:val="24"/>
        </w:rPr>
        <w:t>/2018, é viável à tramitação.</w:t>
      </w:r>
    </w:p>
    <w:p w:rsidR="00400A28" w:rsidRPr="00261D0B" w:rsidRDefault="00400A28" w:rsidP="00511920">
      <w:pPr>
        <w:tabs>
          <w:tab w:val="left" w:pos="1701"/>
          <w:tab w:val="left" w:pos="5059"/>
        </w:tabs>
        <w:spacing w:line="240" w:lineRule="auto"/>
        <w:jc w:val="both"/>
        <w:rPr>
          <w:rFonts w:ascii="Times New Roman" w:eastAsia="Calibri" w:hAnsi="Times New Roman" w:cs="Times New Roman"/>
          <w:sz w:val="24"/>
          <w:szCs w:val="24"/>
        </w:rPr>
      </w:pPr>
    </w:p>
    <w:p w:rsidR="00400A28" w:rsidRPr="00261D0B" w:rsidRDefault="00400A28" w:rsidP="00511920">
      <w:pPr>
        <w:tabs>
          <w:tab w:val="left" w:pos="1701"/>
          <w:tab w:val="left" w:pos="5059"/>
        </w:tabs>
        <w:spacing w:line="240" w:lineRule="auto"/>
        <w:jc w:val="both"/>
        <w:rPr>
          <w:rFonts w:ascii="Times New Roman" w:eastAsia="Calibri" w:hAnsi="Times New Roman" w:cs="Times New Roman"/>
          <w:sz w:val="24"/>
          <w:szCs w:val="24"/>
        </w:rPr>
      </w:pPr>
      <w:r w:rsidRPr="00261D0B">
        <w:rPr>
          <w:rFonts w:ascii="Times New Roman" w:eastAsia="Calibri" w:hAnsi="Times New Roman" w:cs="Times New Roman"/>
          <w:sz w:val="24"/>
          <w:szCs w:val="24"/>
        </w:rPr>
        <w:t>Gramado, 2</w:t>
      </w:r>
      <w:r w:rsidR="0027089C">
        <w:rPr>
          <w:rFonts w:ascii="Times New Roman" w:eastAsia="Calibri" w:hAnsi="Times New Roman" w:cs="Times New Roman"/>
          <w:sz w:val="24"/>
          <w:szCs w:val="24"/>
        </w:rPr>
        <w:t xml:space="preserve">7 </w:t>
      </w:r>
      <w:r w:rsidRPr="00261D0B">
        <w:rPr>
          <w:rFonts w:ascii="Times New Roman" w:eastAsia="Calibri" w:hAnsi="Times New Roman" w:cs="Times New Roman"/>
          <w:sz w:val="24"/>
          <w:szCs w:val="24"/>
        </w:rPr>
        <w:t>de novembro de 2018.</w:t>
      </w:r>
    </w:p>
    <w:p w:rsidR="00740ED8" w:rsidRPr="00261D0B" w:rsidRDefault="00740ED8" w:rsidP="00DD09D0">
      <w:pPr>
        <w:tabs>
          <w:tab w:val="left" w:pos="1701"/>
          <w:tab w:val="left" w:pos="5059"/>
        </w:tabs>
        <w:spacing w:line="240" w:lineRule="auto"/>
        <w:jc w:val="center"/>
        <w:rPr>
          <w:rFonts w:ascii="Times New Roman" w:eastAsia="Calibri" w:hAnsi="Times New Roman" w:cs="Times New Roman"/>
          <w:sz w:val="24"/>
          <w:szCs w:val="24"/>
        </w:rPr>
      </w:pPr>
    </w:p>
    <w:p w:rsidR="00F52A67" w:rsidRPr="00261D0B" w:rsidRDefault="00F52A67" w:rsidP="00DD09D0">
      <w:pPr>
        <w:tabs>
          <w:tab w:val="left" w:pos="1701"/>
          <w:tab w:val="left" w:pos="5059"/>
        </w:tabs>
        <w:spacing w:line="240" w:lineRule="auto"/>
        <w:jc w:val="center"/>
        <w:rPr>
          <w:rFonts w:ascii="Times New Roman" w:eastAsia="Calibri" w:hAnsi="Times New Roman" w:cs="Times New Roman"/>
          <w:sz w:val="24"/>
          <w:szCs w:val="24"/>
        </w:rPr>
      </w:pPr>
    </w:p>
    <w:p w:rsidR="00AA090E" w:rsidRDefault="00870501" w:rsidP="00F52A67">
      <w:pPr>
        <w:tabs>
          <w:tab w:val="left" w:pos="1701"/>
          <w:tab w:val="left" w:pos="5059"/>
        </w:tabs>
        <w:spacing w:line="276" w:lineRule="auto"/>
        <w:jc w:val="center"/>
        <w:rPr>
          <w:rFonts w:ascii="Times New Roman" w:eastAsia="Calibri" w:hAnsi="Times New Roman" w:cs="Times New Roman"/>
          <w:sz w:val="24"/>
          <w:szCs w:val="24"/>
        </w:rPr>
      </w:pPr>
      <w:r w:rsidRPr="00261D0B">
        <w:rPr>
          <w:rFonts w:ascii="Times New Roman" w:eastAsia="Calibri" w:hAnsi="Times New Roman" w:cs="Times New Roman"/>
          <w:sz w:val="24"/>
          <w:szCs w:val="24"/>
        </w:rPr>
        <w:t>Vereador:</w:t>
      </w:r>
      <w:r w:rsidR="00074CBE" w:rsidRPr="00261D0B">
        <w:rPr>
          <w:rFonts w:ascii="Times New Roman" w:eastAsia="Calibri" w:hAnsi="Times New Roman" w:cs="Times New Roman"/>
          <w:sz w:val="24"/>
          <w:szCs w:val="24"/>
        </w:rPr>
        <w:t xml:space="preserve"> </w:t>
      </w:r>
      <w:r w:rsidR="00F52A67" w:rsidRPr="00261D0B">
        <w:rPr>
          <w:rFonts w:ascii="Times New Roman" w:eastAsia="Calibri" w:hAnsi="Times New Roman" w:cs="Times New Roman"/>
          <w:sz w:val="24"/>
          <w:szCs w:val="24"/>
        </w:rPr>
        <w:t>Renan Sartori</w:t>
      </w:r>
    </w:p>
    <w:p w:rsidR="00F52A67" w:rsidRPr="00261D0B" w:rsidRDefault="00F52A67" w:rsidP="00F52A67">
      <w:pPr>
        <w:tabs>
          <w:tab w:val="left" w:pos="1701"/>
          <w:tab w:val="left" w:pos="5059"/>
        </w:tabs>
        <w:spacing w:line="276" w:lineRule="auto"/>
        <w:jc w:val="center"/>
        <w:rPr>
          <w:rFonts w:ascii="Times New Roman" w:eastAsia="Calibri" w:hAnsi="Times New Roman" w:cs="Times New Roman"/>
          <w:sz w:val="24"/>
          <w:szCs w:val="24"/>
        </w:rPr>
      </w:pPr>
      <w:r w:rsidRPr="00261D0B">
        <w:rPr>
          <w:rFonts w:ascii="Times New Roman" w:eastAsia="Calibri" w:hAnsi="Times New Roman" w:cs="Times New Roman"/>
          <w:sz w:val="24"/>
          <w:szCs w:val="24"/>
        </w:rPr>
        <w:t>Membro</w:t>
      </w:r>
    </w:p>
    <w:p w:rsidR="00F52A67" w:rsidRPr="00261D0B" w:rsidRDefault="00F52A67" w:rsidP="00F52A67">
      <w:pPr>
        <w:tabs>
          <w:tab w:val="left" w:pos="1701"/>
          <w:tab w:val="left" w:pos="5059"/>
        </w:tabs>
        <w:spacing w:line="276" w:lineRule="auto"/>
        <w:jc w:val="center"/>
        <w:rPr>
          <w:rFonts w:ascii="Times New Roman" w:eastAsia="Calibri" w:hAnsi="Times New Roman" w:cs="Times New Roman"/>
          <w:sz w:val="24"/>
          <w:szCs w:val="24"/>
        </w:rPr>
      </w:pPr>
      <w:r w:rsidRPr="00261D0B">
        <w:rPr>
          <w:rFonts w:ascii="Times New Roman" w:eastAsia="Calibri" w:hAnsi="Times New Roman" w:cs="Times New Roman"/>
          <w:sz w:val="24"/>
          <w:szCs w:val="24"/>
        </w:rPr>
        <w:t>RELATOR</w:t>
      </w:r>
    </w:p>
    <w:p w:rsidR="00F52A67" w:rsidRPr="00261D0B" w:rsidRDefault="00F52A67" w:rsidP="00F52A67">
      <w:pPr>
        <w:tabs>
          <w:tab w:val="left" w:pos="1701"/>
          <w:tab w:val="left" w:pos="5059"/>
        </w:tabs>
        <w:spacing w:line="276" w:lineRule="auto"/>
        <w:jc w:val="center"/>
        <w:rPr>
          <w:rFonts w:ascii="Times New Roman" w:eastAsia="Calibri" w:hAnsi="Times New Roman" w:cs="Times New Roman"/>
          <w:sz w:val="24"/>
          <w:szCs w:val="24"/>
        </w:rPr>
      </w:pPr>
      <w:r w:rsidRPr="00261D0B">
        <w:rPr>
          <w:rFonts w:ascii="Times New Roman" w:eastAsia="Calibri" w:hAnsi="Times New Roman" w:cs="Times New Roman"/>
          <w:sz w:val="24"/>
          <w:szCs w:val="24"/>
        </w:rPr>
        <w:t>Acompanhando o voto do relator:</w:t>
      </w:r>
    </w:p>
    <w:p w:rsidR="00F52A67" w:rsidRPr="00261D0B" w:rsidRDefault="00870501" w:rsidP="00F52A67">
      <w:pPr>
        <w:tabs>
          <w:tab w:val="left" w:pos="1701"/>
          <w:tab w:val="left" w:pos="5059"/>
        </w:tabs>
        <w:spacing w:line="276" w:lineRule="auto"/>
        <w:jc w:val="center"/>
        <w:rPr>
          <w:rFonts w:ascii="Times New Roman" w:eastAsia="Calibri" w:hAnsi="Times New Roman" w:cs="Times New Roman"/>
          <w:sz w:val="24"/>
          <w:szCs w:val="24"/>
        </w:rPr>
      </w:pPr>
      <w:r w:rsidRPr="00261D0B">
        <w:rPr>
          <w:rFonts w:ascii="Times New Roman" w:eastAsia="Calibri" w:hAnsi="Times New Roman" w:cs="Times New Roman"/>
          <w:sz w:val="24"/>
          <w:szCs w:val="24"/>
        </w:rPr>
        <w:t>Vereador:</w:t>
      </w:r>
      <w:r w:rsidR="00074CBE" w:rsidRPr="00261D0B">
        <w:rPr>
          <w:rFonts w:ascii="Times New Roman" w:eastAsia="Calibri" w:hAnsi="Times New Roman" w:cs="Times New Roman"/>
          <w:sz w:val="24"/>
          <w:szCs w:val="24"/>
        </w:rPr>
        <w:t xml:space="preserve"> </w:t>
      </w:r>
      <w:r w:rsidR="00F52A67" w:rsidRPr="00261D0B">
        <w:rPr>
          <w:rFonts w:ascii="Times New Roman" w:eastAsia="Calibri" w:hAnsi="Times New Roman" w:cs="Times New Roman"/>
          <w:sz w:val="24"/>
          <w:szCs w:val="24"/>
        </w:rPr>
        <w:t xml:space="preserve">Dr. Ubiratã </w:t>
      </w:r>
    </w:p>
    <w:p w:rsidR="00F52A67" w:rsidRPr="00261D0B" w:rsidRDefault="00F52A67" w:rsidP="00F52A67">
      <w:pPr>
        <w:tabs>
          <w:tab w:val="left" w:pos="1701"/>
          <w:tab w:val="left" w:pos="5059"/>
        </w:tabs>
        <w:spacing w:line="276" w:lineRule="auto"/>
        <w:jc w:val="center"/>
        <w:rPr>
          <w:rFonts w:ascii="Times New Roman" w:eastAsia="Calibri" w:hAnsi="Times New Roman" w:cs="Times New Roman"/>
          <w:sz w:val="24"/>
          <w:szCs w:val="24"/>
        </w:rPr>
      </w:pPr>
      <w:r w:rsidRPr="00261D0B">
        <w:rPr>
          <w:rFonts w:ascii="Times New Roman" w:eastAsia="Calibri" w:hAnsi="Times New Roman" w:cs="Times New Roman"/>
          <w:sz w:val="24"/>
          <w:szCs w:val="24"/>
        </w:rPr>
        <w:t>Presidente</w:t>
      </w:r>
    </w:p>
    <w:p w:rsidR="000460D5" w:rsidRPr="00261D0B" w:rsidRDefault="00F52A67" w:rsidP="00F52A67">
      <w:pPr>
        <w:tabs>
          <w:tab w:val="left" w:pos="1701"/>
          <w:tab w:val="left" w:pos="5059"/>
        </w:tabs>
        <w:spacing w:line="276" w:lineRule="auto"/>
        <w:jc w:val="center"/>
        <w:rPr>
          <w:rFonts w:ascii="Times New Roman" w:eastAsia="Calibri" w:hAnsi="Times New Roman" w:cs="Times New Roman"/>
          <w:sz w:val="24"/>
          <w:szCs w:val="24"/>
        </w:rPr>
      </w:pPr>
      <w:r w:rsidRPr="00261D0B">
        <w:rPr>
          <w:rFonts w:ascii="Times New Roman" w:eastAsia="Calibri" w:hAnsi="Times New Roman" w:cs="Times New Roman"/>
          <w:sz w:val="24"/>
          <w:szCs w:val="24"/>
        </w:rPr>
        <w:t>Vereador</w:t>
      </w:r>
      <w:r w:rsidR="00E505B1" w:rsidRPr="00261D0B">
        <w:rPr>
          <w:rFonts w:ascii="Times New Roman" w:eastAsia="Calibri" w:hAnsi="Times New Roman" w:cs="Times New Roman"/>
          <w:sz w:val="24"/>
          <w:szCs w:val="24"/>
        </w:rPr>
        <w:t>:</w:t>
      </w:r>
      <w:r w:rsidRPr="00261D0B">
        <w:rPr>
          <w:rFonts w:ascii="Times New Roman" w:eastAsia="Calibri" w:hAnsi="Times New Roman" w:cs="Times New Roman"/>
          <w:sz w:val="24"/>
          <w:szCs w:val="24"/>
        </w:rPr>
        <w:t xml:space="preserve"> </w:t>
      </w:r>
      <w:r w:rsidR="00961754" w:rsidRPr="00261D0B">
        <w:rPr>
          <w:rFonts w:ascii="Times New Roman" w:eastAsia="Calibri" w:hAnsi="Times New Roman" w:cs="Times New Roman"/>
          <w:sz w:val="24"/>
          <w:szCs w:val="24"/>
        </w:rPr>
        <w:t>Rafael</w:t>
      </w:r>
    </w:p>
    <w:p w:rsidR="00F52A67" w:rsidRPr="00261D0B" w:rsidRDefault="00F52A67" w:rsidP="00F52A67">
      <w:pPr>
        <w:tabs>
          <w:tab w:val="left" w:pos="1701"/>
          <w:tab w:val="left" w:pos="5059"/>
        </w:tabs>
        <w:spacing w:line="276" w:lineRule="auto"/>
        <w:jc w:val="center"/>
        <w:rPr>
          <w:rFonts w:ascii="Times New Roman" w:eastAsia="Calibri" w:hAnsi="Times New Roman" w:cs="Times New Roman"/>
          <w:sz w:val="24"/>
          <w:szCs w:val="24"/>
        </w:rPr>
      </w:pPr>
      <w:r w:rsidRPr="00261D0B">
        <w:rPr>
          <w:rFonts w:ascii="Times New Roman" w:eastAsia="Calibri" w:hAnsi="Times New Roman" w:cs="Times New Roman"/>
          <w:sz w:val="24"/>
          <w:szCs w:val="24"/>
        </w:rPr>
        <w:lastRenderedPageBreak/>
        <w:t>Relator</w:t>
      </w:r>
    </w:p>
    <w:p w:rsidR="00F52A67" w:rsidRPr="00261D0B" w:rsidRDefault="00F52A67" w:rsidP="00DD09D0">
      <w:pPr>
        <w:tabs>
          <w:tab w:val="left" w:pos="1701"/>
          <w:tab w:val="left" w:pos="5059"/>
        </w:tabs>
        <w:spacing w:line="240" w:lineRule="auto"/>
        <w:jc w:val="center"/>
        <w:rPr>
          <w:rFonts w:ascii="Times New Roman" w:eastAsia="Calibri" w:hAnsi="Times New Roman" w:cs="Times New Roman"/>
          <w:sz w:val="24"/>
          <w:szCs w:val="24"/>
        </w:rPr>
      </w:pPr>
    </w:p>
    <w:sectPr w:rsidR="00F52A67" w:rsidRPr="00261D0B" w:rsidSect="00B564B1">
      <w:headerReference w:type="default" r:id="rId9"/>
      <w:footerReference w:type="default" r:id="rId1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51C3C" w:rsidRDefault="00E51C3C" w:rsidP="00B17B53">
      <w:pPr>
        <w:spacing w:after="0" w:line="240" w:lineRule="auto"/>
      </w:pPr>
      <w:r>
        <w:separator/>
      </w:r>
    </w:p>
  </w:endnote>
  <w:endnote w:type="continuationSeparator" w:id="0">
    <w:p w:rsidR="00E51C3C" w:rsidRDefault="00E51C3C" w:rsidP="00B17B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1C9A" w:rsidRDefault="006F1C9A" w:rsidP="0067136B">
    <w:pPr>
      <w:pStyle w:val="Rodap"/>
      <w:jc w:val="center"/>
      <w:rPr>
        <w:i/>
        <w:color w:val="1F3864" w:themeColor="accent1" w:themeShade="80"/>
      </w:rPr>
    </w:pPr>
  </w:p>
  <w:p w:rsidR="006F1C9A" w:rsidRPr="0067136B" w:rsidRDefault="006F1C9A" w:rsidP="0067136B">
    <w:pPr>
      <w:pStyle w:val="Rodap"/>
      <w:jc w:val="center"/>
      <w:rPr>
        <w:i/>
        <w:color w:val="1F3864" w:themeColor="accent1" w:themeShade="80"/>
      </w:rPr>
    </w:pPr>
    <w:r w:rsidRPr="0067136B">
      <w:rPr>
        <w:i/>
        <w:color w:val="1F3864" w:themeColor="accent1" w:themeShade="80"/>
      </w:rPr>
      <w:t>Rua São Pedro, nº 369, Bairro Centro - Gramado/RS – CEP 95.670-000</w:t>
    </w:r>
  </w:p>
  <w:p w:rsidR="006F1C9A" w:rsidRPr="0067136B" w:rsidRDefault="006F1C9A" w:rsidP="0067136B">
    <w:pPr>
      <w:pStyle w:val="Rodap"/>
      <w:jc w:val="center"/>
      <w:rPr>
        <w:i/>
        <w:color w:val="1F3864" w:themeColor="accent1" w:themeShade="80"/>
      </w:rPr>
    </w:pPr>
    <w:r w:rsidRPr="0067136B">
      <w:rPr>
        <w:i/>
        <w:color w:val="1F3864" w:themeColor="accent1" w:themeShade="80"/>
      </w:rPr>
      <w:t>Fone: (54) 3295-7000 - camara@gramado.rs.leg.br - www.gramado.rs.leg.br</w:t>
    </w:r>
  </w:p>
  <w:p w:rsidR="006F1C9A" w:rsidRDefault="006F1C9A">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51C3C" w:rsidRDefault="00E51C3C" w:rsidP="00B17B53">
      <w:pPr>
        <w:spacing w:after="0" w:line="240" w:lineRule="auto"/>
      </w:pPr>
      <w:r>
        <w:separator/>
      </w:r>
    </w:p>
  </w:footnote>
  <w:footnote w:type="continuationSeparator" w:id="0">
    <w:p w:rsidR="00E51C3C" w:rsidRDefault="00E51C3C" w:rsidP="00B17B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1C9A" w:rsidRDefault="006F1C9A" w:rsidP="007D60E8">
    <w:pPr>
      <w:pStyle w:val="Cabealho"/>
      <w:jc w:val="center"/>
    </w:pPr>
    <w:r>
      <w:rPr>
        <w:noProof/>
        <w:lang w:eastAsia="pt-BR"/>
      </w:rPr>
      <w:drawing>
        <wp:inline distT="0" distB="0" distL="0" distR="0">
          <wp:extent cx="1266825" cy="906551"/>
          <wp:effectExtent l="0" t="0" r="0" b="825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Camara NOVO.jpg"/>
                  <pic:cNvPicPr/>
                </pic:nvPicPr>
                <pic:blipFill>
                  <a:blip r:embed="rId1">
                    <a:extLst>
                      <a:ext uri="{BEBA8EAE-BF5A-486C-A8C5-ECC9F3942E4B}">
                        <a14:imgProps xmlns:a14="http://schemas.microsoft.com/office/drawing/2010/main">
                          <a14:imgLayer r:embed="rId2">
                            <a14:imgEffect>
                              <a14:brightnessContrast bright="20000" contrast="40000"/>
                            </a14:imgEffect>
                          </a14:imgLayer>
                        </a14:imgProps>
                      </a:ext>
                      <a:ext uri="{28A0092B-C50C-407E-A947-70E740481C1C}">
                        <a14:useLocalDpi xmlns:a14="http://schemas.microsoft.com/office/drawing/2010/main" val="0"/>
                      </a:ext>
                    </a:extLst>
                  </a:blip>
                  <a:stretch>
                    <a:fillRect/>
                  </a:stretch>
                </pic:blipFill>
                <pic:spPr>
                  <a:xfrm>
                    <a:off x="0" y="0"/>
                    <a:ext cx="1269839" cy="908708"/>
                  </a:xfrm>
                  <a:prstGeom prst="rect">
                    <a:avLst/>
                  </a:prstGeom>
                </pic:spPr>
              </pic:pic>
            </a:graphicData>
          </a:graphic>
        </wp:inline>
      </w:drawing>
    </w:r>
  </w:p>
  <w:p w:rsidR="006F1C9A" w:rsidRDefault="006F1C9A">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5175C"/>
    <w:multiLevelType w:val="hybridMultilevel"/>
    <w:tmpl w:val="9C56325E"/>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517655E"/>
    <w:multiLevelType w:val="multilevel"/>
    <w:tmpl w:val="E8B60E54"/>
    <w:lvl w:ilvl="0">
      <w:start w:val="7"/>
      <w:numFmt w:val="decimal"/>
      <w:lvlText w:val="%1."/>
      <w:lvlJc w:val="left"/>
      <w:pPr>
        <w:ind w:left="357" w:hanging="357"/>
      </w:pPr>
      <w:rPr>
        <w:rFonts w:hint="default"/>
      </w:rPr>
    </w:lvl>
    <w:lvl w:ilvl="1">
      <w:start w:val="1"/>
      <w:numFmt w:val="decimal"/>
      <w:lvlText w:val="%2%1.2"/>
      <w:lvlJc w:val="left"/>
      <w:pPr>
        <w:ind w:left="714" w:hanging="357"/>
      </w:pPr>
      <w:rPr>
        <w:rFonts w:hint="default"/>
      </w:rPr>
    </w:lvl>
    <w:lvl w:ilvl="2">
      <w:start w:val="1"/>
      <w:numFmt w:val="decimal"/>
      <w:lvlText w:val="%1.%2.%3."/>
      <w:lvlJc w:val="left"/>
      <w:pPr>
        <w:ind w:left="0" w:firstLine="6294"/>
      </w:pPr>
      <w:rPr>
        <w:rFonts w:hint="default"/>
        <w:sz w:val="28"/>
        <w:szCs w:val="28"/>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2" w15:restartNumberingAfterBreak="0">
    <w:nsid w:val="0892045E"/>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E65667C"/>
    <w:multiLevelType w:val="multilevel"/>
    <w:tmpl w:val="6F1C267C"/>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5C67748"/>
    <w:multiLevelType w:val="hybridMultilevel"/>
    <w:tmpl w:val="D800FD8A"/>
    <w:lvl w:ilvl="0" w:tplc="905E1242">
      <w:start w:val="1"/>
      <w:numFmt w:val="lowerLetter"/>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5" w15:restartNumberingAfterBreak="0">
    <w:nsid w:val="1A502131"/>
    <w:multiLevelType w:val="multilevel"/>
    <w:tmpl w:val="860C0880"/>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A862D54"/>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B820AB4"/>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0A05E06"/>
    <w:multiLevelType w:val="hybridMultilevel"/>
    <w:tmpl w:val="B1A240A2"/>
    <w:lvl w:ilvl="0" w:tplc="95E63A6C">
      <w:start w:val="1"/>
      <w:numFmt w:val="lowerLetter"/>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9" w15:restartNumberingAfterBreak="0">
    <w:nsid w:val="242C6E0D"/>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6CA3DE3"/>
    <w:multiLevelType w:val="hybridMultilevel"/>
    <w:tmpl w:val="96248DDA"/>
    <w:lvl w:ilvl="0" w:tplc="18969DD6">
      <w:start w:val="2"/>
      <w:numFmt w:val="lowerLetter"/>
      <w:lvlText w:val="%1)"/>
      <w:lvlJc w:val="left"/>
      <w:pPr>
        <w:ind w:left="2628" w:hanging="360"/>
      </w:pPr>
      <w:rPr>
        <w:rFonts w:hint="default"/>
        <w:i/>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11" w15:restartNumberingAfterBreak="0">
    <w:nsid w:val="2CC42450"/>
    <w:multiLevelType w:val="hybridMultilevel"/>
    <w:tmpl w:val="40D0F0E0"/>
    <w:lvl w:ilvl="0" w:tplc="77C42086">
      <w:start w:val="1"/>
      <w:numFmt w:val="lowerLetter"/>
      <w:lvlText w:val="%1)"/>
      <w:lvlJc w:val="left"/>
      <w:pPr>
        <w:ind w:left="2628" w:hanging="360"/>
      </w:pPr>
    </w:lvl>
    <w:lvl w:ilvl="1" w:tplc="04160019">
      <w:start w:val="1"/>
      <w:numFmt w:val="lowerLetter"/>
      <w:lvlText w:val="%2."/>
      <w:lvlJc w:val="left"/>
      <w:pPr>
        <w:ind w:left="3348" w:hanging="360"/>
      </w:pPr>
    </w:lvl>
    <w:lvl w:ilvl="2" w:tplc="0416001B">
      <w:start w:val="1"/>
      <w:numFmt w:val="lowerRoman"/>
      <w:lvlText w:val="%3."/>
      <w:lvlJc w:val="right"/>
      <w:pPr>
        <w:ind w:left="4068" w:hanging="180"/>
      </w:pPr>
    </w:lvl>
    <w:lvl w:ilvl="3" w:tplc="0416000F">
      <w:start w:val="1"/>
      <w:numFmt w:val="decimal"/>
      <w:lvlText w:val="%4."/>
      <w:lvlJc w:val="left"/>
      <w:pPr>
        <w:ind w:left="4788" w:hanging="360"/>
      </w:pPr>
    </w:lvl>
    <w:lvl w:ilvl="4" w:tplc="04160019">
      <w:start w:val="1"/>
      <w:numFmt w:val="lowerLetter"/>
      <w:lvlText w:val="%5."/>
      <w:lvlJc w:val="left"/>
      <w:pPr>
        <w:ind w:left="5508" w:hanging="360"/>
      </w:pPr>
    </w:lvl>
    <w:lvl w:ilvl="5" w:tplc="0416001B">
      <w:start w:val="1"/>
      <w:numFmt w:val="lowerRoman"/>
      <w:lvlText w:val="%6."/>
      <w:lvlJc w:val="right"/>
      <w:pPr>
        <w:ind w:left="6228" w:hanging="180"/>
      </w:pPr>
    </w:lvl>
    <w:lvl w:ilvl="6" w:tplc="0416000F">
      <w:start w:val="1"/>
      <w:numFmt w:val="decimal"/>
      <w:lvlText w:val="%7."/>
      <w:lvlJc w:val="left"/>
      <w:pPr>
        <w:ind w:left="6948" w:hanging="360"/>
      </w:pPr>
    </w:lvl>
    <w:lvl w:ilvl="7" w:tplc="04160019">
      <w:start w:val="1"/>
      <w:numFmt w:val="lowerLetter"/>
      <w:lvlText w:val="%8."/>
      <w:lvlJc w:val="left"/>
      <w:pPr>
        <w:ind w:left="7668" w:hanging="360"/>
      </w:pPr>
    </w:lvl>
    <w:lvl w:ilvl="8" w:tplc="0416001B">
      <w:start w:val="1"/>
      <w:numFmt w:val="lowerRoman"/>
      <w:lvlText w:val="%9."/>
      <w:lvlJc w:val="right"/>
      <w:pPr>
        <w:ind w:left="8388" w:hanging="180"/>
      </w:pPr>
    </w:lvl>
  </w:abstractNum>
  <w:abstractNum w:abstractNumId="12" w15:restartNumberingAfterBreak="0">
    <w:nsid w:val="2CC71038"/>
    <w:multiLevelType w:val="hybridMultilevel"/>
    <w:tmpl w:val="09B0262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2DA83F1A"/>
    <w:multiLevelType w:val="hybridMultilevel"/>
    <w:tmpl w:val="8AC0914E"/>
    <w:lvl w:ilvl="0" w:tplc="04160017">
      <w:start w:val="1"/>
      <w:numFmt w:val="lowerLetter"/>
      <w:lvlText w:val="%1)"/>
      <w:lvlJc w:val="left"/>
      <w:pPr>
        <w:ind w:left="2484" w:hanging="360"/>
      </w:pPr>
      <w:rPr>
        <w:rFonts w:hint="default"/>
      </w:rPr>
    </w:lvl>
    <w:lvl w:ilvl="1" w:tplc="04160019" w:tentative="1">
      <w:start w:val="1"/>
      <w:numFmt w:val="lowerLetter"/>
      <w:lvlText w:val="%2."/>
      <w:lvlJc w:val="left"/>
      <w:pPr>
        <w:ind w:left="3204" w:hanging="360"/>
      </w:pPr>
    </w:lvl>
    <w:lvl w:ilvl="2" w:tplc="0416001B" w:tentative="1">
      <w:start w:val="1"/>
      <w:numFmt w:val="lowerRoman"/>
      <w:lvlText w:val="%3."/>
      <w:lvlJc w:val="right"/>
      <w:pPr>
        <w:ind w:left="3924" w:hanging="180"/>
      </w:pPr>
    </w:lvl>
    <w:lvl w:ilvl="3" w:tplc="0416000F" w:tentative="1">
      <w:start w:val="1"/>
      <w:numFmt w:val="decimal"/>
      <w:lvlText w:val="%4."/>
      <w:lvlJc w:val="left"/>
      <w:pPr>
        <w:ind w:left="4644" w:hanging="360"/>
      </w:pPr>
    </w:lvl>
    <w:lvl w:ilvl="4" w:tplc="04160019" w:tentative="1">
      <w:start w:val="1"/>
      <w:numFmt w:val="lowerLetter"/>
      <w:lvlText w:val="%5."/>
      <w:lvlJc w:val="left"/>
      <w:pPr>
        <w:ind w:left="5364" w:hanging="360"/>
      </w:pPr>
    </w:lvl>
    <w:lvl w:ilvl="5" w:tplc="0416001B" w:tentative="1">
      <w:start w:val="1"/>
      <w:numFmt w:val="lowerRoman"/>
      <w:lvlText w:val="%6."/>
      <w:lvlJc w:val="right"/>
      <w:pPr>
        <w:ind w:left="6084" w:hanging="180"/>
      </w:pPr>
    </w:lvl>
    <w:lvl w:ilvl="6" w:tplc="0416000F" w:tentative="1">
      <w:start w:val="1"/>
      <w:numFmt w:val="decimal"/>
      <w:lvlText w:val="%7."/>
      <w:lvlJc w:val="left"/>
      <w:pPr>
        <w:ind w:left="6804" w:hanging="360"/>
      </w:pPr>
    </w:lvl>
    <w:lvl w:ilvl="7" w:tplc="04160019" w:tentative="1">
      <w:start w:val="1"/>
      <w:numFmt w:val="lowerLetter"/>
      <w:lvlText w:val="%8."/>
      <w:lvlJc w:val="left"/>
      <w:pPr>
        <w:ind w:left="7524" w:hanging="360"/>
      </w:pPr>
    </w:lvl>
    <w:lvl w:ilvl="8" w:tplc="0416001B" w:tentative="1">
      <w:start w:val="1"/>
      <w:numFmt w:val="lowerRoman"/>
      <w:lvlText w:val="%9."/>
      <w:lvlJc w:val="right"/>
      <w:pPr>
        <w:ind w:left="8244" w:hanging="180"/>
      </w:pPr>
    </w:lvl>
  </w:abstractNum>
  <w:abstractNum w:abstractNumId="14" w15:restartNumberingAfterBreak="0">
    <w:nsid w:val="3869527B"/>
    <w:multiLevelType w:val="hybridMultilevel"/>
    <w:tmpl w:val="B3ECDB2A"/>
    <w:lvl w:ilvl="0" w:tplc="04160017">
      <w:start w:val="1"/>
      <w:numFmt w:val="lowerLetter"/>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15" w15:restartNumberingAfterBreak="0">
    <w:nsid w:val="39DA107A"/>
    <w:multiLevelType w:val="hybridMultilevel"/>
    <w:tmpl w:val="7A0A72B0"/>
    <w:lvl w:ilvl="0" w:tplc="2FDEAD48">
      <w:start w:val="1"/>
      <w:numFmt w:val="upperRoman"/>
      <w:lvlText w:val="%1"/>
      <w:lvlJc w:val="left"/>
      <w:pPr>
        <w:ind w:left="102" w:hanging="125"/>
      </w:pPr>
      <w:rPr>
        <w:rFonts w:ascii="Arial" w:eastAsia="Arial" w:hAnsi="Arial" w:cs="Arial" w:hint="default"/>
        <w:i/>
        <w:w w:val="99"/>
        <w:sz w:val="20"/>
        <w:szCs w:val="20"/>
        <w:lang w:val="pt-BR" w:eastAsia="pt-BR" w:bidi="pt-BR"/>
      </w:rPr>
    </w:lvl>
    <w:lvl w:ilvl="1" w:tplc="11A8C7E6">
      <w:start w:val="1"/>
      <w:numFmt w:val="decimal"/>
      <w:lvlText w:val="%2."/>
      <w:lvlJc w:val="left"/>
      <w:pPr>
        <w:ind w:left="102" w:hanging="303"/>
      </w:pPr>
      <w:rPr>
        <w:rFonts w:ascii="Arial" w:eastAsia="Arial" w:hAnsi="Arial" w:cs="Arial" w:hint="default"/>
        <w:w w:val="99"/>
        <w:sz w:val="24"/>
        <w:szCs w:val="24"/>
        <w:lang w:val="pt-BR" w:eastAsia="pt-BR" w:bidi="pt-BR"/>
      </w:rPr>
    </w:lvl>
    <w:lvl w:ilvl="2" w:tplc="6D805070">
      <w:numFmt w:val="bullet"/>
      <w:lvlText w:val="•"/>
      <w:lvlJc w:val="left"/>
      <w:pPr>
        <w:ind w:left="1539" w:hanging="303"/>
      </w:pPr>
      <w:rPr>
        <w:rFonts w:hint="default"/>
        <w:lang w:val="pt-BR" w:eastAsia="pt-BR" w:bidi="pt-BR"/>
      </w:rPr>
    </w:lvl>
    <w:lvl w:ilvl="3" w:tplc="3FC4B458">
      <w:numFmt w:val="bullet"/>
      <w:lvlText w:val="•"/>
      <w:lvlJc w:val="left"/>
      <w:pPr>
        <w:ind w:left="2259" w:hanging="303"/>
      </w:pPr>
      <w:rPr>
        <w:rFonts w:hint="default"/>
        <w:lang w:val="pt-BR" w:eastAsia="pt-BR" w:bidi="pt-BR"/>
      </w:rPr>
    </w:lvl>
    <w:lvl w:ilvl="4" w:tplc="468CB51A">
      <w:numFmt w:val="bullet"/>
      <w:lvlText w:val="•"/>
      <w:lvlJc w:val="left"/>
      <w:pPr>
        <w:ind w:left="2979" w:hanging="303"/>
      </w:pPr>
      <w:rPr>
        <w:rFonts w:hint="default"/>
        <w:lang w:val="pt-BR" w:eastAsia="pt-BR" w:bidi="pt-BR"/>
      </w:rPr>
    </w:lvl>
    <w:lvl w:ilvl="5" w:tplc="3918AECA">
      <w:numFmt w:val="bullet"/>
      <w:lvlText w:val="•"/>
      <w:lvlJc w:val="left"/>
      <w:pPr>
        <w:ind w:left="3698" w:hanging="303"/>
      </w:pPr>
      <w:rPr>
        <w:rFonts w:hint="default"/>
        <w:lang w:val="pt-BR" w:eastAsia="pt-BR" w:bidi="pt-BR"/>
      </w:rPr>
    </w:lvl>
    <w:lvl w:ilvl="6" w:tplc="2E946C4C">
      <w:numFmt w:val="bullet"/>
      <w:lvlText w:val="•"/>
      <w:lvlJc w:val="left"/>
      <w:pPr>
        <w:ind w:left="4418" w:hanging="303"/>
      </w:pPr>
      <w:rPr>
        <w:rFonts w:hint="default"/>
        <w:lang w:val="pt-BR" w:eastAsia="pt-BR" w:bidi="pt-BR"/>
      </w:rPr>
    </w:lvl>
    <w:lvl w:ilvl="7" w:tplc="2228D4F0">
      <w:numFmt w:val="bullet"/>
      <w:lvlText w:val="•"/>
      <w:lvlJc w:val="left"/>
      <w:pPr>
        <w:ind w:left="5138" w:hanging="303"/>
      </w:pPr>
      <w:rPr>
        <w:rFonts w:hint="default"/>
        <w:lang w:val="pt-BR" w:eastAsia="pt-BR" w:bidi="pt-BR"/>
      </w:rPr>
    </w:lvl>
    <w:lvl w:ilvl="8" w:tplc="BAC476F6">
      <w:numFmt w:val="bullet"/>
      <w:lvlText w:val="•"/>
      <w:lvlJc w:val="left"/>
      <w:pPr>
        <w:ind w:left="5858" w:hanging="303"/>
      </w:pPr>
      <w:rPr>
        <w:rFonts w:hint="default"/>
        <w:lang w:val="pt-BR" w:eastAsia="pt-BR" w:bidi="pt-BR"/>
      </w:rPr>
    </w:lvl>
  </w:abstractNum>
  <w:abstractNum w:abstractNumId="16" w15:restartNumberingAfterBreak="0">
    <w:nsid w:val="3E2B46C9"/>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E406C84"/>
    <w:multiLevelType w:val="multilevel"/>
    <w:tmpl w:val="60E25152"/>
    <w:lvl w:ilvl="0">
      <w:start w:val="4"/>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EAC082D"/>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EEC19DE"/>
    <w:multiLevelType w:val="multilevel"/>
    <w:tmpl w:val="E3F48BD2"/>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sz w:val="28"/>
        <w:szCs w:val="28"/>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F82150E"/>
    <w:multiLevelType w:val="multilevel"/>
    <w:tmpl w:val="FED0124E"/>
    <w:lvl w:ilvl="0">
      <w:start w:val="4"/>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3FC632E"/>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E4167AF"/>
    <w:multiLevelType w:val="multilevel"/>
    <w:tmpl w:val="E8F6C294"/>
    <w:lvl w:ilvl="0">
      <w:start w:val="6"/>
      <w:numFmt w:val="decimal"/>
      <w:lvlText w:val="%1."/>
      <w:lvlJc w:val="left"/>
      <w:pPr>
        <w:ind w:left="357" w:hanging="357"/>
      </w:pPr>
      <w:rPr>
        <w:rFonts w:hint="default"/>
      </w:rPr>
    </w:lvl>
    <w:lvl w:ilvl="1">
      <w:start w:val="1"/>
      <w:numFmt w:val="decimal"/>
      <w:lvlText w:val="%1.2"/>
      <w:lvlJc w:val="left"/>
      <w:pPr>
        <w:ind w:left="714" w:hanging="357"/>
      </w:pPr>
      <w:rPr>
        <w:rFonts w:hint="default"/>
      </w:rPr>
    </w:lvl>
    <w:lvl w:ilvl="2">
      <w:start w:val="1"/>
      <w:numFmt w:val="decimal"/>
      <w:lvlText w:val="%1.%2.%3."/>
      <w:lvlJc w:val="left"/>
      <w:pPr>
        <w:ind w:left="0" w:firstLine="6294"/>
      </w:pPr>
      <w:rPr>
        <w:rFonts w:hint="default"/>
        <w:sz w:val="28"/>
        <w:szCs w:val="28"/>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23" w15:restartNumberingAfterBreak="0">
    <w:nsid w:val="5AAE16B1"/>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DCF26AC"/>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317378C"/>
    <w:multiLevelType w:val="multilevel"/>
    <w:tmpl w:val="E8F6C294"/>
    <w:lvl w:ilvl="0">
      <w:start w:val="6"/>
      <w:numFmt w:val="decimal"/>
      <w:lvlText w:val="%1."/>
      <w:lvlJc w:val="left"/>
      <w:pPr>
        <w:ind w:left="357" w:hanging="357"/>
      </w:pPr>
      <w:rPr>
        <w:rFonts w:hint="default"/>
      </w:rPr>
    </w:lvl>
    <w:lvl w:ilvl="1">
      <w:start w:val="1"/>
      <w:numFmt w:val="decimal"/>
      <w:lvlText w:val="%1.2"/>
      <w:lvlJc w:val="left"/>
      <w:pPr>
        <w:ind w:left="714" w:hanging="357"/>
      </w:pPr>
      <w:rPr>
        <w:rFonts w:hint="default"/>
      </w:rPr>
    </w:lvl>
    <w:lvl w:ilvl="2">
      <w:start w:val="1"/>
      <w:numFmt w:val="decimal"/>
      <w:lvlText w:val="%1.%2.%3."/>
      <w:lvlJc w:val="left"/>
      <w:pPr>
        <w:ind w:left="0" w:firstLine="6294"/>
      </w:pPr>
      <w:rPr>
        <w:rFonts w:hint="default"/>
        <w:sz w:val="28"/>
        <w:szCs w:val="28"/>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26" w15:restartNumberingAfterBreak="0">
    <w:nsid w:val="65744EA5"/>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BE57953"/>
    <w:multiLevelType w:val="multilevel"/>
    <w:tmpl w:val="F15AA824"/>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15E6481"/>
    <w:multiLevelType w:val="multilevel"/>
    <w:tmpl w:val="7B48D67E"/>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sz w:val="28"/>
        <w:szCs w:val="28"/>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45668B8"/>
    <w:multiLevelType w:val="hybridMultilevel"/>
    <w:tmpl w:val="6FF8211A"/>
    <w:lvl w:ilvl="0" w:tplc="715EBA2A">
      <w:start w:val="3"/>
      <w:numFmt w:val="lowerLetter"/>
      <w:lvlText w:val="%1)"/>
      <w:lvlJc w:val="left"/>
      <w:pPr>
        <w:ind w:left="2628" w:hanging="360"/>
      </w:pPr>
      <w:rPr>
        <w:rFonts w:hint="default"/>
        <w:i/>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30" w15:restartNumberingAfterBreak="0">
    <w:nsid w:val="75726E43"/>
    <w:multiLevelType w:val="hybridMultilevel"/>
    <w:tmpl w:val="5CF474A8"/>
    <w:lvl w:ilvl="0" w:tplc="E8FCC95C">
      <w:start w:val="1"/>
      <w:numFmt w:val="lowerLetter"/>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num w:numId="1">
    <w:abstractNumId w:val="5"/>
  </w:num>
  <w:num w:numId="2">
    <w:abstractNumId w:val="0"/>
  </w:num>
  <w:num w:numId="3">
    <w:abstractNumId w:val="26"/>
  </w:num>
  <w:num w:numId="4">
    <w:abstractNumId w:val="9"/>
  </w:num>
  <w:num w:numId="5">
    <w:abstractNumId w:val="12"/>
  </w:num>
  <w:num w:numId="6">
    <w:abstractNumId w:val="2"/>
  </w:num>
  <w:num w:numId="7">
    <w:abstractNumId w:val="7"/>
  </w:num>
  <w:num w:numId="8">
    <w:abstractNumId w:val="24"/>
  </w:num>
  <w:num w:numId="9">
    <w:abstractNumId w:val="6"/>
  </w:num>
  <w:num w:numId="10">
    <w:abstractNumId w:val="21"/>
  </w:num>
  <w:num w:numId="11">
    <w:abstractNumId w:val="27"/>
  </w:num>
  <w:num w:numId="12">
    <w:abstractNumId w:val="17"/>
  </w:num>
  <w:num w:numId="13">
    <w:abstractNumId w:val="20"/>
  </w:num>
  <w:num w:numId="14">
    <w:abstractNumId w:val="28"/>
  </w:num>
  <w:num w:numId="15">
    <w:abstractNumId w:val="3"/>
  </w:num>
  <w:num w:numId="16">
    <w:abstractNumId w:val="19"/>
  </w:num>
  <w:num w:numId="17">
    <w:abstractNumId w:val="22"/>
  </w:num>
  <w:num w:numId="18">
    <w:abstractNumId w:val="23"/>
  </w:num>
  <w:num w:numId="19">
    <w:abstractNumId w:val="25"/>
  </w:num>
  <w:num w:numId="20">
    <w:abstractNumId w:val="1"/>
  </w:num>
  <w:num w:numId="21">
    <w:abstractNumId w:val="16"/>
  </w:num>
  <w:num w:numId="22">
    <w:abstractNumId w:val="18"/>
  </w:num>
  <w:num w:numId="23">
    <w:abstractNumId w:val="30"/>
  </w:num>
  <w:num w:numId="24">
    <w:abstractNumId w:val="4"/>
  </w:num>
  <w:num w:numId="25">
    <w:abstractNumId w:val="15"/>
  </w:num>
  <w:num w:numId="26">
    <w:abstractNumId w:val="29"/>
  </w:num>
  <w:num w:numId="27">
    <w:abstractNumId w:val="13"/>
  </w:num>
  <w:num w:numId="28">
    <w:abstractNumId w:val="10"/>
  </w:num>
  <w:num w:numId="2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
  </w:num>
  <w:num w:numId="3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0EA"/>
    <w:rsid w:val="000046B9"/>
    <w:rsid w:val="00004869"/>
    <w:rsid w:val="00010BDE"/>
    <w:rsid w:val="00012609"/>
    <w:rsid w:val="00015D3A"/>
    <w:rsid w:val="00023F23"/>
    <w:rsid w:val="0002613A"/>
    <w:rsid w:val="0003725E"/>
    <w:rsid w:val="00040890"/>
    <w:rsid w:val="0004169A"/>
    <w:rsid w:val="00041C83"/>
    <w:rsid w:val="00042DD1"/>
    <w:rsid w:val="00042EF8"/>
    <w:rsid w:val="00043F3F"/>
    <w:rsid w:val="000460D5"/>
    <w:rsid w:val="00047162"/>
    <w:rsid w:val="000508E0"/>
    <w:rsid w:val="00050AE2"/>
    <w:rsid w:val="000510EA"/>
    <w:rsid w:val="000514EB"/>
    <w:rsid w:val="00054B04"/>
    <w:rsid w:val="00054B56"/>
    <w:rsid w:val="0005528B"/>
    <w:rsid w:val="00055F62"/>
    <w:rsid w:val="00060FAB"/>
    <w:rsid w:val="000668C6"/>
    <w:rsid w:val="00074AE5"/>
    <w:rsid w:val="00074CBE"/>
    <w:rsid w:val="00082AB3"/>
    <w:rsid w:val="00082E9F"/>
    <w:rsid w:val="000864E9"/>
    <w:rsid w:val="00086A35"/>
    <w:rsid w:val="00087178"/>
    <w:rsid w:val="00087544"/>
    <w:rsid w:val="0009018C"/>
    <w:rsid w:val="00096B9A"/>
    <w:rsid w:val="000A2BB8"/>
    <w:rsid w:val="000B17DF"/>
    <w:rsid w:val="000B6E65"/>
    <w:rsid w:val="000C02F2"/>
    <w:rsid w:val="000C6254"/>
    <w:rsid w:val="000D0571"/>
    <w:rsid w:val="000D06C5"/>
    <w:rsid w:val="000D335C"/>
    <w:rsid w:val="000D4018"/>
    <w:rsid w:val="000D5C16"/>
    <w:rsid w:val="000E2A67"/>
    <w:rsid w:val="000E6031"/>
    <w:rsid w:val="000E6338"/>
    <w:rsid w:val="000E7F98"/>
    <w:rsid w:val="000F6AAC"/>
    <w:rsid w:val="00100977"/>
    <w:rsid w:val="00103343"/>
    <w:rsid w:val="001065CB"/>
    <w:rsid w:val="001074F4"/>
    <w:rsid w:val="00110704"/>
    <w:rsid w:val="00113160"/>
    <w:rsid w:val="00115289"/>
    <w:rsid w:val="00115D5D"/>
    <w:rsid w:val="0012648C"/>
    <w:rsid w:val="00131B3F"/>
    <w:rsid w:val="00134023"/>
    <w:rsid w:val="00134A3B"/>
    <w:rsid w:val="001424A8"/>
    <w:rsid w:val="0015079A"/>
    <w:rsid w:val="00151B56"/>
    <w:rsid w:val="00153501"/>
    <w:rsid w:val="00155777"/>
    <w:rsid w:val="00155B6F"/>
    <w:rsid w:val="00162842"/>
    <w:rsid w:val="0016653E"/>
    <w:rsid w:val="00170C02"/>
    <w:rsid w:val="001722C9"/>
    <w:rsid w:val="00172788"/>
    <w:rsid w:val="0019627B"/>
    <w:rsid w:val="0019689E"/>
    <w:rsid w:val="00196F83"/>
    <w:rsid w:val="001A3C3B"/>
    <w:rsid w:val="001B2B4B"/>
    <w:rsid w:val="001B4C5A"/>
    <w:rsid w:val="001B70E1"/>
    <w:rsid w:val="001C06E0"/>
    <w:rsid w:val="001C17AB"/>
    <w:rsid w:val="001C1E44"/>
    <w:rsid w:val="001C2A51"/>
    <w:rsid w:val="001C34C8"/>
    <w:rsid w:val="001C5ACB"/>
    <w:rsid w:val="001C7223"/>
    <w:rsid w:val="001D1B0F"/>
    <w:rsid w:val="001D5916"/>
    <w:rsid w:val="001D7159"/>
    <w:rsid w:val="001E6671"/>
    <w:rsid w:val="001F02B5"/>
    <w:rsid w:val="001F0783"/>
    <w:rsid w:val="001F0A88"/>
    <w:rsid w:val="001F3AF0"/>
    <w:rsid w:val="00206C0F"/>
    <w:rsid w:val="0021429D"/>
    <w:rsid w:val="00217295"/>
    <w:rsid w:val="002201ED"/>
    <w:rsid w:val="00226812"/>
    <w:rsid w:val="00226E32"/>
    <w:rsid w:val="00235B63"/>
    <w:rsid w:val="00236CC6"/>
    <w:rsid w:val="00240183"/>
    <w:rsid w:val="00261D0B"/>
    <w:rsid w:val="00265AA6"/>
    <w:rsid w:val="0026738E"/>
    <w:rsid w:val="00267F04"/>
    <w:rsid w:val="0027089C"/>
    <w:rsid w:val="00271DF1"/>
    <w:rsid w:val="002760C7"/>
    <w:rsid w:val="00287255"/>
    <w:rsid w:val="002958FC"/>
    <w:rsid w:val="002A0F61"/>
    <w:rsid w:val="002A1785"/>
    <w:rsid w:val="002A1F6A"/>
    <w:rsid w:val="002A7730"/>
    <w:rsid w:val="002B6A74"/>
    <w:rsid w:val="002C01A4"/>
    <w:rsid w:val="002C4E64"/>
    <w:rsid w:val="002C7A40"/>
    <w:rsid w:val="002D1E55"/>
    <w:rsid w:val="002D2811"/>
    <w:rsid w:val="002D3AF5"/>
    <w:rsid w:val="002E3EA4"/>
    <w:rsid w:val="002E59DD"/>
    <w:rsid w:val="002E5DCE"/>
    <w:rsid w:val="002E7084"/>
    <w:rsid w:val="002F2CB2"/>
    <w:rsid w:val="002F59D7"/>
    <w:rsid w:val="002F72FB"/>
    <w:rsid w:val="00304269"/>
    <w:rsid w:val="00314266"/>
    <w:rsid w:val="00315B62"/>
    <w:rsid w:val="00317C15"/>
    <w:rsid w:val="00321B5E"/>
    <w:rsid w:val="003310D1"/>
    <w:rsid w:val="00335396"/>
    <w:rsid w:val="00340388"/>
    <w:rsid w:val="00341E57"/>
    <w:rsid w:val="00345B20"/>
    <w:rsid w:val="00347737"/>
    <w:rsid w:val="003502A9"/>
    <w:rsid w:val="00351ACC"/>
    <w:rsid w:val="00354D85"/>
    <w:rsid w:val="00355EB4"/>
    <w:rsid w:val="00356634"/>
    <w:rsid w:val="00356AA3"/>
    <w:rsid w:val="00360FDC"/>
    <w:rsid w:val="0036296C"/>
    <w:rsid w:val="00364DB0"/>
    <w:rsid w:val="003654D7"/>
    <w:rsid w:val="0037028D"/>
    <w:rsid w:val="00375DA8"/>
    <w:rsid w:val="00377615"/>
    <w:rsid w:val="003876DA"/>
    <w:rsid w:val="0039375A"/>
    <w:rsid w:val="00397E26"/>
    <w:rsid w:val="003A2368"/>
    <w:rsid w:val="003A4237"/>
    <w:rsid w:val="003B58E3"/>
    <w:rsid w:val="003B7E58"/>
    <w:rsid w:val="003C2160"/>
    <w:rsid w:val="003C2C8D"/>
    <w:rsid w:val="003C3380"/>
    <w:rsid w:val="003D2C56"/>
    <w:rsid w:val="003E22EA"/>
    <w:rsid w:val="003E3425"/>
    <w:rsid w:val="003E36C7"/>
    <w:rsid w:val="003E59B8"/>
    <w:rsid w:val="003F03BE"/>
    <w:rsid w:val="003F0429"/>
    <w:rsid w:val="00400A28"/>
    <w:rsid w:val="00404640"/>
    <w:rsid w:val="00405E2C"/>
    <w:rsid w:val="00411710"/>
    <w:rsid w:val="0041338C"/>
    <w:rsid w:val="00414C3C"/>
    <w:rsid w:val="004151C9"/>
    <w:rsid w:val="0042170E"/>
    <w:rsid w:val="00422E63"/>
    <w:rsid w:val="00424CDA"/>
    <w:rsid w:val="00425236"/>
    <w:rsid w:val="0042543E"/>
    <w:rsid w:val="0042796E"/>
    <w:rsid w:val="00434CA9"/>
    <w:rsid w:val="00434E08"/>
    <w:rsid w:val="0044594F"/>
    <w:rsid w:val="00452F85"/>
    <w:rsid w:val="004548AE"/>
    <w:rsid w:val="004574BC"/>
    <w:rsid w:val="00461C6B"/>
    <w:rsid w:val="00462AA5"/>
    <w:rsid w:val="00470EC8"/>
    <w:rsid w:val="0048029F"/>
    <w:rsid w:val="00480303"/>
    <w:rsid w:val="004815D7"/>
    <w:rsid w:val="00482222"/>
    <w:rsid w:val="00487662"/>
    <w:rsid w:val="00490DFF"/>
    <w:rsid w:val="00491450"/>
    <w:rsid w:val="00493E33"/>
    <w:rsid w:val="004B2EC3"/>
    <w:rsid w:val="004E06F0"/>
    <w:rsid w:val="004E0DD3"/>
    <w:rsid w:val="004E2749"/>
    <w:rsid w:val="004E3A72"/>
    <w:rsid w:val="004F0611"/>
    <w:rsid w:val="004F60CE"/>
    <w:rsid w:val="005004AC"/>
    <w:rsid w:val="005044EA"/>
    <w:rsid w:val="005065DA"/>
    <w:rsid w:val="00511920"/>
    <w:rsid w:val="00512189"/>
    <w:rsid w:val="00516FBB"/>
    <w:rsid w:val="00517DE5"/>
    <w:rsid w:val="00524086"/>
    <w:rsid w:val="00525867"/>
    <w:rsid w:val="005268BE"/>
    <w:rsid w:val="0053678C"/>
    <w:rsid w:val="0054045C"/>
    <w:rsid w:val="00543452"/>
    <w:rsid w:val="005475C2"/>
    <w:rsid w:val="005531D1"/>
    <w:rsid w:val="00553FA9"/>
    <w:rsid w:val="005571F7"/>
    <w:rsid w:val="005614BA"/>
    <w:rsid w:val="00571658"/>
    <w:rsid w:val="00575776"/>
    <w:rsid w:val="00576E73"/>
    <w:rsid w:val="00580935"/>
    <w:rsid w:val="00580D8E"/>
    <w:rsid w:val="00582E39"/>
    <w:rsid w:val="00591386"/>
    <w:rsid w:val="00593563"/>
    <w:rsid w:val="005A3923"/>
    <w:rsid w:val="005B0DFA"/>
    <w:rsid w:val="005B13CD"/>
    <w:rsid w:val="005B5594"/>
    <w:rsid w:val="005B658C"/>
    <w:rsid w:val="005B6862"/>
    <w:rsid w:val="005C084B"/>
    <w:rsid w:val="005C1552"/>
    <w:rsid w:val="005C1F65"/>
    <w:rsid w:val="005C2D6E"/>
    <w:rsid w:val="005C756F"/>
    <w:rsid w:val="005D055F"/>
    <w:rsid w:val="005D0B3E"/>
    <w:rsid w:val="005D13BB"/>
    <w:rsid w:val="005D1617"/>
    <w:rsid w:val="005D249F"/>
    <w:rsid w:val="005D5961"/>
    <w:rsid w:val="005E4C48"/>
    <w:rsid w:val="005E62D8"/>
    <w:rsid w:val="005E748A"/>
    <w:rsid w:val="005E7611"/>
    <w:rsid w:val="005F2128"/>
    <w:rsid w:val="005F3B14"/>
    <w:rsid w:val="005F701A"/>
    <w:rsid w:val="0060140B"/>
    <w:rsid w:val="00603A5D"/>
    <w:rsid w:val="00604221"/>
    <w:rsid w:val="00620870"/>
    <w:rsid w:val="00621BB1"/>
    <w:rsid w:val="006231F3"/>
    <w:rsid w:val="006272BC"/>
    <w:rsid w:val="00627313"/>
    <w:rsid w:val="00627978"/>
    <w:rsid w:val="0063056C"/>
    <w:rsid w:val="0063138D"/>
    <w:rsid w:val="00633570"/>
    <w:rsid w:val="00633C9D"/>
    <w:rsid w:val="00633E33"/>
    <w:rsid w:val="00641D7D"/>
    <w:rsid w:val="00646BAD"/>
    <w:rsid w:val="00657F18"/>
    <w:rsid w:val="006636B8"/>
    <w:rsid w:val="00670B14"/>
    <w:rsid w:val="0067136B"/>
    <w:rsid w:val="00671E97"/>
    <w:rsid w:val="00685F1B"/>
    <w:rsid w:val="00691320"/>
    <w:rsid w:val="00691649"/>
    <w:rsid w:val="00693C31"/>
    <w:rsid w:val="006A24CA"/>
    <w:rsid w:val="006A3729"/>
    <w:rsid w:val="006A439C"/>
    <w:rsid w:val="006B43A6"/>
    <w:rsid w:val="006C034F"/>
    <w:rsid w:val="006C4A65"/>
    <w:rsid w:val="006D0287"/>
    <w:rsid w:val="006D20F3"/>
    <w:rsid w:val="006D418B"/>
    <w:rsid w:val="006D47C3"/>
    <w:rsid w:val="006D4E45"/>
    <w:rsid w:val="006D6082"/>
    <w:rsid w:val="006E2000"/>
    <w:rsid w:val="006E2BE0"/>
    <w:rsid w:val="006E4CD5"/>
    <w:rsid w:val="006E6CA9"/>
    <w:rsid w:val="006F00FC"/>
    <w:rsid w:val="006F1C9A"/>
    <w:rsid w:val="006F3726"/>
    <w:rsid w:val="006F502F"/>
    <w:rsid w:val="006F6387"/>
    <w:rsid w:val="006F69B2"/>
    <w:rsid w:val="006F7C9C"/>
    <w:rsid w:val="007074CF"/>
    <w:rsid w:val="00722E39"/>
    <w:rsid w:val="00726B36"/>
    <w:rsid w:val="00731790"/>
    <w:rsid w:val="00740ED8"/>
    <w:rsid w:val="00742353"/>
    <w:rsid w:val="00742382"/>
    <w:rsid w:val="00744782"/>
    <w:rsid w:val="0074519A"/>
    <w:rsid w:val="007473DB"/>
    <w:rsid w:val="0075079C"/>
    <w:rsid w:val="007508CA"/>
    <w:rsid w:val="007549D0"/>
    <w:rsid w:val="007549D6"/>
    <w:rsid w:val="00756E40"/>
    <w:rsid w:val="00762785"/>
    <w:rsid w:val="00762D23"/>
    <w:rsid w:val="0076642D"/>
    <w:rsid w:val="00772641"/>
    <w:rsid w:val="00772991"/>
    <w:rsid w:val="00773C2A"/>
    <w:rsid w:val="007763CB"/>
    <w:rsid w:val="007853F8"/>
    <w:rsid w:val="0078712B"/>
    <w:rsid w:val="007921C6"/>
    <w:rsid w:val="00796636"/>
    <w:rsid w:val="007A0CEE"/>
    <w:rsid w:val="007A354D"/>
    <w:rsid w:val="007A47A7"/>
    <w:rsid w:val="007A5E03"/>
    <w:rsid w:val="007B065A"/>
    <w:rsid w:val="007B7AAA"/>
    <w:rsid w:val="007B7F5F"/>
    <w:rsid w:val="007C2D81"/>
    <w:rsid w:val="007D60E8"/>
    <w:rsid w:val="007D77EB"/>
    <w:rsid w:val="007D7BBA"/>
    <w:rsid w:val="007E3C6E"/>
    <w:rsid w:val="007F1552"/>
    <w:rsid w:val="007F6E17"/>
    <w:rsid w:val="008022F5"/>
    <w:rsid w:val="008035A6"/>
    <w:rsid w:val="00810975"/>
    <w:rsid w:val="008119DF"/>
    <w:rsid w:val="0081301F"/>
    <w:rsid w:val="00816FA2"/>
    <w:rsid w:val="00821C0E"/>
    <w:rsid w:val="00823759"/>
    <w:rsid w:val="00825147"/>
    <w:rsid w:val="00831080"/>
    <w:rsid w:val="00836F12"/>
    <w:rsid w:val="00837440"/>
    <w:rsid w:val="008411C7"/>
    <w:rsid w:val="00841E72"/>
    <w:rsid w:val="00843597"/>
    <w:rsid w:val="00850021"/>
    <w:rsid w:val="00854508"/>
    <w:rsid w:val="008562F3"/>
    <w:rsid w:val="00870501"/>
    <w:rsid w:val="00872CCA"/>
    <w:rsid w:val="0087337B"/>
    <w:rsid w:val="008762E6"/>
    <w:rsid w:val="00876924"/>
    <w:rsid w:val="00876D04"/>
    <w:rsid w:val="00877234"/>
    <w:rsid w:val="00877300"/>
    <w:rsid w:val="0088510D"/>
    <w:rsid w:val="0088750C"/>
    <w:rsid w:val="008B0C42"/>
    <w:rsid w:val="008B4469"/>
    <w:rsid w:val="008C01C7"/>
    <w:rsid w:val="008C22A6"/>
    <w:rsid w:val="008C3872"/>
    <w:rsid w:val="008C641F"/>
    <w:rsid w:val="008D2E64"/>
    <w:rsid w:val="008D3099"/>
    <w:rsid w:val="008D39C9"/>
    <w:rsid w:val="008D4652"/>
    <w:rsid w:val="008D5B06"/>
    <w:rsid w:val="008D6516"/>
    <w:rsid w:val="008D6570"/>
    <w:rsid w:val="008D671D"/>
    <w:rsid w:val="008E1559"/>
    <w:rsid w:val="008E1D4E"/>
    <w:rsid w:val="008E31B9"/>
    <w:rsid w:val="008F32DC"/>
    <w:rsid w:val="008F3BC6"/>
    <w:rsid w:val="008F48D8"/>
    <w:rsid w:val="008F69A2"/>
    <w:rsid w:val="008F7957"/>
    <w:rsid w:val="00900575"/>
    <w:rsid w:val="00905942"/>
    <w:rsid w:val="00915597"/>
    <w:rsid w:val="00916A40"/>
    <w:rsid w:val="00920430"/>
    <w:rsid w:val="0092060B"/>
    <w:rsid w:val="00920901"/>
    <w:rsid w:val="0092534A"/>
    <w:rsid w:val="00932E95"/>
    <w:rsid w:val="00933774"/>
    <w:rsid w:val="00933E5A"/>
    <w:rsid w:val="009373E8"/>
    <w:rsid w:val="00943925"/>
    <w:rsid w:val="00945444"/>
    <w:rsid w:val="00950C3C"/>
    <w:rsid w:val="00955A75"/>
    <w:rsid w:val="00961754"/>
    <w:rsid w:val="00962126"/>
    <w:rsid w:val="00965A84"/>
    <w:rsid w:val="00972F24"/>
    <w:rsid w:val="009740E1"/>
    <w:rsid w:val="00974AC3"/>
    <w:rsid w:val="009761D9"/>
    <w:rsid w:val="009807CF"/>
    <w:rsid w:val="009823EB"/>
    <w:rsid w:val="00982867"/>
    <w:rsid w:val="0098342C"/>
    <w:rsid w:val="009862A2"/>
    <w:rsid w:val="00986440"/>
    <w:rsid w:val="00990756"/>
    <w:rsid w:val="00990D0C"/>
    <w:rsid w:val="00993386"/>
    <w:rsid w:val="009962E2"/>
    <w:rsid w:val="00997BEE"/>
    <w:rsid w:val="009A1B74"/>
    <w:rsid w:val="009A4EA4"/>
    <w:rsid w:val="009A5304"/>
    <w:rsid w:val="009B7A79"/>
    <w:rsid w:val="009C36DA"/>
    <w:rsid w:val="009C47DA"/>
    <w:rsid w:val="009C5F91"/>
    <w:rsid w:val="009C72FC"/>
    <w:rsid w:val="009D033B"/>
    <w:rsid w:val="009D6CF6"/>
    <w:rsid w:val="009E240B"/>
    <w:rsid w:val="009E35BC"/>
    <w:rsid w:val="009F09DE"/>
    <w:rsid w:val="009F34DD"/>
    <w:rsid w:val="009F46FC"/>
    <w:rsid w:val="009F4B00"/>
    <w:rsid w:val="009F5662"/>
    <w:rsid w:val="00A02511"/>
    <w:rsid w:val="00A05463"/>
    <w:rsid w:val="00A079E9"/>
    <w:rsid w:val="00A07E4D"/>
    <w:rsid w:val="00A1104E"/>
    <w:rsid w:val="00A126D5"/>
    <w:rsid w:val="00A14C4C"/>
    <w:rsid w:val="00A17016"/>
    <w:rsid w:val="00A17D36"/>
    <w:rsid w:val="00A23722"/>
    <w:rsid w:val="00A258E3"/>
    <w:rsid w:val="00A25C88"/>
    <w:rsid w:val="00A30312"/>
    <w:rsid w:val="00A33096"/>
    <w:rsid w:val="00A3459E"/>
    <w:rsid w:val="00A45180"/>
    <w:rsid w:val="00A542D7"/>
    <w:rsid w:val="00A62C3E"/>
    <w:rsid w:val="00A70B89"/>
    <w:rsid w:val="00A80EC9"/>
    <w:rsid w:val="00A83075"/>
    <w:rsid w:val="00A8314F"/>
    <w:rsid w:val="00A84864"/>
    <w:rsid w:val="00A84CE6"/>
    <w:rsid w:val="00A91701"/>
    <w:rsid w:val="00A931F6"/>
    <w:rsid w:val="00A94498"/>
    <w:rsid w:val="00A95A5F"/>
    <w:rsid w:val="00AA0455"/>
    <w:rsid w:val="00AA090E"/>
    <w:rsid w:val="00AA1FCC"/>
    <w:rsid w:val="00AA3280"/>
    <w:rsid w:val="00AA48AA"/>
    <w:rsid w:val="00AA527B"/>
    <w:rsid w:val="00AB08DF"/>
    <w:rsid w:val="00AB1EB9"/>
    <w:rsid w:val="00AB35C3"/>
    <w:rsid w:val="00AB45BF"/>
    <w:rsid w:val="00AB501E"/>
    <w:rsid w:val="00AC1EE0"/>
    <w:rsid w:val="00AC2722"/>
    <w:rsid w:val="00AC6AB3"/>
    <w:rsid w:val="00AD1C96"/>
    <w:rsid w:val="00AE4881"/>
    <w:rsid w:val="00AE498D"/>
    <w:rsid w:val="00AE58BC"/>
    <w:rsid w:val="00AE6C68"/>
    <w:rsid w:val="00AE7708"/>
    <w:rsid w:val="00AF27A9"/>
    <w:rsid w:val="00AF5697"/>
    <w:rsid w:val="00AF7B41"/>
    <w:rsid w:val="00B00B1F"/>
    <w:rsid w:val="00B05DA2"/>
    <w:rsid w:val="00B17B53"/>
    <w:rsid w:val="00B2214E"/>
    <w:rsid w:val="00B22B0E"/>
    <w:rsid w:val="00B23AE5"/>
    <w:rsid w:val="00B273CD"/>
    <w:rsid w:val="00B43741"/>
    <w:rsid w:val="00B44DF2"/>
    <w:rsid w:val="00B45455"/>
    <w:rsid w:val="00B46249"/>
    <w:rsid w:val="00B54735"/>
    <w:rsid w:val="00B547CB"/>
    <w:rsid w:val="00B5612C"/>
    <w:rsid w:val="00B564B1"/>
    <w:rsid w:val="00B65520"/>
    <w:rsid w:val="00B6569C"/>
    <w:rsid w:val="00B6618B"/>
    <w:rsid w:val="00B77655"/>
    <w:rsid w:val="00B8661C"/>
    <w:rsid w:val="00B97106"/>
    <w:rsid w:val="00BA0DFF"/>
    <w:rsid w:val="00BA1344"/>
    <w:rsid w:val="00BA6ADC"/>
    <w:rsid w:val="00BA789E"/>
    <w:rsid w:val="00BB7256"/>
    <w:rsid w:val="00BC1E6D"/>
    <w:rsid w:val="00BC437D"/>
    <w:rsid w:val="00BC5D36"/>
    <w:rsid w:val="00BD091F"/>
    <w:rsid w:val="00BD1FFF"/>
    <w:rsid w:val="00BD6C33"/>
    <w:rsid w:val="00BD6E73"/>
    <w:rsid w:val="00BD7F2E"/>
    <w:rsid w:val="00BE16CD"/>
    <w:rsid w:val="00BE3002"/>
    <w:rsid w:val="00BE35B0"/>
    <w:rsid w:val="00BE6C2F"/>
    <w:rsid w:val="00BE6C9C"/>
    <w:rsid w:val="00C00AD3"/>
    <w:rsid w:val="00C03487"/>
    <w:rsid w:val="00C0418C"/>
    <w:rsid w:val="00C14501"/>
    <w:rsid w:val="00C17D02"/>
    <w:rsid w:val="00C17FAA"/>
    <w:rsid w:val="00C20797"/>
    <w:rsid w:val="00C20D7C"/>
    <w:rsid w:val="00C24AE5"/>
    <w:rsid w:val="00C30AA1"/>
    <w:rsid w:val="00C35380"/>
    <w:rsid w:val="00C3554A"/>
    <w:rsid w:val="00C370B2"/>
    <w:rsid w:val="00C372E3"/>
    <w:rsid w:val="00C37BAC"/>
    <w:rsid w:val="00C40245"/>
    <w:rsid w:val="00C4317B"/>
    <w:rsid w:val="00C4443C"/>
    <w:rsid w:val="00C518D5"/>
    <w:rsid w:val="00C61310"/>
    <w:rsid w:val="00C62044"/>
    <w:rsid w:val="00C63CD1"/>
    <w:rsid w:val="00C64428"/>
    <w:rsid w:val="00C64750"/>
    <w:rsid w:val="00C701B0"/>
    <w:rsid w:val="00C70447"/>
    <w:rsid w:val="00C709DF"/>
    <w:rsid w:val="00C74362"/>
    <w:rsid w:val="00C81FD7"/>
    <w:rsid w:val="00C84858"/>
    <w:rsid w:val="00C93B69"/>
    <w:rsid w:val="00C949FB"/>
    <w:rsid w:val="00C9536D"/>
    <w:rsid w:val="00CA278A"/>
    <w:rsid w:val="00CA47F7"/>
    <w:rsid w:val="00CB1280"/>
    <w:rsid w:val="00CB49C7"/>
    <w:rsid w:val="00CC1C22"/>
    <w:rsid w:val="00CC6E74"/>
    <w:rsid w:val="00CC7ABA"/>
    <w:rsid w:val="00CD172E"/>
    <w:rsid w:val="00CD2F89"/>
    <w:rsid w:val="00CD3621"/>
    <w:rsid w:val="00CD7F76"/>
    <w:rsid w:val="00CE3403"/>
    <w:rsid w:val="00CE6C46"/>
    <w:rsid w:val="00CF29A7"/>
    <w:rsid w:val="00CF63CB"/>
    <w:rsid w:val="00CF66FC"/>
    <w:rsid w:val="00D01F28"/>
    <w:rsid w:val="00D02557"/>
    <w:rsid w:val="00D03E02"/>
    <w:rsid w:val="00D07E82"/>
    <w:rsid w:val="00D14472"/>
    <w:rsid w:val="00D14E00"/>
    <w:rsid w:val="00D21214"/>
    <w:rsid w:val="00D22308"/>
    <w:rsid w:val="00D242B5"/>
    <w:rsid w:val="00D3248E"/>
    <w:rsid w:val="00D33E26"/>
    <w:rsid w:val="00D37A7F"/>
    <w:rsid w:val="00D412F4"/>
    <w:rsid w:val="00D4151F"/>
    <w:rsid w:val="00D41EB7"/>
    <w:rsid w:val="00D557EC"/>
    <w:rsid w:val="00D55A68"/>
    <w:rsid w:val="00D563BC"/>
    <w:rsid w:val="00D56492"/>
    <w:rsid w:val="00D57ECA"/>
    <w:rsid w:val="00D62A77"/>
    <w:rsid w:val="00D63174"/>
    <w:rsid w:val="00D652A2"/>
    <w:rsid w:val="00D711CE"/>
    <w:rsid w:val="00D71417"/>
    <w:rsid w:val="00D75F33"/>
    <w:rsid w:val="00D76180"/>
    <w:rsid w:val="00D84710"/>
    <w:rsid w:val="00D87EFA"/>
    <w:rsid w:val="00D91254"/>
    <w:rsid w:val="00D93CB9"/>
    <w:rsid w:val="00D95CFD"/>
    <w:rsid w:val="00D96BAE"/>
    <w:rsid w:val="00DA0AC6"/>
    <w:rsid w:val="00DA3002"/>
    <w:rsid w:val="00DA3D94"/>
    <w:rsid w:val="00DA6DA4"/>
    <w:rsid w:val="00DA7BA6"/>
    <w:rsid w:val="00DB07FA"/>
    <w:rsid w:val="00DB2313"/>
    <w:rsid w:val="00DB6013"/>
    <w:rsid w:val="00DB7599"/>
    <w:rsid w:val="00DC1CBE"/>
    <w:rsid w:val="00DD09D0"/>
    <w:rsid w:val="00DD6040"/>
    <w:rsid w:val="00DE7D28"/>
    <w:rsid w:val="00DF14D2"/>
    <w:rsid w:val="00DF6232"/>
    <w:rsid w:val="00DF750D"/>
    <w:rsid w:val="00E03142"/>
    <w:rsid w:val="00E0713E"/>
    <w:rsid w:val="00E105EA"/>
    <w:rsid w:val="00E106CE"/>
    <w:rsid w:val="00E11CB9"/>
    <w:rsid w:val="00E12C15"/>
    <w:rsid w:val="00E13043"/>
    <w:rsid w:val="00E20D35"/>
    <w:rsid w:val="00E2245F"/>
    <w:rsid w:val="00E229A5"/>
    <w:rsid w:val="00E245EF"/>
    <w:rsid w:val="00E245F5"/>
    <w:rsid w:val="00E249A3"/>
    <w:rsid w:val="00E26635"/>
    <w:rsid w:val="00E27EA7"/>
    <w:rsid w:val="00E36E68"/>
    <w:rsid w:val="00E37388"/>
    <w:rsid w:val="00E45C2D"/>
    <w:rsid w:val="00E46210"/>
    <w:rsid w:val="00E505B1"/>
    <w:rsid w:val="00E51164"/>
    <w:rsid w:val="00E51C3C"/>
    <w:rsid w:val="00E53DAA"/>
    <w:rsid w:val="00E55917"/>
    <w:rsid w:val="00E56CB5"/>
    <w:rsid w:val="00E623AB"/>
    <w:rsid w:val="00E74D17"/>
    <w:rsid w:val="00E750DF"/>
    <w:rsid w:val="00E76603"/>
    <w:rsid w:val="00E85C37"/>
    <w:rsid w:val="00E9296F"/>
    <w:rsid w:val="00E9343F"/>
    <w:rsid w:val="00E939C7"/>
    <w:rsid w:val="00E94550"/>
    <w:rsid w:val="00E957DB"/>
    <w:rsid w:val="00E978F5"/>
    <w:rsid w:val="00E97F24"/>
    <w:rsid w:val="00EA2C2C"/>
    <w:rsid w:val="00EA3A4E"/>
    <w:rsid w:val="00EA5B9B"/>
    <w:rsid w:val="00EA6C3E"/>
    <w:rsid w:val="00EA7146"/>
    <w:rsid w:val="00EB1C01"/>
    <w:rsid w:val="00EB6FAF"/>
    <w:rsid w:val="00EC080F"/>
    <w:rsid w:val="00EC28AE"/>
    <w:rsid w:val="00EC55CA"/>
    <w:rsid w:val="00EC566F"/>
    <w:rsid w:val="00ED1E10"/>
    <w:rsid w:val="00EE2CB5"/>
    <w:rsid w:val="00EE415C"/>
    <w:rsid w:val="00EF7806"/>
    <w:rsid w:val="00F03619"/>
    <w:rsid w:val="00F1073F"/>
    <w:rsid w:val="00F2289D"/>
    <w:rsid w:val="00F34DDE"/>
    <w:rsid w:val="00F41E72"/>
    <w:rsid w:val="00F438A0"/>
    <w:rsid w:val="00F46809"/>
    <w:rsid w:val="00F46A58"/>
    <w:rsid w:val="00F527C6"/>
    <w:rsid w:val="00F52A67"/>
    <w:rsid w:val="00F56A49"/>
    <w:rsid w:val="00F60212"/>
    <w:rsid w:val="00F66E30"/>
    <w:rsid w:val="00F71802"/>
    <w:rsid w:val="00F751A1"/>
    <w:rsid w:val="00F90F2F"/>
    <w:rsid w:val="00F94069"/>
    <w:rsid w:val="00F95147"/>
    <w:rsid w:val="00F95197"/>
    <w:rsid w:val="00F97602"/>
    <w:rsid w:val="00FA1DF7"/>
    <w:rsid w:val="00FB53BF"/>
    <w:rsid w:val="00FC3928"/>
    <w:rsid w:val="00FC3EAD"/>
    <w:rsid w:val="00FC513B"/>
    <w:rsid w:val="00FD0326"/>
    <w:rsid w:val="00FD395D"/>
    <w:rsid w:val="00FD3E0F"/>
    <w:rsid w:val="00FD4435"/>
    <w:rsid w:val="00FD5239"/>
    <w:rsid w:val="00FD773B"/>
    <w:rsid w:val="00FE5408"/>
    <w:rsid w:val="00FF2D85"/>
    <w:rsid w:val="00FF2F2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1ADF44F"/>
  <w15:docId w15:val="{21C56A5C-5BA3-431B-A463-48C210015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2">
    <w:name w:val="heading 2"/>
    <w:basedOn w:val="Normal"/>
    <w:next w:val="Normal"/>
    <w:link w:val="Ttulo2Char"/>
    <w:uiPriority w:val="9"/>
    <w:semiHidden/>
    <w:unhideWhenUsed/>
    <w:qFormat/>
    <w:rsid w:val="00C370B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link w:val="Ttulo3Char"/>
    <w:uiPriority w:val="9"/>
    <w:qFormat/>
    <w:rsid w:val="00CF29A7"/>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E26635"/>
    <w:pPr>
      <w:ind w:left="720"/>
      <w:contextualSpacing/>
    </w:pPr>
  </w:style>
  <w:style w:type="paragraph" w:customStyle="1" w:styleId="Default">
    <w:name w:val="Default"/>
    <w:rsid w:val="008D4652"/>
    <w:pPr>
      <w:autoSpaceDE w:val="0"/>
      <w:autoSpaceDN w:val="0"/>
      <w:adjustRightInd w:val="0"/>
      <w:spacing w:after="0" w:line="240" w:lineRule="auto"/>
    </w:pPr>
    <w:rPr>
      <w:rFonts w:ascii="Calibri" w:hAnsi="Calibri" w:cs="Calibri"/>
      <w:color w:val="000000"/>
      <w:sz w:val="24"/>
      <w:szCs w:val="24"/>
    </w:rPr>
  </w:style>
  <w:style w:type="paragraph" w:styleId="Cabealho">
    <w:name w:val="header"/>
    <w:basedOn w:val="Normal"/>
    <w:link w:val="CabealhoChar"/>
    <w:uiPriority w:val="99"/>
    <w:unhideWhenUsed/>
    <w:rsid w:val="001074F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074F4"/>
  </w:style>
  <w:style w:type="paragraph" w:styleId="Rodap">
    <w:name w:val="footer"/>
    <w:basedOn w:val="Normal"/>
    <w:link w:val="RodapChar"/>
    <w:uiPriority w:val="99"/>
    <w:unhideWhenUsed/>
    <w:rsid w:val="00B17B53"/>
    <w:pPr>
      <w:tabs>
        <w:tab w:val="center" w:pos="4252"/>
        <w:tab w:val="right" w:pos="8504"/>
      </w:tabs>
      <w:spacing w:after="0" w:line="240" w:lineRule="auto"/>
    </w:pPr>
  </w:style>
  <w:style w:type="character" w:customStyle="1" w:styleId="RodapChar">
    <w:name w:val="Rodapé Char"/>
    <w:basedOn w:val="Fontepargpadro"/>
    <w:link w:val="Rodap"/>
    <w:uiPriority w:val="99"/>
    <w:rsid w:val="00B17B53"/>
  </w:style>
  <w:style w:type="paragraph" w:styleId="Textodebalo">
    <w:name w:val="Balloon Text"/>
    <w:basedOn w:val="Normal"/>
    <w:link w:val="TextodebaloChar"/>
    <w:uiPriority w:val="99"/>
    <w:semiHidden/>
    <w:unhideWhenUsed/>
    <w:rsid w:val="003C2160"/>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3C2160"/>
    <w:rPr>
      <w:rFonts w:ascii="Segoe UI" w:hAnsi="Segoe UI" w:cs="Segoe UI"/>
      <w:sz w:val="18"/>
      <w:szCs w:val="18"/>
    </w:rPr>
  </w:style>
  <w:style w:type="paragraph" w:customStyle="1" w:styleId="Timesnewroman">
    <w:name w:val="Times new roman"/>
    <w:basedOn w:val="Normal"/>
    <w:rsid w:val="00A70B89"/>
    <w:pPr>
      <w:spacing w:after="0" w:line="240" w:lineRule="auto"/>
      <w:jc w:val="both"/>
    </w:pPr>
    <w:rPr>
      <w:rFonts w:ascii="Century Gothic" w:eastAsia="Times New Roman" w:hAnsi="Century Gothic" w:cs="Arial"/>
      <w:b/>
      <w:bCs/>
      <w:lang w:eastAsia="pt-BR"/>
    </w:rPr>
  </w:style>
  <w:style w:type="paragraph" w:styleId="SemEspaamento">
    <w:name w:val="No Spacing"/>
    <w:uiPriority w:val="1"/>
    <w:qFormat/>
    <w:rsid w:val="003E22EA"/>
    <w:pPr>
      <w:spacing w:after="0" w:line="240" w:lineRule="auto"/>
    </w:pPr>
  </w:style>
  <w:style w:type="character" w:customStyle="1" w:styleId="firstementa">
    <w:name w:val="firstementa"/>
    <w:basedOn w:val="Fontepargpadro"/>
    <w:rsid w:val="00010BDE"/>
  </w:style>
  <w:style w:type="character" w:customStyle="1" w:styleId="hidden">
    <w:name w:val="hidden"/>
    <w:basedOn w:val="Fontepargpadro"/>
    <w:rsid w:val="00010BDE"/>
  </w:style>
  <w:style w:type="paragraph" w:styleId="Textodenotaderodap">
    <w:name w:val="footnote text"/>
    <w:basedOn w:val="Normal"/>
    <w:link w:val="TextodenotaderodapChar"/>
    <w:uiPriority w:val="99"/>
    <w:semiHidden/>
    <w:unhideWhenUsed/>
    <w:rsid w:val="00010BDE"/>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010BDE"/>
    <w:rPr>
      <w:sz w:val="20"/>
      <w:szCs w:val="20"/>
    </w:rPr>
  </w:style>
  <w:style w:type="character" w:styleId="Refdenotaderodap">
    <w:name w:val="footnote reference"/>
    <w:basedOn w:val="Fontepargpadro"/>
    <w:uiPriority w:val="99"/>
    <w:semiHidden/>
    <w:unhideWhenUsed/>
    <w:rsid w:val="00010BDE"/>
    <w:rPr>
      <w:vertAlign w:val="superscript"/>
    </w:rPr>
  </w:style>
  <w:style w:type="character" w:customStyle="1" w:styleId="marcapalavra">
    <w:name w:val="marca_palavra"/>
    <w:basedOn w:val="Fontepargpadro"/>
    <w:rsid w:val="00010BDE"/>
  </w:style>
  <w:style w:type="paragraph" w:styleId="Corpodetexto">
    <w:name w:val="Body Text"/>
    <w:basedOn w:val="Normal"/>
    <w:link w:val="CorpodetextoChar"/>
    <w:uiPriority w:val="1"/>
    <w:qFormat/>
    <w:rsid w:val="006D4E45"/>
    <w:pPr>
      <w:widowControl w:val="0"/>
      <w:autoSpaceDE w:val="0"/>
      <w:autoSpaceDN w:val="0"/>
      <w:spacing w:after="0" w:line="240" w:lineRule="auto"/>
    </w:pPr>
    <w:rPr>
      <w:rFonts w:ascii="Arial" w:eastAsia="Arial" w:hAnsi="Arial" w:cs="Arial"/>
      <w:sz w:val="24"/>
      <w:szCs w:val="24"/>
      <w:lang w:eastAsia="pt-BR" w:bidi="pt-BR"/>
    </w:rPr>
  </w:style>
  <w:style w:type="character" w:customStyle="1" w:styleId="CorpodetextoChar">
    <w:name w:val="Corpo de texto Char"/>
    <w:basedOn w:val="Fontepargpadro"/>
    <w:link w:val="Corpodetexto"/>
    <w:uiPriority w:val="1"/>
    <w:rsid w:val="006D4E45"/>
    <w:rPr>
      <w:rFonts w:ascii="Arial" w:eastAsia="Arial" w:hAnsi="Arial" w:cs="Arial"/>
      <w:sz w:val="24"/>
      <w:szCs w:val="24"/>
      <w:lang w:eastAsia="pt-BR" w:bidi="pt-BR"/>
    </w:rPr>
  </w:style>
  <w:style w:type="character" w:styleId="Hyperlink">
    <w:name w:val="Hyperlink"/>
    <w:basedOn w:val="Fontepargpadro"/>
    <w:uiPriority w:val="99"/>
    <w:unhideWhenUsed/>
    <w:rsid w:val="00B5612C"/>
    <w:rPr>
      <w:color w:val="0563C1" w:themeColor="hyperlink"/>
      <w:u w:val="single"/>
    </w:rPr>
  </w:style>
  <w:style w:type="character" w:customStyle="1" w:styleId="label">
    <w:name w:val="label"/>
    <w:basedOn w:val="Fontepargpadro"/>
    <w:rsid w:val="00B5612C"/>
  </w:style>
  <w:style w:type="paragraph" w:styleId="NormalWeb">
    <w:name w:val="Normal (Web)"/>
    <w:basedOn w:val="Normal"/>
    <w:uiPriority w:val="99"/>
    <w:unhideWhenUsed/>
    <w:rsid w:val="004815D7"/>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MenoPendente1">
    <w:name w:val="Menção Pendente1"/>
    <w:basedOn w:val="Fontepargpadro"/>
    <w:uiPriority w:val="99"/>
    <w:semiHidden/>
    <w:unhideWhenUsed/>
    <w:rsid w:val="00877234"/>
    <w:rPr>
      <w:color w:val="808080"/>
      <w:shd w:val="clear" w:color="auto" w:fill="E6E6E6"/>
    </w:rPr>
  </w:style>
  <w:style w:type="character" w:customStyle="1" w:styleId="Ttulo3Char">
    <w:name w:val="Título 3 Char"/>
    <w:basedOn w:val="Fontepargpadro"/>
    <w:link w:val="Ttulo3"/>
    <w:uiPriority w:val="9"/>
    <w:rsid w:val="00CF29A7"/>
    <w:rPr>
      <w:rFonts w:ascii="Times New Roman" w:eastAsia="Times New Roman" w:hAnsi="Times New Roman" w:cs="Times New Roman"/>
      <w:b/>
      <w:bCs/>
      <w:sz w:val="27"/>
      <w:szCs w:val="27"/>
      <w:lang w:eastAsia="pt-BR"/>
    </w:rPr>
  </w:style>
  <w:style w:type="character" w:customStyle="1" w:styleId="Ttulo2Char">
    <w:name w:val="Título 2 Char"/>
    <w:basedOn w:val="Fontepargpadro"/>
    <w:link w:val="Ttulo2"/>
    <w:uiPriority w:val="9"/>
    <w:semiHidden/>
    <w:rsid w:val="00C370B2"/>
    <w:rPr>
      <w:rFonts w:asciiTheme="majorHAnsi" w:eastAsiaTheme="majorEastAsia" w:hAnsiTheme="majorHAnsi" w:cstheme="majorBidi"/>
      <w:color w:val="2F5496" w:themeColor="accent1" w:themeShade="BF"/>
      <w:sz w:val="26"/>
      <w:szCs w:val="26"/>
    </w:rPr>
  </w:style>
  <w:style w:type="character" w:styleId="MenoPendente">
    <w:name w:val="Unresolved Mention"/>
    <w:basedOn w:val="Fontepargpadro"/>
    <w:uiPriority w:val="99"/>
    <w:semiHidden/>
    <w:unhideWhenUsed/>
    <w:rsid w:val="00C370B2"/>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5218">
      <w:bodyDiv w:val="1"/>
      <w:marLeft w:val="0"/>
      <w:marRight w:val="0"/>
      <w:marTop w:val="0"/>
      <w:marBottom w:val="0"/>
      <w:divBdr>
        <w:top w:val="none" w:sz="0" w:space="0" w:color="auto"/>
        <w:left w:val="none" w:sz="0" w:space="0" w:color="auto"/>
        <w:bottom w:val="none" w:sz="0" w:space="0" w:color="auto"/>
        <w:right w:val="none" w:sz="0" w:space="0" w:color="auto"/>
      </w:divBdr>
    </w:div>
    <w:div w:id="15616828">
      <w:bodyDiv w:val="1"/>
      <w:marLeft w:val="0"/>
      <w:marRight w:val="0"/>
      <w:marTop w:val="0"/>
      <w:marBottom w:val="0"/>
      <w:divBdr>
        <w:top w:val="none" w:sz="0" w:space="0" w:color="auto"/>
        <w:left w:val="none" w:sz="0" w:space="0" w:color="auto"/>
        <w:bottom w:val="none" w:sz="0" w:space="0" w:color="auto"/>
        <w:right w:val="none" w:sz="0" w:space="0" w:color="auto"/>
      </w:divBdr>
    </w:div>
    <w:div w:id="42873698">
      <w:bodyDiv w:val="1"/>
      <w:marLeft w:val="0"/>
      <w:marRight w:val="0"/>
      <w:marTop w:val="0"/>
      <w:marBottom w:val="0"/>
      <w:divBdr>
        <w:top w:val="none" w:sz="0" w:space="0" w:color="auto"/>
        <w:left w:val="none" w:sz="0" w:space="0" w:color="auto"/>
        <w:bottom w:val="none" w:sz="0" w:space="0" w:color="auto"/>
        <w:right w:val="none" w:sz="0" w:space="0" w:color="auto"/>
      </w:divBdr>
    </w:div>
    <w:div w:id="95761342">
      <w:bodyDiv w:val="1"/>
      <w:marLeft w:val="0"/>
      <w:marRight w:val="0"/>
      <w:marTop w:val="0"/>
      <w:marBottom w:val="0"/>
      <w:divBdr>
        <w:top w:val="none" w:sz="0" w:space="0" w:color="auto"/>
        <w:left w:val="none" w:sz="0" w:space="0" w:color="auto"/>
        <w:bottom w:val="none" w:sz="0" w:space="0" w:color="auto"/>
        <w:right w:val="none" w:sz="0" w:space="0" w:color="auto"/>
      </w:divBdr>
    </w:div>
    <w:div w:id="343703256">
      <w:bodyDiv w:val="1"/>
      <w:marLeft w:val="0"/>
      <w:marRight w:val="0"/>
      <w:marTop w:val="0"/>
      <w:marBottom w:val="0"/>
      <w:divBdr>
        <w:top w:val="none" w:sz="0" w:space="0" w:color="auto"/>
        <w:left w:val="none" w:sz="0" w:space="0" w:color="auto"/>
        <w:bottom w:val="none" w:sz="0" w:space="0" w:color="auto"/>
        <w:right w:val="none" w:sz="0" w:space="0" w:color="auto"/>
      </w:divBdr>
    </w:div>
    <w:div w:id="475876440">
      <w:bodyDiv w:val="1"/>
      <w:marLeft w:val="0"/>
      <w:marRight w:val="0"/>
      <w:marTop w:val="0"/>
      <w:marBottom w:val="0"/>
      <w:divBdr>
        <w:top w:val="none" w:sz="0" w:space="0" w:color="auto"/>
        <w:left w:val="none" w:sz="0" w:space="0" w:color="auto"/>
        <w:bottom w:val="none" w:sz="0" w:space="0" w:color="auto"/>
        <w:right w:val="none" w:sz="0" w:space="0" w:color="auto"/>
      </w:divBdr>
    </w:div>
    <w:div w:id="494105977">
      <w:bodyDiv w:val="1"/>
      <w:marLeft w:val="0"/>
      <w:marRight w:val="0"/>
      <w:marTop w:val="0"/>
      <w:marBottom w:val="0"/>
      <w:divBdr>
        <w:top w:val="none" w:sz="0" w:space="0" w:color="auto"/>
        <w:left w:val="none" w:sz="0" w:space="0" w:color="auto"/>
        <w:bottom w:val="none" w:sz="0" w:space="0" w:color="auto"/>
        <w:right w:val="none" w:sz="0" w:space="0" w:color="auto"/>
      </w:divBdr>
    </w:div>
    <w:div w:id="507406710">
      <w:bodyDiv w:val="1"/>
      <w:marLeft w:val="0"/>
      <w:marRight w:val="0"/>
      <w:marTop w:val="0"/>
      <w:marBottom w:val="0"/>
      <w:divBdr>
        <w:top w:val="none" w:sz="0" w:space="0" w:color="auto"/>
        <w:left w:val="none" w:sz="0" w:space="0" w:color="auto"/>
        <w:bottom w:val="none" w:sz="0" w:space="0" w:color="auto"/>
        <w:right w:val="none" w:sz="0" w:space="0" w:color="auto"/>
      </w:divBdr>
    </w:div>
    <w:div w:id="525097558">
      <w:bodyDiv w:val="1"/>
      <w:marLeft w:val="0"/>
      <w:marRight w:val="0"/>
      <w:marTop w:val="0"/>
      <w:marBottom w:val="0"/>
      <w:divBdr>
        <w:top w:val="none" w:sz="0" w:space="0" w:color="auto"/>
        <w:left w:val="none" w:sz="0" w:space="0" w:color="auto"/>
        <w:bottom w:val="none" w:sz="0" w:space="0" w:color="auto"/>
        <w:right w:val="none" w:sz="0" w:space="0" w:color="auto"/>
      </w:divBdr>
    </w:div>
    <w:div w:id="627276577">
      <w:bodyDiv w:val="1"/>
      <w:marLeft w:val="0"/>
      <w:marRight w:val="0"/>
      <w:marTop w:val="0"/>
      <w:marBottom w:val="0"/>
      <w:divBdr>
        <w:top w:val="none" w:sz="0" w:space="0" w:color="auto"/>
        <w:left w:val="none" w:sz="0" w:space="0" w:color="auto"/>
        <w:bottom w:val="none" w:sz="0" w:space="0" w:color="auto"/>
        <w:right w:val="none" w:sz="0" w:space="0" w:color="auto"/>
      </w:divBdr>
    </w:div>
    <w:div w:id="685060983">
      <w:bodyDiv w:val="1"/>
      <w:marLeft w:val="0"/>
      <w:marRight w:val="0"/>
      <w:marTop w:val="0"/>
      <w:marBottom w:val="0"/>
      <w:divBdr>
        <w:top w:val="none" w:sz="0" w:space="0" w:color="auto"/>
        <w:left w:val="none" w:sz="0" w:space="0" w:color="auto"/>
        <w:bottom w:val="none" w:sz="0" w:space="0" w:color="auto"/>
        <w:right w:val="none" w:sz="0" w:space="0" w:color="auto"/>
      </w:divBdr>
    </w:div>
    <w:div w:id="810824844">
      <w:bodyDiv w:val="1"/>
      <w:marLeft w:val="0"/>
      <w:marRight w:val="0"/>
      <w:marTop w:val="0"/>
      <w:marBottom w:val="0"/>
      <w:divBdr>
        <w:top w:val="none" w:sz="0" w:space="0" w:color="auto"/>
        <w:left w:val="none" w:sz="0" w:space="0" w:color="auto"/>
        <w:bottom w:val="none" w:sz="0" w:space="0" w:color="auto"/>
        <w:right w:val="none" w:sz="0" w:space="0" w:color="auto"/>
      </w:divBdr>
    </w:div>
    <w:div w:id="818763049">
      <w:bodyDiv w:val="1"/>
      <w:marLeft w:val="0"/>
      <w:marRight w:val="0"/>
      <w:marTop w:val="0"/>
      <w:marBottom w:val="0"/>
      <w:divBdr>
        <w:top w:val="none" w:sz="0" w:space="0" w:color="auto"/>
        <w:left w:val="none" w:sz="0" w:space="0" w:color="auto"/>
        <w:bottom w:val="none" w:sz="0" w:space="0" w:color="auto"/>
        <w:right w:val="none" w:sz="0" w:space="0" w:color="auto"/>
      </w:divBdr>
    </w:div>
    <w:div w:id="993920507">
      <w:bodyDiv w:val="1"/>
      <w:marLeft w:val="0"/>
      <w:marRight w:val="0"/>
      <w:marTop w:val="0"/>
      <w:marBottom w:val="0"/>
      <w:divBdr>
        <w:top w:val="none" w:sz="0" w:space="0" w:color="auto"/>
        <w:left w:val="none" w:sz="0" w:space="0" w:color="auto"/>
        <w:bottom w:val="none" w:sz="0" w:space="0" w:color="auto"/>
        <w:right w:val="none" w:sz="0" w:space="0" w:color="auto"/>
      </w:divBdr>
    </w:div>
    <w:div w:id="1140264257">
      <w:bodyDiv w:val="1"/>
      <w:marLeft w:val="0"/>
      <w:marRight w:val="0"/>
      <w:marTop w:val="0"/>
      <w:marBottom w:val="0"/>
      <w:divBdr>
        <w:top w:val="none" w:sz="0" w:space="0" w:color="auto"/>
        <w:left w:val="none" w:sz="0" w:space="0" w:color="auto"/>
        <w:bottom w:val="none" w:sz="0" w:space="0" w:color="auto"/>
        <w:right w:val="none" w:sz="0" w:space="0" w:color="auto"/>
      </w:divBdr>
    </w:div>
    <w:div w:id="1322540844">
      <w:bodyDiv w:val="1"/>
      <w:marLeft w:val="0"/>
      <w:marRight w:val="0"/>
      <w:marTop w:val="0"/>
      <w:marBottom w:val="0"/>
      <w:divBdr>
        <w:top w:val="none" w:sz="0" w:space="0" w:color="auto"/>
        <w:left w:val="none" w:sz="0" w:space="0" w:color="auto"/>
        <w:bottom w:val="none" w:sz="0" w:space="0" w:color="auto"/>
        <w:right w:val="none" w:sz="0" w:space="0" w:color="auto"/>
      </w:divBdr>
    </w:div>
    <w:div w:id="1351450422">
      <w:bodyDiv w:val="1"/>
      <w:marLeft w:val="0"/>
      <w:marRight w:val="0"/>
      <w:marTop w:val="0"/>
      <w:marBottom w:val="0"/>
      <w:divBdr>
        <w:top w:val="none" w:sz="0" w:space="0" w:color="auto"/>
        <w:left w:val="none" w:sz="0" w:space="0" w:color="auto"/>
        <w:bottom w:val="none" w:sz="0" w:space="0" w:color="auto"/>
        <w:right w:val="none" w:sz="0" w:space="0" w:color="auto"/>
      </w:divBdr>
    </w:div>
    <w:div w:id="1456172415">
      <w:bodyDiv w:val="1"/>
      <w:marLeft w:val="0"/>
      <w:marRight w:val="0"/>
      <w:marTop w:val="0"/>
      <w:marBottom w:val="0"/>
      <w:divBdr>
        <w:top w:val="none" w:sz="0" w:space="0" w:color="auto"/>
        <w:left w:val="none" w:sz="0" w:space="0" w:color="auto"/>
        <w:bottom w:val="none" w:sz="0" w:space="0" w:color="auto"/>
        <w:right w:val="none" w:sz="0" w:space="0" w:color="auto"/>
      </w:divBdr>
    </w:div>
    <w:div w:id="2008091758">
      <w:bodyDiv w:val="1"/>
      <w:marLeft w:val="0"/>
      <w:marRight w:val="0"/>
      <w:marTop w:val="0"/>
      <w:marBottom w:val="0"/>
      <w:divBdr>
        <w:top w:val="none" w:sz="0" w:space="0" w:color="auto"/>
        <w:left w:val="none" w:sz="0" w:space="0" w:color="auto"/>
        <w:bottom w:val="none" w:sz="0" w:space="0" w:color="auto"/>
        <w:right w:val="none" w:sz="0" w:space="0" w:color="auto"/>
      </w:divBdr>
    </w:div>
    <w:div w:id="2078892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lanalto.gov.br/ccivil_03/LEIS/L8883.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6FC1B2-2F88-44DE-B03B-0A458CE1A6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TotalTime>
  <Pages>10</Pages>
  <Words>3244</Words>
  <Characters>17522</Characters>
  <Application>Microsoft Office Word</Application>
  <DocSecurity>0</DocSecurity>
  <Lines>146</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Gabriel</dc:creator>
  <cp:lastModifiedBy>Procurador Temp</cp:lastModifiedBy>
  <cp:revision>35</cp:revision>
  <cp:lastPrinted>2018-02-22T13:10:00Z</cp:lastPrinted>
  <dcterms:created xsi:type="dcterms:W3CDTF">2018-11-27T18:05:00Z</dcterms:created>
  <dcterms:modified xsi:type="dcterms:W3CDTF">2018-11-28T15:06:00Z</dcterms:modified>
</cp:coreProperties>
</file>