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D652A2" w:rsidRDefault="00487662" w:rsidP="00DD09D0">
      <w:pPr>
        <w:tabs>
          <w:tab w:val="left" w:pos="1418"/>
          <w:tab w:val="left" w:pos="5059"/>
        </w:tabs>
        <w:spacing w:line="240" w:lineRule="auto"/>
        <w:jc w:val="center"/>
        <w:rPr>
          <w:rFonts w:ascii="Times New Roman" w:eastAsia="Calibri" w:hAnsi="Times New Roman" w:cs="Times New Roman"/>
          <w:b/>
          <w:sz w:val="24"/>
          <w:szCs w:val="24"/>
        </w:rPr>
      </w:pPr>
      <w:r w:rsidRPr="00D652A2">
        <w:rPr>
          <w:rFonts w:ascii="Times New Roman" w:eastAsia="Calibri" w:hAnsi="Times New Roman" w:cs="Times New Roman"/>
          <w:b/>
          <w:sz w:val="24"/>
          <w:szCs w:val="24"/>
        </w:rPr>
        <w:t xml:space="preserve">COMISSÃO DE </w:t>
      </w:r>
      <w:r w:rsidR="006F00FC" w:rsidRPr="00D652A2">
        <w:rPr>
          <w:rFonts w:ascii="Times New Roman" w:eastAsia="Calibri" w:hAnsi="Times New Roman" w:cs="Times New Roman"/>
          <w:b/>
          <w:sz w:val="24"/>
          <w:szCs w:val="24"/>
        </w:rPr>
        <w:t>LEGISLAÇÃO</w:t>
      </w:r>
      <w:r w:rsidRPr="00D652A2">
        <w:rPr>
          <w:rFonts w:ascii="Times New Roman" w:eastAsia="Calibri" w:hAnsi="Times New Roman" w:cs="Times New Roman"/>
          <w:b/>
          <w:sz w:val="24"/>
          <w:szCs w:val="24"/>
        </w:rPr>
        <w:t xml:space="preserve"> E REDAÇÃO</w:t>
      </w:r>
      <w:r w:rsidR="006F00FC" w:rsidRPr="00D652A2">
        <w:rPr>
          <w:rFonts w:ascii="Times New Roman" w:eastAsia="Calibri" w:hAnsi="Times New Roman" w:cs="Times New Roman"/>
          <w:b/>
          <w:sz w:val="24"/>
          <w:szCs w:val="24"/>
        </w:rPr>
        <w:t xml:space="preserve"> FINAL</w:t>
      </w:r>
    </w:p>
    <w:p w:rsidR="00487662" w:rsidRPr="00D652A2" w:rsidRDefault="00487662" w:rsidP="00DD09D0">
      <w:pPr>
        <w:tabs>
          <w:tab w:val="left" w:pos="1418"/>
          <w:tab w:val="left" w:pos="5059"/>
        </w:tabs>
        <w:spacing w:line="240" w:lineRule="auto"/>
        <w:jc w:val="center"/>
        <w:rPr>
          <w:rFonts w:ascii="Times New Roman" w:eastAsia="Calibri" w:hAnsi="Times New Roman" w:cs="Times New Roman"/>
          <w:b/>
          <w:sz w:val="24"/>
          <w:szCs w:val="24"/>
        </w:rPr>
      </w:pPr>
    </w:p>
    <w:p w:rsidR="002D1E55" w:rsidRPr="00D652A2" w:rsidRDefault="002D1E55" w:rsidP="00DD09D0">
      <w:pPr>
        <w:pStyle w:val="SemEspaamento"/>
        <w:jc w:val="both"/>
        <w:rPr>
          <w:rFonts w:ascii="Times New Roman" w:hAnsi="Times New Roman" w:cs="Times New Roman"/>
          <w:sz w:val="24"/>
          <w:szCs w:val="24"/>
        </w:rPr>
      </w:pPr>
      <w:r w:rsidRPr="00D652A2">
        <w:rPr>
          <w:rFonts w:ascii="Times New Roman" w:hAnsi="Times New Roman" w:cs="Times New Roman"/>
          <w:b/>
          <w:sz w:val="24"/>
          <w:szCs w:val="24"/>
        </w:rPr>
        <w:t>Parecer:</w:t>
      </w:r>
      <w:r w:rsidRPr="00D652A2">
        <w:rPr>
          <w:rFonts w:ascii="Times New Roman" w:hAnsi="Times New Roman" w:cs="Times New Roman"/>
          <w:sz w:val="24"/>
          <w:szCs w:val="24"/>
        </w:rPr>
        <w:t xml:space="preserve"> </w:t>
      </w:r>
      <w:r w:rsidR="006231F3" w:rsidRPr="00D652A2">
        <w:rPr>
          <w:rFonts w:ascii="Times New Roman" w:hAnsi="Times New Roman" w:cs="Times New Roman"/>
          <w:sz w:val="24"/>
          <w:szCs w:val="24"/>
        </w:rPr>
        <w:t>10</w:t>
      </w:r>
      <w:r w:rsidR="0076642D" w:rsidRPr="00D652A2">
        <w:rPr>
          <w:rFonts w:ascii="Times New Roman" w:hAnsi="Times New Roman" w:cs="Times New Roman"/>
          <w:sz w:val="24"/>
          <w:szCs w:val="24"/>
        </w:rPr>
        <w:t>1</w:t>
      </w:r>
      <w:r w:rsidRPr="00D652A2">
        <w:rPr>
          <w:rFonts w:ascii="Times New Roman" w:hAnsi="Times New Roman" w:cs="Times New Roman"/>
          <w:sz w:val="24"/>
          <w:szCs w:val="24"/>
        </w:rPr>
        <w:t>/2018</w:t>
      </w:r>
    </w:p>
    <w:p w:rsidR="006231F3" w:rsidRPr="00D652A2" w:rsidRDefault="002D1E55" w:rsidP="006231F3">
      <w:pPr>
        <w:pStyle w:val="SemEspaamento"/>
        <w:jc w:val="both"/>
        <w:rPr>
          <w:rFonts w:ascii="Times New Roman" w:hAnsi="Times New Roman" w:cs="Times New Roman"/>
          <w:sz w:val="24"/>
          <w:szCs w:val="24"/>
        </w:rPr>
      </w:pPr>
      <w:bookmarkStart w:id="0" w:name="_Hlk527446633"/>
      <w:bookmarkStart w:id="1" w:name="_Hlk515960379"/>
      <w:r w:rsidRPr="00D652A2">
        <w:rPr>
          <w:rFonts w:ascii="Times New Roman" w:hAnsi="Times New Roman" w:cs="Times New Roman"/>
          <w:b/>
          <w:sz w:val="24"/>
          <w:szCs w:val="24"/>
        </w:rPr>
        <w:t>Matéria:</w:t>
      </w:r>
      <w:r w:rsidRPr="00D652A2">
        <w:rPr>
          <w:rFonts w:ascii="Times New Roman" w:hAnsi="Times New Roman" w:cs="Times New Roman"/>
          <w:sz w:val="24"/>
          <w:szCs w:val="24"/>
        </w:rPr>
        <w:t xml:space="preserve"> </w:t>
      </w:r>
      <w:r w:rsidR="006231F3" w:rsidRPr="00D652A2">
        <w:rPr>
          <w:rFonts w:ascii="Times New Roman" w:hAnsi="Times New Roman" w:cs="Times New Roman"/>
          <w:sz w:val="24"/>
          <w:szCs w:val="24"/>
        </w:rPr>
        <w:t>Projeto de Lei nº  0</w:t>
      </w:r>
      <w:r w:rsidR="00A258E3" w:rsidRPr="00D652A2">
        <w:rPr>
          <w:rFonts w:ascii="Times New Roman" w:hAnsi="Times New Roman" w:cs="Times New Roman"/>
          <w:sz w:val="24"/>
          <w:szCs w:val="24"/>
        </w:rPr>
        <w:t>67</w:t>
      </w:r>
      <w:r w:rsidR="006231F3" w:rsidRPr="00D652A2">
        <w:rPr>
          <w:rFonts w:ascii="Times New Roman" w:hAnsi="Times New Roman" w:cs="Times New Roman"/>
          <w:sz w:val="24"/>
          <w:szCs w:val="24"/>
        </w:rPr>
        <w:t>/2018</w:t>
      </w:r>
    </w:p>
    <w:p w:rsidR="00A258E3" w:rsidRPr="00D652A2" w:rsidRDefault="00F41E72" w:rsidP="00A258E3">
      <w:pPr>
        <w:pStyle w:val="SemEspaamento"/>
        <w:rPr>
          <w:rFonts w:ascii="Times New Roman" w:hAnsi="Times New Roman" w:cs="Times New Roman"/>
          <w:sz w:val="24"/>
          <w:szCs w:val="24"/>
        </w:rPr>
      </w:pPr>
      <w:r w:rsidRPr="00D652A2">
        <w:rPr>
          <w:rFonts w:ascii="Times New Roman" w:hAnsi="Times New Roman" w:cs="Times New Roman"/>
          <w:b/>
          <w:sz w:val="24"/>
          <w:szCs w:val="24"/>
        </w:rPr>
        <w:t>Ementa:</w:t>
      </w:r>
      <w:r w:rsidR="00AE7708" w:rsidRPr="00D652A2">
        <w:rPr>
          <w:rFonts w:ascii="Times New Roman" w:hAnsi="Times New Roman" w:cs="Times New Roman"/>
          <w:sz w:val="24"/>
          <w:szCs w:val="24"/>
        </w:rPr>
        <w:t xml:space="preserve"> </w:t>
      </w:r>
      <w:r w:rsidR="00A258E3" w:rsidRPr="00D652A2">
        <w:rPr>
          <w:rFonts w:ascii="Times New Roman" w:hAnsi="Times New Roman" w:cs="Times New Roman"/>
          <w:sz w:val="24"/>
          <w:szCs w:val="24"/>
        </w:rPr>
        <w:t>Autoriza o Executivo Municipal a realizar parcelamento e concessão de desconto do Imposto Predial e Territorial Urbano (IPTU), Taxa de lixo e Lixo Verde no exercício 2019 e dá outras providências.</w:t>
      </w:r>
    </w:p>
    <w:p w:rsidR="00F41E72" w:rsidRPr="00D652A2" w:rsidRDefault="00F41E72" w:rsidP="00A258E3">
      <w:pPr>
        <w:pStyle w:val="SemEspaamento"/>
        <w:rPr>
          <w:rFonts w:ascii="Times New Roman" w:hAnsi="Times New Roman" w:cs="Times New Roman"/>
          <w:bCs/>
          <w:sz w:val="24"/>
          <w:szCs w:val="24"/>
        </w:rPr>
      </w:pPr>
      <w:r w:rsidRPr="00D652A2">
        <w:rPr>
          <w:rFonts w:ascii="Times New Roman" w:hAnsi="Times New Roman" w:cs="Times New Roman"/>
          <w:b/>
          <w:sz w:val="24"/>
          <w:szCs w:val="24"/>
        </w:rPr>
        <w:t>Protocolo:</w:t>
      </w:r>
      <w:r w:rsidRPr="00D652A2">
        <w:rPr>
          <w:rFonts w:ascii="Times New Roman" w:hAnsi="Times New Roman" w:cs="Times New Roman"/>
          <w:sz w:val="24"/>
          <w:szCs w:val="24"/>
        </w:rPr>
        <w:t xml:space="preserve"> </w:t>
      </w:r>
      <w:r w:rsidR="006231F3" w:rsidRPr="00E0713E">
        <w:rPr>
          <w:rFonts w:ascii="Times New Roman" w:hAnsi="Times New Roman" w:cs="Times New Roman"/>
          <w:sz w:val="24"/>
          <w:szCs w:val="24"/>
        </w:rPr>
        <w:t>1</w:t>
      </w:r>
      <w:r w:rsidR="00E0713E">
        <w:rPr>
          <w:rFonts w:ascii="Times New Roman" w:hAnsi="Times New Roman" w:cs="Times New Roman"/>
          <w:sz w:val="24"/>
          <w:szCs w:val="24"/>
        </w:rPr>
        <w:t>6</w:t>
      </w:r>
      <w:bookmarkStart w:id="2" w:name="_GoBack"/>
      <w:bookmarkEnd w:id="2"/>
      <w:r w:rsidR="004815D7" w:rsidRPr="00E0713E">
        <w:rPr>
          <w:rFonts w:ascii="Times New Roman" w:hAnsi="Times New Roman" w:cs="Times New Roman"/>
          <w:sz w:val="24"/>
          <w:szCs w:val="24"/>
        </w:rPr>
        <w:t>/</w:t>
      </w:r>
      <w:r w:rsidR="0042543E" w:rsidRPr="00E0713E">
        <w:rPr>
          <w:rFonts w:ascii="Times New Roman" w:hAnsi="Times New Roman" w:cs="Times New Roman"/>
          <w:sz w:val="24"/>
          <w:szCs w:val="24"/>
        </w:rPr>
        <w:t>1</w:t>
      </w:r>
      <w:r w:rsidR="00F52A67" w:rsidRPr="00E0713E">
        <w:rPr>
          <w:rFonts w:ascii="Times New Roman" w:hAnsi="Times New Roman" w:cs="Times New Roman"/>
          <w:sz w:val="24"/>
          <w:szCs w:val="24"/>
        </w:rPr>
        <w:t>1</w:t>
      </w:r>
      <w:r w:rsidRPr="00E0713E">
        <w:rPr>
          <w:rFonts w:ascii="Times New Roman" w:hAnsi="Times New Roman" w:cs="Times New Roman"/>
          <w:sz w:val="24"/>
          <w:szCs w:val="24"/>
        </w:rPr>
        <w:t>/2018</w:t>
      </w:r>
    </w:p>
    <w:p w:rsidR="00F52A67" w:rsidRPr="00D652A2" w:rsidRDefault="00F41E72" w:rsidP="00DD09D0">
      <w:pPr>
        <w:pStyle w:val="SemEspaamento"/>
        <w:rPr>
          <w:rFonts w:ascii="Times New Roman" w:hAnsi="Times New Roman" w:cs="Times New Roman"/>
          <w:sz w:val="24"/>
          <w:szCs w:val="24"/>
        </w:rPr>
      </w:pPr>
      <w:r w:rsidRPr="00D652A2">
        <w:rPr>
          <w:rFonts w:ascii="Times New Roman" w:hAnsi="Times New Roman" w:cs="Times New Roman"/>
          <w:b/>
          <w:sz w:val="24"/>
          <w:szCs w:val="24"/>
        </w:rPr>
        <w:t>Autor:</w:t>
      </w:r>
      <w:r w:rsidRPr="00D652A2">
        <w:rPr>
          <w:rFonts w:ascii="Times New Roman" w:hAnsi="Times New Roman" w:cs="Times New Roman"/>
          <w:sz w:val="24"/>
          <w:szCs w:val="24"/>
        </w:rPr>
        <w:t xml:space="preserve"> </w:t>
      </w:r>
      <w:bookmarkEnd w:id="0"/>
      <w:r w:rsidR="006231F3" w:rsidRPr="00D652A2">
        <w:rPr>
          <w:rFonts w:ascii="Times New Roman" w:hAnsi="Times New Roman" w:cs="Times New Roman"/>
          <w:sz w:val="24"/>
          <w:szCs w:val="24"/>
        </w:rPr>
        <w:t>Executivo Municipal</w:t>
      </w:r>
    </w:p>
    <w:p w:rsidR="00FD5239" w:rsidRPr="00D652A2" w:rsidRDefault="00FD5239" w:rsidP="00DD09D0">
      <w:pPr>
        <w:pStyle w:val="SemEspaamento"/>
        <w:rPr>
          <w:rFonts w:ascii="Times New Roman" w:hAnsi="Times New Roman" w:cs="Times New Roman"/>
          <w:b/>
          <w:sz w:val="24"/>
          <w:szCs w:val="24"/>
        </w:rPr>
      </w:pPr>
      <w:r w:rsidRPr="00D652A2">
        <w:rPr>
          <w:rFonts w:ascii="Times New Roman" w:hAnsi="Times New Roman" w:cs="Times New Roman"/>
          <w:b/>
          <w:sz w:val="24"/>
          <w:szCs w:val="24"/>
        </w:rPr>
        <w:t>Relator</w:t>
      </w:r>
      <w:r w:rsidR="0076642D" w:rsidRPr="00D652A2">
        <w:rPr>
          <w:rFonts w:ascii="Times New Roman" w:hAnsi="Times New Roman" w:cs="Times New Roman"/>
          <w:b/>
          <w:sz w:val="24"/>
          <w:szCs w:val="24"/>
        </w:rPr>
        <w:t>:</w:t>
      </w:r>
    </w:p>
    <w:p w:rsidR="00F41E72" w:rsidRPr="00D652A2" w:rsidRDefault="00F41E72" w:rsidP="00DD09D0">
      <w:pPr>
        <w:pStyle w:val="SemEspaamento"/>
        <w:rPr>
          <w:rFonts w:ascii="Times New Roman" w:hAnsi="Times New Roman" w:cs="Times New Roman"/>
          <w:sz w:val="24"/>
          <w:szCs w:val="24"/>
        </w:rPr>
      </w:pPr>
      <w:r w:rsidRPr="00D652A2">
        <w:rPr>
          <w:rFonts w:ascii="Times New Roman" w:hAnsi="Times New Roman" w:cs="Times New Roman"/>
          <w:b/>
          <w:sz w:val="24"/>
          <w:szCs w:val="24"/>
        </w:rPr>
        <w:t>Conclusão do Voto:</w:t>
      </w:r>
      <w:r w:rsidRPr="00D652A2">
        <w:rPr>
          <w:rFonts w:ascii="Times New Roman" w:hAnsi="Times New Roman" w:cs="Times New Roman"/>
          <w:sz w:val="24"/>
          <w:szCs w:val="24"/>
        </w:rPr>
        <w:t xml:space="preserve"> </w:t>
      </w:r>
      <w:r w:rsidR="008562F3" w:rsidRPr="00D652A2">
        <w:rPr>
          <w:rFonts w:ascii="Times New Roman" w:hAnsi="Times New Roman" w:cs="Times New Roman"/>
          <w:sz w:val="24"/>
          <w:szCs w:val="24"/>
        </w:rPr>
        <w:t>F</w:t>
      </w:r>
      <w:r w:rsidRPr="00D652A2">
        <w:rPr>
          <w:rFonts w:ascii="Times New Roman" w:hAnsi="Times New Roman" w:cs="Times New Roman"/>
          <w:sz w:val="24"/>
          <w:szCs w:val="24"/>
        </w:rPr>
        <w:t>avorável à tramitação da matéria</w:t>
      </w:r>
      <w:r w:rsidR="00C03487" w:rsidRPr="00D652A2">
        <w:rPr>
          <w:rFonts w:ascii="Times New Roman" w:hAnsi="Times New Roman" w:cs="Times New Roman"/>
          <w:sz w:val="24"/>
          <w:szCs w:val="24"/>
        </w:rPr>
        <w:t>.</w:t>
      </w:r>
    </w:p>
    <w:p w:rsidR="002D1E55" w:rsidRPr="00D652A2" w:rsidRDefault="002D1E55" w:rsidP="00DD09D0">
      <w:pPr>
        <w:pStyle w:val="SemEspaamento"/>
        <w:jc w:val="both"/>
        <w:rPr>
          <w:rFonts w:ascii="Times New Roman" w:hAnsi="Times New Roman" w:cs="Times New Roman"/>
          <w:sz w:val="24"/>
          <w:szCs w:val="24"/>
        </w:rPr>
      </w:pPr>
    </w:p>
    <w:p w:rsidR="002D1E55" w:rsidRPr="00D652A2" w:rsidRDefault="00BC437D" w:rsidP="00DD09D0">
      <w:pPr>
        <w:pStyle w:val="SemEspaamento"/>
        <w:jc w:val="center"/>
        <w:rPr>
          <w:rFonts w:ascii="Times New Roman" w:hAnsi="Times New Roman" w:cs="Times New Roman"/>
          <w:b/>
          <w:sz w:val="24"/>
          <w:szCs w:val="24"/>
        </w:rPr>
      </w:pPr>
      <w:r w:rsidRPr="00D652A2">
        <w:rPr>
          <w:rFonts w:ascii="Times New Roman" w:hAnsi="Times New Roman" w:cs="Times New Roman"/>
          <w:b/>
          <w:sz w:val="24"/>
          <w:szCs w:val="24"/>
        </w:rPr>
        <w:t>RELATÓRIO:</w:t>
      </w:r>
    </w:p>
    <w:p w:rsidR="002D1E55" w:rsidRPr="00D652A2" w:rsidRDefault="002D1E55" w:rsidP="00DD09D0">
      <w:pPr>
        <w:pStyle w:val="SemEspaamento"/>
        <w:jc w:val="center"/>
        <w:rPr>
          <w:rFonts w:ascii="Times New Roman" w:hAnsi="Times New Roman" w:cs="Times New Roman"/>
          <w:b/>
          <w:sz w:val="24"/>
          <w:szCs w:val="24"/>
        </w:rPr>
      </w:pPr>
    </w:p>
    <w:bookmarkEnd w:id="1"/>
    <w:p w:rsidR="00A258E3" w:rsidRPr="00D652A2" w:rsidRDefault="00A3459E" w:rsidP="00A258E3">
      <w:pPr>
        <w:tabs>
          <w:tab w:val="left" w:pos="1418"/>
          <w:tab w:val="left" w:pos="5059"/>
        </w:tabs>
        <w:spacing w:line="240" w:lineRule="auto"/>
        <w:jc w:val="both"/>
        <w:rPr>
          <w:rFonts w:ascii="Times New Roman" w:hAnsi="Times New Roman" w:cs="Times New Roman"/>
          <w:sz w:val="24"/>
          <w:szCs w:val="24"/>
        </w:rPr>
      </w:pPr>
      <w:r w:rsidRPr="00D652A2">
        <w:rPr>
          <w:rFonts w:ascii="Times New Roman" w:hAnsi="Times New Roman" w:cs="Times New Roman"/>
          <w:sz w:val="24"/>
          <w:szCs w:val="24"/>
        </w:rPr>
        <w:tab/>
      </w:r>
      <w:r w:rsidR="00A258E3" w:rsidRPr="00D652A2">
        <w:rPr>
          <w:rFonts w:ascii="Times New Roman" w:hAnsi="Times New Roman" w:cs="Times New Roman"/>
          <w:sz w:val="24"/>
          <w:szCs w:val="24"/>
        </w:rPr>
        <w:t>Foi encaminhado à Procuradoria Jurídica desta Casa, para emissão de Orientação Jurídica, o Projeto de Lei nº 067/2018, de autoria do Executivo Municipal, que requer autorização para realizar parcelamento do IPTU 2019, bem como conceder desconto sobre a cota única.</w:t>
      </w:r>
    </w:p>
    <w:p w:rsidR="00A258E3" w:rsidRPr="00D652A2" w:rsidRDefault="00A258E3" w:rsidP="00A258E3">
      <w:pPr>
        <w:tabs>
          <w:tab w:val="left" w:pos="1418"/>
          <w:tab w:val="left" w:pos="5059"/>
        </w:tabs>
        <w:spacing w:line="240" w:lineRule="auto"/>
        <w:jc w:val="both"/>
        <w:rPr>
          <w:rFonts w:ascii="Times New Roman" w:hAnsi="Times New Roman" w:cs="Times New Roman"/>
          <w:sz w:val="24"/>
          <w:szCs w:val="24"/>
        </w:rPr>
      </w:pPr>
      <w:r w:rsidRPr="00D652A2">
        <w:rPr>
          <w:rFonts w:ascii="Times New Roman" w:hAnsi="Times New Roman" w:cs="Times New Roman"/>
          <w:sz w:val="24"/>
          <w:szCs w:val="24"/>
        </w:rPr>
        <w:t>Aduz na justificativa a necessidade de realização de parcelamento para cobrança do IPTU 2019, bem como conceder os descontos da cota única, cuja competência para propor a matéria é cabível ao chefe do Poder Executivo, que motiva o encaminhamento.</w:t>
      </w:r>
    </w:p>
    <w:p w:rsidR="00A258E3" w:rsidRPr="00D652A2" w:rsidRDefault="00A258E3" w:rsidP="00A258E3">
      <w:pPr>
        <w:tabs>
          <w:tab w:val="left" w:pos="1418"/>
          <w:tab w:val="left" w:pos="5059"/>
        </w:tabs>
        <w:spacing w:line="240" w:lineRule="auto"/>
        <w:jc w:val="both"/>
        <w:rPr>
          <w:rFonts w:ascii="Times New Roman" w:hAnsi="Times New Roman" w:cs="Times New Roman"/>
          <w:sz w:val="24"/>
          <w:szCs w:val="24"/>
        </w:rPr>
      </w:pPr>
      <w:r w:rsidRPr="00D652A2">
        <w:rPr>
          <w:rFonts w:ascii="Times New Roman" w:hAnsi="Times New Roman" w:cs="Times New Roman"/>
          <w:sz w:val="24"/>
          <w:szCs w:val="24"/>
        </w:rPr>
        <w:t>É o breve relato dos fatos.</w:t>
      </w:r>
    </w:p>
    <w:p w:rsidR="00A258E3" w:rsidRPr="00D652A2" w:rsidRDefault="00A258E3" w:rsidP="00A258E3">
      <w:pPr>
        <w:tabs>
          <w:tab w:val="left" w:pos="1418"/>
          <w:tab w:val="left" w:pos="5059"/>
        </w:tabs>
        <w:spacing w:line="240" w:lineRule="auto"/>
        <w:jc w:val="both"/>
        <w:rPr>
          <w:rFonts w:ascii="Times New Roman" w:hAnsi="Times New Roman" w:cs="Times New Roman"/>
          <w:sz w:val="24"/>
          <w:szCs w:val="24"/>
        </w:rPr>
      </w:pPr>
      <w:r w:rsidRPr="00D652A2">
        <w:rPr>
          <w:rFonts w:ascii="Times New Roman" w:hAnsi="Times New Roman" w:cs="Times New Roman"/>
          <w:sz w:val="24"/>
          <w:szCs w:val="24"/>
        </w:rPr>
        <w:t xml:space="preserve">Atendidos os requisitos regimentais, está a proposição ora </w:t>
      </w:r>
      <w:r w:rsidR="005C1F65" w:rsidRPr="00D652A2">
        <w:rPr>
          <w:rFonts w:ascii="Times New Roman" w:hAnsi="Times New Roman" w:cs="Times New Roman"/>
          <w:sz w:val="24"/>
          <w:szCs w:val="24"/>
        </w:rPr>
        <w:t>referida, em</w:t>
      </w:r>
      <w:r w:rsidRPr="00D652A2">
        <w:rPr>
          <w:rFonts w:ascii="Times New Roman" w:hAnsi="Times New Roman" w:cs="Times New Roman"/>
          <w:sz w:val="24"/>
          <w:szCs w:val="24"/>
        </w:rPr>
        <w:t xml:space="preserve"> condições de análise.</w:t>
      </w:r>
    </w:p>
    <w:p w:rsidR="006A3729" w:rsidRPr="00D652A2" w:rsidRDefault="00E12C15" w:rsidP="00A258E3">
      <w:pPr>
        <w:tabs>
          <w:tab w:val="left" w:pos="1418"/>
          <w:tab w:val="left" w:pos="5059"/>
        </w:tabs>
        <w:spacing w:line="240" w:lineRule="auto"/>
        <w:jc w:val="both"/>
        <w:rPr>
          <w:rFonts w:ascii="Times New Roman" w:eastAsia="Calibri" w:hAnsi="Times New Roman" w:cs="Times New Roman"/>
          <w:b/>
          <w:sz w:val="24"/>
          <w:szCs w:val="24"/>
        </w:rPr>
      </w:pPr>
      <w:r w:rsidRPr="00D652A2">
        <w:rPr>
          <w:rFonts w:ascii="Times New Roman" w:eastAsia="Calibri" w:hAnsi="Times New Roman" w:cs="Times New Roman"/>
          <w:b/>
          <w:sz w:val="24"/>
          <w:szCs w:val="24"/>
        </w:rPr>
        <w:t xml:space="preserve">ANÁLISE: </w:t>
      </w:r>
    </w:p>
    <w:p w:rsidR="000E2A67" w:rsidRPr="00D652A2" w:rsidRDefault="000E2A67" w:rsidP="00DD09D0">
      <w:pPr>
        <w:tabs>
          <w:tab w:val="left" w:pos="1418"/>
          <w:tab w:val="left" w:pos="5059"/>
        </w:tabs>
        <w:spacing w:line="240" w:lineRule="auto"/>
        <w:rPr>
          <w:rFonts w:ascii="Times New Roman" w:eastAsia="Calibri" w:hAnsi="Times New Roman" w:cs="Times New Roman"/>
          <w:b/>
          <w:sz w:val="24"/>
          <w:szCs w:val="24"/>
        </w:rPr>
      </w:pPr>
      <w:r w:rsidRPr="00D652A2">
        <w:rPr>
          <w:rFonts w:ascii="Times New Roman" w:eastAsia="Calibri" w:hAnsi="Times New Roman" w:cs="Times New Roman"/>
          <w:b/>
          <w:sz w:val="24"/>
          <w:szCs w:val="24"/>
        </w:rPr>
        <w:t xml:space="preserve">I – Quanto à área de Legislação </w:t>
      </w:r>
    </w:p>
    <w:p w:rsidR="000E2A67" w:rsidRPr="00D652A2" w:rsidRDefault="000E2A67" w:rsidP="00DD09D0">
      <w:pPr>
        <w:tabs>
          <w:tab w:val="left" w:pos="1418"/>
          <w:tab w:val="left" w:pos="5059"/>
        </w:tabs>
        <w:spacing w:line="240" w:lineRule="auto"/>
        <w:rPr>
          <w:rFonts w:ascii="Times New Roman" w:eastAsia="Calibri" w:hAnsi="Times New Roman" w:cs="Times New Roman"/>
          <w:b/>
          <w:sz w:val="24"/>
          <w:szCs w:val="24"/>
        </w:rPr>
      </w:pPr>
      <w:r w:rsidRPr="00D652A2">
        <w:rPr>
          <w:rFonts w:ascii="Times New Roman" w:eastAsia="Calibri" w:hAnsi="Times New Roman" w:cs="Times New Roman"/>
          <w:b/>
          <w:sz w:val="24"/>
          <w:szCs w:val="24"/>
        </w:rPr>
        <w:t>Art. 54, I, do Regimento Interno desta Casa:</w:t>
      </w:r>
    </w:p>
    <w:p w:rsidR="00317C15" w:rsidRPr="00D652A2" w:rsidRDefault="00317C15" w:rsidP="00DD09D0">
      <w:pPr>
        <w:tabs>
          <w:tab w:val="left" w:pos="1418"/>
          <w:tab w:val="left" w:pos="5059"/>
        </w:tabs>
        <w:spacing w:line="240" w:lineRule="auto"/>
        <w:rPr>
          <w:rFonts w:ascii="Times New Roman" w:eastAsia="Calibri" w:hAnsi="Times New Roman" w:cs="Times New Roman"/>
          <w:b/>
          <w:sz w:val="24"/>
          <w:szCs w:val="24"/>
        </w:rPr>
      </w:pPr>
    </w:p>
    <w:p w:rsidR="000E2A67" w:rsidRPr="006E4CD5" w:rsidRDefault="00BC437D" w:rsidP="00DD09D0">
      <w:pPr>
        <w:autoSpaceDE w:val="0"/>
        <w:autoSpaceDN w:val="0"/>
        <w:adjustRightInd w:val="0"/>
        <w:spacing w:after="0" w:line="240" w:lineRule="auto"/>
        <w:jc w:val="center"/>
        <w:rPr>
          <w:rFonts w:ascii="Times New Roman" w:hAnsi="Times New Roman" w:cs="Times New Roman"/>
          <w:b/>
          <w:bCs/>
          <w:color w:val="000000"/>
          <w:sz w:val="24"/>
          <w:szCs w:val="24"/>
        </w:rPr>
      </w:pPr>
      <w:r w:rsidRPr="006E4CD5">
        <w:rPr>
          <w:rFonts w:ascii="Times New Roman" w:hAnsi="Times New Roman" w:cs="Times New Roman"/>
          <w:b/>
          <w:bCs/>
          <w:color w:val="000000"/>
          <w:sz w:val="24"/>
          <w:szCs w:val="24"/>
        </w:rPr>
        <w:t>DA COMPETÊNCIA E INICIATIVA</w:t>
      </w:r>
    </w:p>
    <w:p w:rsidR="00AE7708" w:rsidRPr="00D652A2" w:rsidRDefault="00AE7708" w:rsidP="00DD09D0">
      <w:pPr>
        <w:autoSpaceDE w:val="0"/>
        <w:autoSpaceDN w:val="0"/>
        <w:adjustRightInd w:val="0"/>
        <w:spacing w:after="0" w:line="240" w:lineRule="auto"/>
        <w:jc w:val="center"/>
        <w:rPr>
          <w:rFonts w:ascii="Times New Roman" w:hAnsi="Times New Roman" w:cs="Times New Roman"/>
          <w:b/>
          <w:bCs/>
          <w:color w:val="000000"/>
          <w:sz w:val="24"/>
          <w:szCs w:val="24"/>
          <w:u w:val="single"/>
        </w:rPr>
      </w:pPr>
    </w:p>
    <w:p w:rsidR="00621BB1" w:rsidRPr="00D652A2" w:rsidRDefault="00C24AE5" w:rsidP="00C370B2">
      <w:pPr>
        <w:pStyle w:val="SemEspaamento"/>
        <w:ind w:firstLine="708"/>
        <w:jc w:val="both"/>
        <w:rPr>
          <w:rFonts w:ascii="Times New Roman" w:hAnsi="Times New Roman" w:cs="Times New Roman"/>
          <w:sz w:val="24"/>
          <w:szCs w:val="24"/>
        </w:rPr>
      </w:pPr>
      <w:r w:rsidRPr="00D652A2">
        <w:rPr>
          <w:rFonts w:ascii="Times New Roman" w:hAnsi="Times New Roman" w:cs="Times New Roman"/>
          <w:sz w:val="24"/>
          <w:szCs w:val="24"/>
        </w:rPr>
        <w:tab/>
      </w:r>
      <w:r w:rsidR="00621BB1" w:rsidRPr="00D652A2">
        <w:rPr>
          <w:rFonts w:ascii="Times New Roman" w:hAnsi="Times New Roman" w:cs="Times New Roman"/>
          <w:sz w:val="24"/>
          <w:szCs w:val="24"/>
        </w:rPr>
        <w:t>O</w:t>
      </w:r>
      <w:r w:rsidR="009807CF" w:rsidRPr="00D652A2">
        <w:rPr>
          <w:rFonts w:ascii="Times New Roman" w:hAnsi="Times New Roman" w:cs="Times New Roman"/>
          <w:sz w:val="24"/>
          <w:szCs w:val="24"/>
        </w:rPr>
        <w:t xml:space="preserve"> presente</w:t>
      </w:r>
      <w:r w:rsidR="00621BB1" w:rsidRPr="00D652A2">
        <w:rPr>
          <w:rFonts w:ascii="Times New Roman" w:hAnsi="Times New Roman" w:cs="Times New Roman"/>
          <w:sz w:val="24"/>
          <w:szCs w:val="24"/>
        </w:rPr>
        <w:t xml:space="preserve"> projeto versa sobre parcelamento de IPTU 2019 e descontos nas cotas únicas, como incentivo para liquidação do pagamento antecipado.</w:t>
      </w:r>
    </w:p>
    <w:p w:rsidR="009807CF" w:rsidRPr="00D652A2" w:rsidRDefault="009807CF" w:rsidP="00C370B2">
      <w:pPr>
        <w:pStyle w:val="SemEspaamento"/>
        <w:ind w:firstLine="708"/>
        <w:jc w:val="both"/>
        <w:rPr>
          <w:rFonts w:ascii="Times New Roman" w:hAnsi="Times New Roman" w:cs="Times New Roman"/>
          <w:sz w:val="24"/>
          <w:szCs w:val="24"/>
        </w:rPr>
      </w:pPr>
    </w:p>
    <w:p w:rsidR="00621BB1" w:rsidRPr="00D652A2" w:rsidRDefault="00621BB1" w:rsidP="00C370B2">
      <w:pPr>
        <w:pStyle w:val="SemEspaamento"/>
        <w:ind w:firstLine="708"/>
        <w:jc w:val="both"/>
        <w:rPr>
          <w:rFonts w:ascii="Times New Roman" w:hAnsi="Times New Roman" w:cs="Times New Roman"/>
          <w:sz w:val="24"/>
          <w:szCs w:val="24"/>
        </w:rPr>
      </w:pPr>
      <w:r w:rsidRPr="00D652A2">
        <w:rPr>
          <w:rFonts w:ascii="Times New Roman" w:hAnsi="Times New Roman" w:cs="Times New Roman"/>
          <w:sz w:val="24"/>
          <w:szCs w:val="24"/>
        </w:rPr>
        <w:t xml:space="preserve">A cobrança do </w:t>
      </w:r>
      <w:r w:rsidRPr="00D652A2">
        <w:rPr>
          <w:rFonts w:ascii="Times New Roman" w:hAnsi="Times New Roman" w:cs="Times New Roman"/>
          <w:b/>
          <w:sz w:val="24"/>
          <w:szCs w:val="24"/>
        </w:rPr>
        <w:t>IPTU</w:t>
      </w:r>
      <w:r w:rsidRPr="00D652A2">
        <w:rPr>
          <w:rFonts w:ascii="Times New Roman" w:hAnsi="Times New Roman" w:cs="Times New Roman"/>
          <w:sz w:val="24"/>
          <w:szCs w:val="24"/>
        </w:rPr>
        <w:t xml:space="preserve"> – Imposto Predial e Territorial Urbano é anual, e está na competência do poder executivo, porquanto</w:t>
      </w:r>
      <w:r w:rsidR="00004869" w:rsidRPr="00D652A2">
        <w:rPr>
          <w:rFonts w:ascii="Times New Roman" w:hAnsi="Times New Roman" w:cs="Times New Roman"/>
          <w:sz w:val="24"/>
          <w:szCs w:val="24"/>
        </w:rPr>
        <w:t>,</w:t>
      </w:r>
      <w:r w:rsidRPr="00D652A2">
        <w:rPr>
          <w:rFonts w:ascii="Times New Roman" w:hAnsi="Times New Roman" w:cs="Times New Roman"/>
          <w:sz w:val="24"/>
          <w:szCs w:val="24"/>
        </w:rPr>
        <w:t xml:space="preserve"> </w:t>
      </w:r>
      <w:r w:rsidRPr="00D652A2">
        <w:rPr>
          <w:rFonts w:ascii="Times New Roman" w:hAnsi="Times New Roman" w:cs="Times New Roman"/>
          <w:b/>
          <w:sz w:val="24"/>
          <w:szCs w:val="24"/>
        </w:rPr>
        <w:t>IPTU</w:t>
      </w:r>
      <w:r w:rsidRPr="00D652A2">
        <w:rPr>
          <w:rFonts w:ascii="Times New Roman" w:hAnsi="Times New Roman" w:cs="Times New Roman"/>
          <w:sz w:val="24"/>
          <w:szCs w:val="24"/>
        </w:rPr>
        <w:t xml:space="preserve"> é um dos tributos municipais próprios, com previsão no Código Tributário Municipal, Lei nº 2.158/2003 e</w:t>
      </w:r>
      <w:r w:rsidR="00990D0C" w:rsidRPr="00D652A2">
        <w:rPr>
          <w:rFonts w:ascii="Times New Roman" w:hAnsi="Times New Roman" w:cs="Times New Roman"/>
          <w:sz w:val="24"/>
          <w:szCs w:val="24"/>
        </w:rPr>
        <w:t>,</w:t>
      </w:r>
      <w:r w:rsidRPr="00D652A2">
        <w:rPr>
          <w:rFonts w:ascii="Times New Roman" w:hAnsi="Times New Roman" w:cs="Times New Roman"/>
          <w:sz w:val="24"/>
          <w:szCs w:val="24"/>
        </w:rPr>
        <w:t xml:space="preserve"> suas alterações, sendo as condições (datas de vencimento, prazos e descontos) definidas discricionariamente pelo Poder Executivo.</w:t>
      </w:r>
    </w:p>
    <w:p w:rsidR="009807CF" w:rsidRPr="00D652A2" w:rsidRDefault="009807CF" w:rsidP="00C370B2">
      <w:pPr>
        <w:pStyle w:val="SemEspaamento"/>
        <w:ind w:firstLine="708"/>
        <w:jc w:val="both"/>
        <w:rPr>
          <w:rFonts w:ascii="Times New Roman" w:hAnsi="Times New Roman" w:cs="Times New Roman"/>
          <w:sz w:val="24"/>
          <w:szCs w:val="24"/>
        </w:rPr>
      </w:pPr>
    </w:p>
    <w:p w:rsidR="00621BB1" w:rsidRPr="00D652A2" w:rsidRDefault="00621BB1" w:rsidP="00C370B2">
      <w:pPr>
        <w:pStyle w:val="SemEspaamento"/>
        <w:ind w:firstLine="708"/>
        <w:jc w:val="both"/>
        <w:rPr>
          <w:rFonts w:ascii="Times New Roman" w:hAnsi="Times New Roman" w:cs="Times New Roman"/>
          <w:sz w:val="24"/>
          <w:szCs w:val="24"/>
        </w:rPr>
      </w:pPr>
      <w:r w:rsidRPr="00D652A2">
        <w:rPr>
          <w:rFonts w:ascii="Times New Roman" w:hAnsi="Times New Roman" w:cs="Times New Roman"/>
          <w:sz w:val="24"/>
          <w:szCs w:val="24"/>
        </w:rPr>
        <w:t>Neste sentido, a iniciativa e competência para deflagrar o processo legislativo está corretamente exercida, porquanto pertence ao Poder Executivo Municipal a competência privativa para iniciar o processo proposto, nos termos da Lei Orgânica Municipal, art. 60, incisos VI, X e XXI, senão vejamos:</w:t>
      </w:r>
    </w:p>
    <w:p w:rsidR="00621BB1" w:rsidRPr="00D652A2" w:rsidRDefault="00621BB1" w:rsidP="00C370B2">
      <w:pPr>
        <w:pStyle w:val="SemEspaamento"/>
        <w:ind w:firstLine="708"/>
        <w:jc w:val="both"/>
        <w:rPr>
          <w:rFonts w:ascii="Times New Roman" w:hAnsi="Times New Roman" w:cs="Times New Roman"/>
          <w:i/>
          <w:sz w:val="24"/>
          <w:szCs w:val="24"/>
        </w:rPr>
      </w:pPr>
    </w:p>
    <w:p w:rsidR="00621BB1" w:rsidRPr="00D652A2" w:rsidRDefault="00621BB1" w:rsidP="00621BB1">
      <w:pPr>
        <w:pStyle w:val="SemEspaamento"/>
        <w:ind w:firstLine="708"/>
        <w:rPr>
          <w:rFonts w:ascii="Times New Roman" w:hAnsi="Times New Roman" w:cs="Times New Roman"/>
          <w:i/>
          <w:sz w:val="24"/>
          <w:szCs w:val="24"/>
        </w:rPr>
      </w:pPr>
      <w:r w:rsidRPr="00D652A2">
        <w:rPr>
          <w:rFonts w:ascii="Times New Roman" w:hAnsi="Times New Roman" w:cs="Times New Roman"/>
          <w:i/>
          <w:sz w:val="24"/>
          <w:szCs w:val="24"/>
        </w:rPr>
        <w:t>Art. 60 Compete privativamente ao Prefeito:</w:t>
      </w:r>
      <w:bookmarkStart w:id="3" w:name="art165i"/>
      <w:bookmarkEnd w:id="3"/>
    </w:p>
    <w:p w:rsidR="00621BB1" w:rsidRPr="00D652A2" w:rsidRDefault="00621BB1" w:rsidP="00621BB1">
      <w:pPr>
        <w:pStyle w:val="SemEspaamento"/>
        <w:ind w:firstLine="708"/>
        <w:rPr>
          <w:rFonts w:ascii="Times New Roman" w:hAnsi="Times New Roman" w:cs="Times New Roman"/>
          <w:i/>
          <w:sz w:val="24"/>
          <w:szCs w:val="24"/>
        </w:rPr>
      </w:pPr>
      <w:r w:rsidRPr="00D652A2">
        <w:rPr>
          <w:rFonts w:ascii="Times New Roman" w:hAnsi="Times New Roman" w:cs="Times New Roman"/>
          <w:i/>
          <w:sz w:val="24"/>
          <w:szCs w:val="24"/>
        </w:rPr>
        <w:t>(,,,)</w:t>
      </w:r>
    </w:p>
    <w:p w:rsidR="00621BB1" w:rsidRPr="00D652A2" w:rsidRDefault="00621BB1" w:rsidP="00621BB1">
      <w:pPr>
        <w:pStyle w:val="SemEspaamento"/>
        <w:ind w:firstLine="708"/>
        <w:rPr>
          <w:rFonts w:ascii="Times New Roman" w:hAnsi="Times New Roman" w:cs="Times New Roman"/>
          <w:i/>
          <w:sz w:val="24"/>
          <w:szCs w:val="24"/>
        </w:rPr>
      </w:pPr>
      <w:r w:rsidRPr="00D652A2">
        <w:rPr>
          <w:rFonts w:ascii="Times New Roman" w:hAnsi="Times New Roman" w:cs="Times New Roman"/>
          <w:i/>
          <w:sz w:val="24"/>
          <w:szCs w:val="24"/>
        </w:rPr>
        <w:t xml:space="preserve">VI – </w:t>
      </w:r>
      <w:r w:rsidR="00B6618B" w:rsidRPr="00D652A2">
        <w:rPr>
          <w:rFonts w:ascii="Times New Roman" w:hAnsi="Times New Roman" w:cs="Times New Roman"/>
          <w:i/>
          <w:sz w:val="24"/>
          <w:szCs w:val="24"/>
        </w:rPr>
        <w:t>Dispor</w:t>
      </w:r>
      <w:r w:rsidRPr="00D652A2">
        <w:rPr>
          <w:rFonts w:ascii="Times New Roman" w:hAnsi="Times New Roman" w:cs="Times New Roman"/>
          <w:i/>
          <w:sz w:val="24"/>
          <w:szCs w:val="24"/>
        </w:rPr>
        <w:t xml:space="preserve"> sobre a organização e o funcionamento da administração municipal na forma da lei;</w:t>
      </w:r>
    </w:p>
    <w:p w:rsidR="00621BB1" w:rsidRPr="00D652A2" w:rsidRDefault="00621BB1" w:rsidP="00621BB1">
      <w:pPr>
        <w:pStyle w:val="SemEspaamento"/>
        <w:ind w:firstLine="708"/>
        <w:rPr>
          <w:rFonts w:ascii="Times New Roman" w:hAnsi="Times New Roman" w:cs="Times New Roman"/>
          <w:i/>
          <w:sz w:val="24"/>
          <w:szCs w:val="24"/>
        </w:rPr>
      </w:pPr>
      <w:r w:rsidRPr="00D652A2">
        <w:rPr>
          <w:rFonts w:ascii="Times New Roman" w:hAnsi="Times New Roman" w:cs="Times New Roman"/>
          <w:i/>
          <w:sz w:val="24"/>
          <w:szCs w:val="24"/>
        </w:rPr>
        <w:t>(...)</w:t>
      </w:r>
    </w:p>
    <w:p w:rsidR="00621BB1" w:rsidRPr="00D652A2" w:rsidRDefault="00621BB1" w:rsidP="00621BB1">
      <w:pPr>
        <w:pStyle w:val="SemEspaamento"/>
        <w:ind w:firstLine="708"/>
        <w:rPr>
          <w:rFonts w:ascii="Times New Roman" w:hAnsi="Times New Roman" w:cs="Times New Roman"/>
          <w:i/>
          <w:sz w:val="24"/>
          <w:szCs w:val="24"/>
        </w:rPr>
      </w:pPr>
      <w:r w:rsidRPr="00D652A2">
        <w:rPr>
          <w:rFonts w:ascii="Times New Roman" w:hAnsi="Times New Roman" w:cs="Times New Roman"/>
          <w:i/>
          <w:sz w:val="24"/>
          <w:szCs w:val="24"/>
        </w:rPr>
        <w:t xml:space="preserve">X – </w:t>
      </w:r>
      <w:r w:rsidR="00B6618B" w:rsidRPr="00D652A2">
        <w:rPr>
          <w:rFonts w:ascii="Times New Roman" w:hAnsi="Times New Roman" w:cs="Times New Roman"/>
          <w:i/>
          <w:sz w:val="24"/>
          <w:szCs w:val="24"/>
        </w:rPr>
        <w:t>Planejar e promover</w:t>
      </w:r>
      <w:r w:rsidRPr="00D652A2">
        <w:rPr>
          <w:rFonts w:ascii="Times New Roman" w:hAnsi="Times New Roman" w:cs="Times New Roman"/>
          <w:i/>
          <w:sz w:val="24"/>
          <w:szCs w:val="24"/>
        </w:rPr>
        <w:t xml:space="preserve"> a execução dos serviços públicos municipais;</w:t>
      </w:r>
    </w:p>
    <w:p w:rsidR="00621BB1" w:rsidRPr="00D652A2" w:rsidRDefault="00621BB1" w:rsidP="00621BB1">
      <w:pPr>
        <w:pStyle w:val="SemEspaamento"/>
        <w:ind w:firstLine="708"/>
        <w:rPr>
          <w:rFonts w:ascii="Times New Roman" w:hAnsi="Times New Roman" w:cs="Times New Roman"/>
          <w:i/>
          <w:sz w:val="24"/>
          <w:szCs w:val="24"/>
        </w:rPr>
      </w:pPr>
      <w:r w:rsidRPr="00D652A2">
        <w:rPr>
          <w:rFonts w:ascii="Times New Roman" w:hAnsi="Times New Roman" w:cs="Times New Roman"/>
          <w:i/>
          <w:sz w:val="24"/>
          <w:szCs w:val="24"/>
        </w:rPr>
        <w:t>(...)</w:t>
      </w:r>
    </w:p>
    <w:p w:rsidR="00621BB1" w:rsidRPr="00D652A2" w:rsidRDefault="00621BB1" w:rsidP="00621BB1">
      <w:pPr>
        <w:pStyle w:val="SemEspaamento"/>
        <w:ind w:firstLine="708"/>
        <w:rPr>
          <w:rFonts w:ascii="Times New Roman" w:hAnsi="Times New Roman" w:cs="Times New Roman"/>
          <w:i/>
          <w:sz w:val="24"/>
          <w:szCs w:val="24"/>
        </w:rPr>
      </w:pPr>
      <w:r w:rsidRPr="00D652A2">
        <w:rPr>
          <w:rFonts w:ascii="Times New Roman" w:hAnsi="Times New Roman" w:cs="Times New Roman"/>
          <w:i/>
          <w:sz w:val="24"/>
          <w:szCs w:val="24"/>
        </w:rPr>
        <w:t>XXI – administrar os bens e as rendas municipais, promover o lançamento, a fiscalização e a arrecadação de tributos;</w:t>
      </w:r>
    </w:p>
    <w:p w:rsidR="00621BB1" w:rsidRPr="00D652A2" w:rsidRDefault="00621BB1" w:rsidP="00621BB1">
      <w:pPr>
        <w:pStyle w:val="SemEspaamento"/>
        <w:ind w:firstLine="708"/>
        <w:rPr>
          <w:rFonts w:ascii="Times New Roman" w:hAnsi="Times New Roman" w:cs="Times New Roman"/>
          <w:sz w:val="24"/>
          <w:szCs w:val="24"/>
        </w:rPr>
      </w:pPr>
    </w:p>
    <w:p w:rsidR="00621BB1" w:rsidRPr="00D652A2" w:rsidRDefault="00CF63CB" w:rsidP="00C370B2">
      <w:pPr>
        <w:pStyle w:val="SemEspaamento"/>
        <w:ind w:firstLine="708"/>
        <w:jc w:val="both"/>
        <w:rPr>
          <w:rFonts w:ascii="Times New Roman" w:hAnsi="Times New Roman" w:cs="Times New Roman"/>
          <w:sz w:val="24"/>
          <w:szCs w:val="24"/>
          <w:lang w:bidi="pt-BR"/>
        </w:rPr>
      </w:pPr>
      <w:r w:rsidRPr="00D652A2">
        <w:rPr>
          <w:rFonts w:ascii="Times New Roman" w:hAnsi="Times New Roman" w:cs="Times New Roman"/>
          <w:sz w:val="24"/>
          <w:szCs w:val="24"/>
          <w:lang w:bidi="pt-BR"/>
        </w:rPr>
        <w:t>Nesse sentido</w:t>
      </w:r>
      <w:r w:rsidR="00621BB1" w:rsidRPr="00D652A2">
        <w:rPr>
          <w:rFonts w:ascii="Times New Roman" w:hAnsi="Times New Roman" w:cs="Times New Roman"/>
          <w:sz w:val="24"/>
          <w:szCs w:val="24"/>
          <w:lang w:bidi="pt-BR"/>
        </w:rPr>
        <w:t xml:space="preserve">, o presente PL encontra-se em conformidade com as normas legais vigentes, por ser de competência do Poder Executivo regulamentação sobre tributos municipais, </w:t>
      </w:r>
      <w:r w:rsidR="00621BB1" w:rsidRPr="00D652A2">
        <w:rPr>
          <w:rFonts w:ascii="Times New Roman" w:hAnsi="Times New Roman" w:cs="Times New Roman"/>
          <w:b/>
          <w:sz w:val="24"/>
          <w:szCs w:val="24"/>
          <w:lang w:bidi="pt-BR"/>
        </w:rPr>
        <w:t xml:space="preserve">NÃO </w:t>
      </w:r>
      <w:r w:rsidR="00621BB1" w:rsidRPr="00D652A2">
        <w:rPr>
          <w:rFonts w:ascii="Times New Roman" w:hAnsi="Times New Roman" w:cs="Times New Roman"/>
          <w:sz w:val="24"/>
          <w:szCs w:val="24"/>
          <w:lang w:bidi="pt-BR"/>
        </w:rPr>
        <w:t>se registrando, desta forma, qualquer vício de origem na presente propositura, com base no art. 61, § 1º, II, “b”, da Constituição Federal, aplicado por simetria.</w:t>
      </w:r>
    </w:p>
    <w:p w:rsidR="00621BB1" w:rsidRPr="00D652A2" w:rsidRDefault="00621BB1" w:rsidP="00C370B2">
      <w:pPr>
        <w:pStyle w:val="SemEspaamento"/>
        <w:ind w:firstLine="708"/>
        <w:jc w:val="both"/>
        <w:rPr>
          <w:rFonts w:ascii="Times New Roman" w:hAnsi="Times New Roman" w:cs="Times New Roman"/>
          <w:sz w:val="24"/>
          <w:szCs w:val="24"/>
        </w:rPr>
      </w:pPr>
    </w:p>
    <w:p w:rsidR="00FD0326" w:rsidRPr="00D652A2" w:rsidRDefault="00FD0326" w:rsidP="00621BB1">
      <w:pPr>
        <w:pStyle w:val="SemEspaamento"/>
        <w:ind w:firstLine="708"/>
        <w:jc w:val="both"/>
        <w:rPr>
          <w:rFonts w:ascii="Times New Roman" w:hAnsi="Times New Roman" w:cs="Times New Roman"/>
          <w:color w:val="000000"/>
          <w:sz w:val="24"/>
          <w:szCs w:val="24"/>
        </w:rPr>
      </w:pPr>
    </w:p>
    <w:p w:rsidR="000E2A67" w:rsidRPr="009F46FC" w:rsidRDefault="00BC437D" w:rsidP="00DD09D0">
      <w:pPr>
        <w:pStyle w:val="SemEspaamento"/>
        <w:jc w:val="center"/>
        <w:rPr>
          <w:rFonts w:ascii="Times New Roman" w:hAnsi="Times New Roman" w:cs="Times New Roman"/>
          <w:b/>
          <w:bCs/>
          <w:sz w:val="24"/>
          <w:szCs w:val="24"/>
        </w:rPr>
      </w:pPr>
      <w:r w:rsidRPr="009F46FC">
        <w:rPr>
          <w:rFonts w:ascii="Times New Roman" w:hAnsi="Times New Roman" w:cs="Times New Roman"/>
          <w:b/>
          <w:bCs/>
          <w:sz w:val="24"/>
          <w:szCs w:val="24"/>
        </w:rPr>
        <w:t>DA CONSTITUCIONALIDADE E LEGALIDADE</w:t>
      </w:r>
    </w:p>
    <w:p w:rsidR="004E06F0" w:rsidRPr="00D652A2" w:rsidRDefault="004E06F0" w:rsidP="00BE16CD">
      <w:pPr>
        <w:pStyle w:val="SemEspaamento"/>
        <w:jc w:val="both"/>
        <w:rPr>
          <w:rFonts w:ascii="Times New Roman" w:hAnsi="Times New Roman" w:cs="Times New Roman"/>
          <w:bCs/>
          <w:sz w:val="24"/>
          <w:szCs w:val="24"/>
        </w:rPr>
      </w:pPr>
    </w:p>
    <w:p w:rsidR="00C370B2" w:rsidRPr="00D652A2" w:rsidRDefault="00C370B2" w:rsidP="00591386">
      <w:pPr>
        <w:pStyle w:val="SemEspaamento"/>
        <w:ind w:firstLine="708"/>
        <w:jc w:val="both"/>
        <w:rPr>
          <w:rFonts w:ascii="Times New Roman" w:hAnsi="Times New Roman" w:cs="Times New Roman"/>
          <w:sz w:val="24"/>
          <w:szCs w:val="24"/>
        </w:rPr>
      </w:pPr>
      <w:r w:rsidRPr="00D652A2">
        <w:rPr>
          <w:rFonts w:ascii="Times New Roman" w:hAnsi="Times New Roman" w:cs="Times New Roman"/>
          <w:sz w:val="24"/>
          <w:szCs w:val="24"/>
        </w:rPr>
        <w:t>A Constituição Federal estabelece competência aos municípios para legislarem sobre assuntos de interesse local, bem como para instituir e arrecadar tributos de sua competência, consoante o disposto no art. 30, I e III, da Constituição Federal, senão vejamos:</w:t>
      </w:r>
    </w:p>
    <w:p w:rsidR="00C370B2" w:rsidRPr="00D652A2" w:rsidRDefault="00C370B2" w:rsidP="00C370B2">
      <w:pPr>
        <w:pStyle w:val="SemEspaamento"/>
        <w:jc w:val="both"/>
        <w:rPr>
          <w:rFonts w:ascii="Times New Roman" w:hAnsi="Times New Roman" w:cs="Times New Roman"/>
          <w:i/>
          <w:sz w:val="24"/>
          <w:szCs w:val="24"/>
        </w:rPr>
      </w:pPr>
      <w:r w:rsidRPr="00D652A2">
        <w:rPr>
          <w:rFonts w:ascii="Times New Roman" w:hAnsi="Times New Roman" w:cs="Times New Roman"/>
          <w:i/>
          <w:sz w:val="24"/>
          <w:szCs w:val="24"/>
        </w:rPr>
        <w:t>“Art. 30. Compete aos Municípios:</w:t>
      </w:r>
    </w:p>
    <w:p w:rsidR="00C370B2" w:rsidRPr="00D652A2" w:rsidRDefault="00C370B2" w:rsidP="00C370B2">
      <w:pPr>
        <w:pStyle w:val="SemEspaamento"/>
        <w:jc w:val="both"/>
        <w:rPr>
          <w:rFonts w:ascii="Times New Roman" w:hAnsi="Times New Roman" w:cs="Times New Roman"/>
          <w:i/>
          <w:sz w:val="24"/>
          <w:szCs w:val="24"/>
        </w:rPr>
      </w:pPr>
      <w:bookmarkStart w:id="4" w:name="art30i"/>
      <w:bookmarkEnd w:id="4"/>
      <w:r w:rsidRPr="00D652A2">
        <w:rPr>
          <w:rFonts w:ascii="Times New Roman" w:hAnsi="Times New Roman" w:cs="Times New Roman"/>
          <w:i/>
          <w:sz w:val="24"/>
          <w:szCs w:val="24"/>
        </w:rPr>
        <w:t xml:space="preserve">I - </w:t>
      </w:r>
      <w:r w:rsidR="00B6618B" w:rsidRPr="00D652A2">
        <w:rPr>
          <w:rFonts w:ascii="Times New Roman" w:hAnsi="Times New Roman" w:cs="Times New Roman"/>
          <w:i/>
          <w:sz w:val="24"/>
          <w:szCs w:val="24"/>
        </w:rPr>
        <w:t>Legislar</w:t>
      </w:r>
      <w:r w:rsidRPr="00D652A2">
        <w:rPr>
          <w:rFonts w:ascii="Times New Roman" w:hAnsi="Times New Roman" w:cs="Times New Roman"/>
          <w:i/>
          <w:sz w:val="24"/>
          <w:szCs w:val="24"/>
        </w:rPr>
        <w:t xml:space="preserve"> sobre assuntos de interesse local;</w:t>
      </w:r>
    </w:p>
    <w:p w:rsidR="00C370B2" w:rsidRPr="00D652A2" w:rsidRDefault="00C370B2" w:rsidP="00C370B2">
      <w:pPr>
        <w:pStyle w:val="SemEspaamento"/>
        <w:jc w:val="both"/>
        <w:rPr>
          <w:rFonts w:ascii="Times New Roman" w:hAnsi="Times New Roman" w:cs="Times New Roman"/>
          <w:i/>
          <w:sz w:val="24"/>
          <w:szCs w:val="24"/>
        </w:rPr>
      </w:pPr>
      <w:r w:rsidRPr="00D652A2">
        <w:rPr>
          <w:rFonts w:ascii="Times New Roman" w:hAnsi="Times New Roman" w:cs="Times New Roman"/>
          <w:i/>
          <w:sz w:val="24"/>
          <w:szCs w:val="24"/>
        </w:rPr>
        <w:t>(...)</w:t>
      </w:r>
    </w:p>
    <w:p w:rsidR="00C370B2" w:rsidRPr="00D652A2" w:rsidRDefault="00C370B2" w:rsidP="00C370B2">
      <w:pPr>
        <w:pStyle w:val="SemEspaamento"/>
        <w:jc w:val="both"/>
        <w:rPr>
          <w:rFonts w:ascii="Times New Roman" w:hAnsi="Times New Roman" w:cs="Times New Roman"/>
          <w:i/>
          <w:sz w:val="24"/>
          <w:szCs w:val="24"/>
        </w:rPr>
      </w:pPr>
      <w:bookmarkStart w:id="5" w:name="art30ii"/>
      <w:bookmarkStart w:id="6" w:name="art30iii"/>
      <w:bookmarkEnd w:id="5"/>
      <w:bookmarkEnd w:id="6"/>
      <w:r w:rsidRPr="00D652A2">
        <w:rPr>
          <w:rFonts w:ascii="Times New Roman" w:hAnsi="Times New Roman" w:cs="Times New Roman"/>
          <w:i/>
          <w:sz w:val="24"/>
          <w:szCs w:val="24"/>
        </w:rPr>
        <w:t>III - instituir e arrecadar os tributos de sua competência, bem como aplicar suas rendas, sem prejuízo da obrigatoriedade de prestar contas e publicar balancetes nos prazos fixados em lei;”</w:t>
      </w:r>
    </w:p>
    <w:p w:rsidR="00C370B2" w:rsidRPr="00D652A2" w:rsidRDefault="00C370B2" w:rsidP="00C370B2">
      <w:pPr>
        <w:pStyle w:val="SemEspaamento"/>
        <w:jc w:val="both"/>
        <w:rPr>
          <w:rFonts w:ascii="Times New Roman" w:hAnsi="Times New Roman" w:cs="Times New Roman"/>
          <w:sz w:val="24"/>
          <w:szCs w:val="24"/>
        </w:rPr>
      </w:pPr>
    </w:p>
    <w:p w:rsidR="00C370B2" w:rsidRPr="00D652A2" w:rsidRDefault="00C370B2" w:rsidP="00C370B2">
      <w:pPr>
        <w:pStyle w:val="SemEspaamento"/>
        <w:jc w:val="both"/>
        <w:rPr>
          <w:rFonts w:ascii="Times New Roman" w:hAnsi="Times New Roman" w:cs="Times New Roman"/>
          <w:sz w:val="24"/>
          <w:szCs w:val="24"/>
        </w:rPr>
      </w:pPr>
      <w:r w:rsidRPr="00D652A2">
        <w:rPr>
          <w:rFonts w:ascii="Times New Roman" w:hAnsi="Times New Roman" w:cs="Times New Roman"/>
          <w:sz w:val="24"/>
          <w:szCs w:val="24"/>
        </w:rPr>
        <w:t>Na Lei Orgânica, o art. 9º, estabelece os tributos de competência municipal, assim dispondo:</w:t>
      </w:r>
    </w:p>
    <w:p w:rsidR="00C370B2" w:rsidRPr="00D652A2" w:rsidRDefault="00C370B2" w:rsidP="00C370B2">
      <w:pPr>
        <w:pStyle w:val="SemEspaamento"/>
        <w:jc w:val="both"/>
        <w:rPr>
          <w:rFonts w:ascii="Times New Roman" w:hAnsi="Times New Roman" w:cs="Times New Roman"/>
          <w:i/>
          <w:sz w:val="24"/>
          <w:szCs w:val="24"/>
        </w:rPr>
      </w:pPr>
      <w:r w:rsidRPr="00D652A2">
        <w:rPr>
          <w:rFonts w:ascii="Times New Roman" w:hAnsi="Times New Roman" w:cs="Times New Roman"/>
          <w:i/>
          <w:sz w:val="24"/>
          <w:szCs w:val="24"/>
        </w:rPr>
        <w:t>“Art. 9º São tributos de competência municipal:</w:t>
      </w:r>
    </w:p>
    <w:p w:rsidR="00C370B2" w:rsidRPr="00D652A2" w:rsidRDefault="00C370B2" w:rsidP="00C370B2">
      <w:pPr>
        <w:pStyle w:val="SemEspaamento"/>
        <w:jc w:val="both"/>
        <w:rPr>
          <w:rFonts w:ascii="Times New Roman" w:hAnsi="Times New Roman" w:cs="Times New Roman"/>
          <w:i/>
          <w:sz w:val="24"/>
          <w:szCs w:val="24"/>
        </w:rPr>
      </w:pPr>
      <w:r w:rsidRPr="00D652A2">
        <w:rPr>
          <w:rFonts w:ascii="Times New Roman" w:hAnsi="Times New Roman" w:cs="Times New Roman"/>
          <w:i/>
          <w:sz w:val="24"/>
          <w:szCs w:val="24"/>
        </w:rPr>
        <w:t xml:space="preserve">I – </w:t>
      </w:r>
      <w:r w:rsidR="00B6618B" w:rsidRPr="00D652A2">
        <w:rPr>
          <w:rFonts w:ascii="Times New Roman" w:hAnsi="Times New Roman" w:cs="Times New Roman"/>
          <w:i/>
          <w:sz w:val="24"/>
          <w:szCs w:val="24"/>
        </w:rPr>
        <w:t>Impostos</w:t>
      </w:r>
      <w:r w:rsidRPr="00D652A2">
        <w:rPr>
          <w:rFonts w:ascii="Times New Roman" w:hAnsi="Times New Roman" w:cs="Times New Roman"/>
          <w:i/>
          <w:sz w:val="24"/>
          <w:szCs w:val="24"/>
        </w:rPr>
        <w:t>:</w:t>
      </w:r>
    </w:p>
    <w:p w:rsidR="00C370B2" w:rsidRPr="00D652A2" w:rsidRDefault="00C370B2" w:rsidP="00C370B2">
      <w:pPr>
        <w:pStyle w:val="SemEspaamento"/>
        <w:numPr>
          <w:ilvl w:val="0"/>
          <w:numId w:val="30"/>
        </w:numPr>
        <w:jc w:val="both"/>
        <w:rPr>
          <w:rFonts w:ascii="Times New Roman" w:hAnsi="Times New Roman" w:cs="Times New Roman"/>
          <w:b/>
          <w:i/>
          <w:sz w:val="24"/>
          <w:szCs w:val="24"/>
        </w:rPr>
      </w:pPr>
      <w:r w:rsidRPr="00D652A2">
        <w:rPr>
          <w:rFonts w:ascii="Times New Roman" w:hAnsi="Times New Roman" w:cs="Times New Roman"/>
          <w:b/>
          <w:i/>
          <w:sz w:val="24"/>
          <w:szCs w:val="24"/>
        </w:rPr>
        <w:t>Propriedade predial e territorial urbana;</w:t>
      </w:r>
    </w:p>
    <w:p w:rsidR="00C370B2" w:rsidRPr="00D652A2" w:rsidRDefault="00C370B2" w:rsidP="00C370B2">
      <w:pPr>
        <w:pStyle w:val="SemEspaamento"/>
        <w:jc w:val="both"/>
        <w:rPr>
          <w:rFonts w:ascii="Times New Roman" w:hAnsi="Times New Roman" w:cs="Times New Roman"/>
          <w:i/>
          <w:sz w:val="24"/>
          <w:szCs w:val="24"/>
        </w:rPr>
      </w:pPr>
      <w:r w:rsidRPr="00D652A2">
        <w:rPr>
          <w:rFonts w:ascii="Times New Roman" w:hAnsi="Times New Roman" w:cs="Times New Roman"/>
          <w:i/>
          <w:sz w:val="24"/>
          <w:szCs w:val="24"/>
        </w:rPr>
        <w:t>(...)</w:t>
      </w:r>
    </w:p>
    <w:p w:rsidR="00C370B2" w:rsidRPr="00D652A2" w:rsidRDefault="00C370B2" w:rsidP="00C370B2">
      <w:pPr>
        <w:pStyle w:val="SemEspaamento"/>
        <w:jc w:val="both"/>
        <w:rPr>
          <w:rFonts w:ascii="Times New Roman" w:hAnsi="Times New Roman" w:cs="Times New Roman"/>
          <w:sz w:val="24"/>
          <w:szCs w:val="24"/>
        </w:rPr>
      </w:pPr>
      <w:r w:rsidRPr="00D652A2">
        <w:rPr>
          <w:rFonts w:ascii="Times New Roman" w:hAnsi="Times New Roman" w:cs="Times New Roman"/>
          <w:sz w:val="24"/>
          <w:szCs w:val="24"/>
        </w:rPr>
        <w:t xml:space="preserve">No Código Tributário Municipal, Lei nº 2.158/2003 e suas </w:t>
      </w:r>
      <w:r w:rsidR="00B6618B" w:rsidRPr="00D652A2">
        <w:rPr>
          <w:rFonts w:ascii="Times New Roman" w:hAnsi="Times New Roman" w:cs="Times New Roman"/>
          <w:sz w:val="24"/>
          <w:szCs w:val="24"/>
        </w:rPr>
        <w:t>alterações, encontramos</w:t>
      </w:r>
      <w:r w:rsidRPr="00D652A2">
        <w:rPr>
          <w:rFonts w:ascii="Times New Roman" w:hAnsi="Times New Roman" w:cs="Times New Roman"/>
          <w:sz w:val="24"/>
          <w:szCs w:val="24"/>
        </w:rPr>
        <w:t xml:space="preserve"> o IPTU regulamentado dentro dos tributos de competência municipal, senão vejamos:</w:t>
      </w:r>
    </w:p>
    <w:p w:rsidR="00C370B2" w:rsidRPr="00D652A2" w:rsidRDefault="00C370B2" w:rsidP="00C370B2">
      <w:pPr>
        <w:pStyle w:val="SemEspaamento"/>
        <w:jc w:val="both"/>
        <w:rPr>
          <w:rFonts w:ascii="Times New Roman" w:hAnsi="Times New Roman" w:cs="Times New Roman"/>
          <w:i/>
          <w:sz w:val="24"/>
          <w:szCs w:val="24"/>
        </w:rPr>
      </w:pPr>
      <w:bookmarkStart w:id="7" w:name="artigo_2"/>
      <w:r w:rsidRPr="00D652A2">
        <w:rPr>
          <w:rFonts w:ascii="Times New Roman" w:hAnsi="Times New Roman" w:cs="Times New Roman"/>
          <w:b/>
          <w:bCs/>
          <w:i/>
          <w:sz w:val="24"/>
          <w:szCs w:val="24"/>
        </w:rPr>
        <w:t>Art. 2º</w:t>
      </w:r>
      <w:bookmarkEnd w:id="7"/>
      <w:r w:rsidRPr="00D652A2">
        <w:rPr>
          <w:rFonts w:ascii="Times New Roman" w:hAnsi="Times New Roman" w:cs="Times New Roman"/>
          <w:i/>
          <w:sz w:val="24"/>
          <w:szCs w:val="24"/>
        </w:rPr>
        <w:t> Os tributos de competência do Município são os seguintes:</w:t>
      </w:r>
      <w:r w:rsidRPr="00D652A2">
        <w:rPr>
          <w:rFonts w:ascii="Times New Roman" w:hAnsi="Times New Roman" w:cs="Times New Roman"/>
          <w:i/>
          <w:sz w:val="24"/>
          <w:szCs w:val="24"/>
        </w:rPr>
        <w:br/>
      </w:r>
      <w:r w:rsidRPr="00D652A2">
        <w:rPr>
          <w:rFonts w:ascii="Times New Roman" w:hAnsi="Times New Roman" w:cs="Times New Roman"/>
          <w:i/>
          <w:sz w:val="24"/>
          <w:szCs w:val="24"/>
        </w:rPr>
        <w:br/>
        <w:t>I - Imposto sobre:</w:t>
      </w:r>
    </w:p>
    <w:p w:rsidR="00C370B2" w:rsidRPr="00D652A2" w:rsidRDefault="00C370B2" w:rsidP="00C370B2">
      <w:pPr>
        <w:pStyle w:val="SemEspaamento"/>
        <w:numPr>
          <w:ilvl w:val="0"/>
          <w:numId w:val="31"/>
        </w:numPr>
        <w:jc w:val="both"/>
        <w:rPr>
          <w:rFonts w:ascii="Times New Roman" w:hAnsi="Times New Roman" w:cs="Times New Roman"/>
          <w:b/>
          <w:i/>
          <w:sz w:val="24"/>
          <w:szCs w:val="24"/>
        </w:rPr>
      </w:pPr>
      <w:r w:rsidRPr="00D652A2">
        <w:rPr>
          <w:rFonts w:ascii="Times New Roman" w:hAnsi="Times New Roman" w:cs="Times New Roman"/>
          <w:b/>
          <w:i/>
          <w:sz w:val="24"/>
          <w:szCs w:val="24"/>
        </w:rPr>
        <w:t>Propriedade Predial e Territorial Urbana IPTU;</w:t>
      </w:r>
    </w:p>
    <w:p w:rsidR="00C370B2" w:rsidRPr="00D652A2" w:rsidRDefault="00C370B2" w:rsidP="00C370B2">
      <w:pPr>
        <w:pStyle w:val="SemEspaamento"/>
        <w:numPr>
          <w:ilvl w:val="0"/>
          <w:numId w:val="31"/>
        </w:numPr>
        <w:jc w:val="both"/>
        <w:rPr>
          <w:rFonts w:ascii="Times New Roman" w:hAnsi="Times New Roman" w:cs="Times New Roman"/>
          <w:i/>
          <w:sz w:val="24"/>
          <w:szCs w:val="24"/>
        </w:rPr>
      </w:pPr>
      <w:r w:rsidRPr="00D652A2">
        <w:rPr>
          <w:rFonts w:ascii="Times New Roman" w:hAnsi="Times New Roman" w:cs="Times New Roman"/>
          <w:i/>
          <w:sz w:val="24"/>
          <w:szCs w:val="24"/>
        </w:rPr>
        <w:t xml:space="preserve"> Transmissão "inter vivos" de bens imóveis ITBI,</w:t>
      </w:r>
    </w:p>
    <w:p w:rsidR="00C370B2" w:rsidRPr="00D652A2" w:rsidRDefault="00C370B2" w:rsidP="00C370B2">
      <w:pPr>
        <w:pStyle w:val="SemEspaamento"/>
        <w:numPr>
          <w:ilvl w:val="0"/>
          <w:numId w:val="31"/>
        </w:numPr>
        <w:jc w:val="both"/>
        <w:rPr>
          <w:rFonts w:ascii="Times New Roman" w:hAnsi="Times New Roman" w:cs="Times New Roman"/>
          <w:i/>
          <w:sz w:val="24"/>
          <w:szCs w:val="24"/>
        </w:rPr>
      </w:pPr>
      <w:r w:rsidRPr="00D652A2">
        <w:rPr>
          <w:rFonts w:ascii="Times New Roman" w:hAnsi="Times New Roman" w:cs="Times New Roman"/>
          <w:i/>
          <w:sz w:val="24"/>
          <w:szCs w:val="24"/>
        </w:rPr>
        <w:t xml:space="preserve"> Serviços de Qualquer Natureza ISSQN.</w:t>
      </w:r>
    </w:p>
    <w:p w:rsidR="00C370B2" w:rsidRPr="00D652A2" w:rsidRDefault="00C370B2" w:rsidP="00C370B2">
      <w:pPr>
        <w:pStyle w:val="SemEspaamento"/>
        <w:jc w:val="both"/>
        <w:rPr>
          <w:rFonts w:ascii="Times New Roman" w:hAnsi="Times New Roman" w:cs="Times New Roman"/>
          <w:sz w:val="24"/>
          <w:szCs w:val="24"/>
        </w:rPr>
      </w:pPr>
    </w:p>
    <w:p w:rsidR="00C370B2" w:rsidRDefault="00C370B2" w:rsidP="00170C02">
      <w:pPr>
        <w:pStyle w:val="SemEspaamento"/>
        <w:ind w:firstLine="708"/>
        <w:jc w:val="both"/>
        <w:rPr>
          <w:rFonts w:ascii="Times New Roman" w:hAnsi="Times New Roman" w:cs="Times New Roman"/>
          <w:sz w:val="24"/>
          <w:szCs w:val="24"/>
        </w:rPr>
      </w:pPr>
      <w:r w:rsidRPr="00D652A2">
        <w:rPr>
          <w:rFonts w:ascii="Times New Roman" w:hAnsi="Times New Roman" w:cs="Times New Roman"/>
          <w:sz w:val="24"/>
          <w:szCs w:val="24"/>
        </w:rPr>
        <w:t>A cobrança do IPTU é, portanto, de competência dos municípios. Tem como fato gerador a propriedade predial e territorial urbana. Sua base de cálculo é o valor venal do imóvel, fixado na Planta Genérica de Valores, que determina o preço do metro quadrado.</w:t>
      </w:r>
    </w:p>
    <w:p w:rsidR="00D563BC" w:rsidRPr="00D652A2" w:rsidRDefault="00D563BC" w:rsidP="00170C02">
      <w:pPr>
        <w:pStyle w:val="SemEspaamento"/>
        <w:ind w:firstLine="708"/>
        <w:jc w:val="both"/>
        <w:rPr>
          <w:rFonts w:ascii="Times New Roman" w:hAnsi="Times New Roman" w:cs="Times New Roman"/>
          <w:sz w:val="24"/>
          <w:szCs w:val="24"/>
        </w:rPr>
      </w:pPr>
    </w:p>
    <w:p w:rsidR="00C370B2" w:rsidRPr="00D652A2" w:rsidRDefault="00C370B2" w:rsidP="00C370B2">
      <w:pPr>
        <w:pStyle w:val="SemEspaamento"/>
        <w:jc w:val="both"/>
        <w:rPr>
          <w:rFonts w:ascii="Times New Roman" w:hAnsi="Times New Roman" w:cs="Times New Roman"/>
          <w:sz w:val="24"/>
          <w:szCs w:val="24"/>
        </w:rPr>
      </w:pPr>
      <w:r w:rsidRPr="00D652A2">
        <w:rPr>
          <w:rFonts w:ascii="Times New Roman" w:hAnsi="Times New Roman" w:cs="Times New Roman"/>
          <w:sz w:val="24"/>
          <w:szCs w:val="24"/>
        </w:rPr>
        <w:t>Como o imposto em si já está instituído em lei, no caso através do Código Tributário Municipal, acima referido, a atualização anual (desde que limitada a inflação no período) poderia ser aplicada por decreto, bem como as datas fixadas para os respectivos vencimentos.  Neste sentido a jurisprudência:</w:t>
      </w:r>
    </w:p>
    <w:p w:rsidR="00C370B2" w:rsidRPr="00D652A2" w:rsidRDefault="00C370B2" w:rsidP="00C370B2">
      <w:pPr>
        <w:pStyle w:val="SemEspaamento"/>
        <w:jc w:val="both"/>
        <w:rPr>
          <w:rFonts w:ascii="Times New Roman" w:hAnsi="Times New Roman" w:cs="Times New Roman"/>
          <w:sz w:val="24"/>
          <w:szCs w:val="24"/>
        </w:rPr>
      </w:pPr>
    </w:p>
    <w:p w:rsidR="00C370B2" w:rsidRPr="00D652A2" w:rsidRDefault="00E51C3C" w:rsidP="00C370B2">
      <w:pPr>
        <w:pStyle w:val="SemEspaamento"/>
        <w:jc w:val="both"/>
        <w:rPr>
          <w:rFonts w:ascii="Times New Roman" w:hAnsi="Times New Roman" w:cs="Times New Roman"/>
          <w:b/>
          <w:bCs/>
          <w:i/>
          <w:sz w:val="24"/>
          <w:szCs w:val="24"/>
        </w:rPr>
      </w:pPr>
      <w:hyperlink r:id="rId8" w:history="1">
        <w:r w:rsidR="00C370B2" w:rsidRPr="00D652A2">
          <w:rPr>
            <w:rStyle w:val="Hyperlink"/>
            <w:rFonts w:ascii="Times New Roman" w:hAnsi="Times New Roman" w:cs="Times New Roman"/>
            <w:b/>
            <w:bCs/>
            <w:i/>
            <w:sz w:val="24"/>
            <w:szCs w:val="24"/>
          </w:rPr>
          <w:t>TJ-MG - Apelação Cível AC 10016110066970001 MG (TJ-MG)</w:t>
        </w:r>
      </w:hyperlink>
    </w:p>
    <w:p w:rsidR="00C370B2" w:rsidRPr="00D652A2" w:rsidRDefault="00C370B2" w:rsidP="00C370B2">
      <w:pPr>
        <w:pStyle w:val="SemEspaamento"/>
        <w:jc w:val="both"/>
        <w:rPr>
          <w:rFonts w:ascii="Times New Roman" w:hAnsi="Times New Roman" w:cs="Times New Roman"/>
          <w:b/>
          <w:bCs/>
          <w:i/>
          <w:sz w:val="24"/>
          <w:szCs w:val="24"/>
        </w:rPr>
      </w:pPr>
      <w:r w:rsidRPr="00D652A2">
        <w:rPr>
          <w:rFonts w:ascii="Times New Roman" w:hAnsi="Times New Roman" w:cs="Times New Roman"/>
          <w:b/>
          <w:bCs/>
          <w:i/>
          <w:sz w:val="24"/>
          <w:szCs w:val="24"/>
        </w:rPr>
        <w:t>Data de publicação: 12/05/2014</w:t>
      </w:r>
    </w:p>
    <w:p w:rsidR="00C370B2" w:rsidRPr="00D652A2" w:rsidRDefault="00C370B2" w:rsidP="00C370B2">
      <w:pPr>
        <w:pStyle w:val="SemEspaamento"/>
        <w:jc w:val="both"/>
        <w:rPr>
          <w:rFonts w:ascii="Times New Roman" w:hAnsi="Times New Roman" w:cs="Times New Roman"/>
          <w:b/>
          <w:i/>
          <w:sz w:val="24"/>
          <w:szCs w:val="24"/>
        </w:rPr>
      </w:pPr>
      <w:r w:rsidRPr="00D652A2">
        <w:rPr>
          <w:rFonts w:ascii="Times New Roman" w:hAnsi="Times New Roman" w:cs="Times New Roman"/>
          <w:b/>
          <w:bCs/>
          <w:i/>
          <w:sz w:val="24"/>
          <w:szCs w:val="24"/>
        </w:rPr>
        <w:t>Ementa: </w:t>
      </w:r>
      <w:r w:rsidRPr="00D652A2">
        <w:rPr>
          <w:rFonts w:ascii="Times New Roman" w:hAnsi="Times New Roman" w:cs="Times New Roman"/>
          <w:i/>
          <w:sz w:val="24"/>
          <w:szCs w:val="24"/>
        </w:rPr>
        <w:t>APELAÇÃO CÍVEL- AÇÃO DECLARATÓRIA C/C REPETIÇÃO DE INDÉBITO- MUNICÍPIO DE ALFENAS-CONTRIBUIÇÃO PARA O CUSTEIO DO SERVIÇO DE ILUMINAÇÃO PÚBLICA- LEI MUNICIPAL Nº 3683 /03- EXIGÊNCIA DE LEI COMPLEMENTAR PELA LEI ORGÂNICA MUNIICIPAL -</w:t>
      </w:r>
      <w:r w:rsidRPr="00D652A2">
        <w:rPr>
          <w:rFonts w:ascii="Times New Roman" w:hAnsi="Times New Roman" w:cs="Times New Roman"/>
          <w:b/>
          <w:bCs/>
          <w:i/>
          <w:sz w:val="24"/>
          <w:szCs w:val="24"/>
        </w:rPr>
        <w:t>ILEGALIDADE</w:t>
      </w:r>
      <w:r w:rsidRPr="00D652A2">
        <w:rPr>
          <w:rFonts w:ascii="Times New Roman" w:hAnsi="Times New Roman" w:cs="Times New Roman"/>
          <w:i/>
          <w:sz w:val="24"/>
          <w:szCs w:val="24"/>
        </w:rPr>
        <w:t> -TAXA DE COLETA DE RESÍDUOS SÓLIDOS- DIVISIBILIDADE E ESPECIFICIDADE- CARACTERIZAÇÃO-</w:t>
      </w:r>
      <w:r w:rsidRPr="00D652A2">
        <w:rPr>
          <w:rFonts w:ascii="Times New Roman" w:hAnsi="Times New Roman" w:cs="Times New Roman"/>
          <w:b/>
          <w:bCs/>
          <w:i/>
          <w:sz w:val="24"/>
          <w:szCs w:val="24"/>
        </w:rPr>
        <w:t>COBRANÇA</w:t>
      </w:r>
      <w:r w:rsidRPr="00D652A2">
        <w:rPr>
          <w:rFonts w:ascii="Times New Roman" w:hAnsi="Times New Roman" w:cs="Times New Roman"/>
          <w:i/>
          <w:sz w:val="24"/>
          <w:szCs w:val="24"/>
        </w:rPr>
        <w:t>-CONSTITUCIONALIDADE- </w:t>
      </w:r>
      <w:r w:rsidRPr="00D652A2">
        <w:rPr>
          <w:rFonts w:ascii="Times New Roman" w:hAnsi="Times New Roman" w:cs="Times New Roman"/>
          <w:b/>
          <w:bCs/>
          <w:i/>
          <w:sz w:val="24"/>
          <w:szCs w:val="24"/>
        </w:rPr>
        <w:t>IMPOSTO</w:t>
      </w:r>
      <w:r w:rsidRPr="00D652A2">
        <w:rPr>
          <w:rFonts w:ascii="Times New Roman" w:hAnsi="Times New Roman" w:cs="Times New Roman"/>
          <w:i/>
          <w:sz w:val="24"/>
          <w:szCs w:val="24"/>
        </w:rPr>
        <w:t> </w:t>
      </w:r>
      <w:r w:rsidRPr="00D652A2">
        <w:rPr>
          <w:rFonts w:ascii="Times New Roman" w:hAnsi="Times New Roman" w:cs="Times New Roman"/>
          <w:b/>
          <w:bCs/>
          <w:i/>
          <w:sz w:val="24"/>
          <w:szCs w:val="24"/>
        </w:rPr>
        <w:t>PREDIAL</w:t>
      </w:r>
      <w:r w:rsidRPr="00D652A2">
        <w:rPr>
          <w:rFonts w:ascii="Times New Roman" w:hAnsi="Times New Roman" w:cs="Times New Roman"/>
          <w:i/>
          <w:sz w:val="24"/>
          <w:szCs w:val="24"/>
        </w:rPr>
        <w:t> E </w:t>
      </w:r>
      <w:r w:rsidRPr="00D652A2">
        <w:rPr>
          <w:rFonts w:ascii="Times New Roman" w:hAnsi="Times New Roman" w:cs="Times New Roman"/>
          <w:b/>
          <w:bCs/>
          <w:i/>
          <w:sz w:val="24"/>
          <w:szCs w:val="24"/>
        </w:rPr>
        <w:t>TERRITORIAL</w:t>
      </w:r>
      <w:r w:rsidRPr="00D652A2">
        <w:rPr>
          <w:rFonts w:ascii="Times New Roman" w:hAnsi="Times New Roman" w:cs="Times New Roman"/>
          <w:i/>
          <w:sz w:val="24"/>
          <w:szCs w:val="24"/>
        </w:rPr>
        <w:t> </w:t>
      </w:r>
      <w:r w:rsidRPr="00D652A2">
        <w:rPr>
          <w:rFonts w:ascii="Times New Roman" w:hAnsi="Times New Roman" w:cs="Times New Roman"/>
          <w:b/>
          <w:bCs/>
          <w:i/>
          <w:sz w:val="24"/>
          <w:szCs w:val="24"/>
        </w:rPr>
        <w:t>URBANO</w:t>
      </w:r>
      <w:r w:rsidRPr="00D652A2">
        <w:rPr>
          <w:rFonts w:ascii="Times New Roman" w:hAnsi="Times New Roman" w:cs="Times New Roman"/>
          <w:i/>
          <w:sz w:val="24"/>
          <w:szCs w:val="24"/>
        </w:rPr>
        <w:t> (IPTU) AUMENTO- PREVISÃO EM LEI MUNICIPAL - POSSIBILIDADE. SENTENÇA REFORMADA PARCIALMENTE. O art. 149-A da CR/88 permite que lei municipal institua contribuição para custeio da iluminação pública, não estabelecendo a natureza da lei instituidora. Haverá </w:t>
      </w:r>
      <w:r w:rsidRPr="00D652A2">
        <w:rPr>
          <w:rFonts w:ascii="Times New Roman" w:hAnsi="Times New Roman" w:cs="Times New Roman"/>
          <w:b/>
          <w:bCs/>
          <w:i/>
          <w:sz w:val="24"/>
          <w:szCs w:val="24"/>
        </w:rPr>
        <w:t>ilegalidade</w:t>
      </w:r>
      <w:r w:rsidRPr="00D652A2">
        <w:rPr>
          <w:rFonts w:ascii="Times New Roman" w:hAnsi="Times New Roman" w:cs="Times New Roman"/>
          <w:i/>
          <w:sz w:val="24"/>
          <w:szCs w:val="24"/>
        </w:rPr>
        <w:t xml:space="preserve"> quando o tributo for instituído por meio de legislação ordinária e houver expressa exigência de lei complementar. A taxa de coleta de resíduos sólidos instituída pelo Município de Alfenas, por meio da Lei Complementar nº 06 /04, por beneficiar direta e individualmente o contribuinte, na medida de suas necessidades, bem como estabelecer proporcionalidade da contraprestação exigida, atrelada à freqüência do serviço e o número de economias existentes no local, preenche os requisitos de especificidade e divisibilidade exigidos pelo artigo </w:t>
      </w:r>
      <w:r w:rsidR="00B6618B" w:rsidRPr="00D652A2">
        <w:rPr>
          <w:rFonts w:ascii="Times New Roman" w:hAnsi="Times New Roman" w:cs="Times New Roman"/>
          <w:i/>
          <w:sz w:val="24"/>
          <w:szCs w:val="24"/>
        </w:rPr>
        <w:t>145,</w:t>
      </w:r>
      <w:r w:rsidRPr="00D652A2">
        <w:rPr>
          <w:rFonts w:ascii="Times New Roman" w:hAnsi="Times New Roman" w:cs="Times New Roman"/>
          <w:i/>
          <w:sz w:val="24"/>
          <w:szCs w:val="24"/>
        </w:rPr>
        <w:t xml:space="preserve"> </w:t>
      </w:r>
      <w:r w:rsidR="00B6618B" w:rsidRPr="00D652A2">
        <w:rPr>
          <w:rFonts w:ascii="Times New Roman" w:hAnsi="Times New Roman" w:cs="Times New Roman"/>
          <w:i/>
          <w:sz w:val="24"/>
          <w:szCs w:val="24"/>
        </w:rPr>
        <w:t>II,</w:t>
      </w:r>
      <w:r w:rsidRPr="00D652A2">
        <w:rPr>
          <w:rFonts w:ascii="Times New Roman" w:hAnsi="Times New Roman" w:cs="Times New Roman"/>
          <w:i/>
          <w:sz w:val="24"/>
          <w:szCs w:val="24"/>
        </w:rPr>
        <w:t xml:space="preserve"> da CF/88 e artigos 77 e </w:t>
      </w:r>
      <w:r w:rsidR="00B6618B" w:rsidRPr="00D652A2">
        <w:rPr>
          <w:rFonts w:ascii="Times New Roman" w:hAnsi="Times New Roman" w:cs="Times New Roman"/>
          <w:i/>
          <w:sz w:val="24"/>
          <w:szCs w:val="24"/>
        </w:rPr>
        <w:t>79,</w:t>
      </w:r>
      <w:r w:rsidRPr="00D652A2">
        <w:rPr>
          <w:rFonts w:ascii="Times New Roman" w:hAnsi="Times New Roman" w:cs="Times New Roman"/>
          <w:i/>
          <w:sz w:val="24"/>
          <w:szCs w:val="24"/>
        </w:rPr>
        <w:t xml:space="preserve"> ambos do </w:t>
      </w:r>
      <w:r w:rsidR="00B6618B" w:rsidRPr="00D652A2">
        <w:rPr>
          <w:rFonts w:ascii="Times New Roman" w:hAnsi="Times New Roman" w:cs="Times New Roman"/>
          <w:i/>
          <w:sz w:val="24"/>
          <w:szCs w:val="24"/>
        </w:rPr>
        <w:t>CTN.</w:t>
      </w:r>
      <w:r w:rsidRPr="00D652A2">
        <w:rPr>
          <w:rFonts w:ascii="Times New Roman" w:hAnsi="Times New Roman" w:cs="Times New Roman"/>
          <w:i/>
          <w:sz w:val="24"/>
          <w:szCs w:val="24"/>
        </w:rPr>
        <w:t xml:space="preserve"> </w:t>
      </w:r>
      <w:r w:rsidRPr="00D652A2">
        <w:rPr>
          <w:rFonts w:ascii="Times New Roman" w:hAnsi="Times New Roman" w:cs="Times New Roman"/>
          <w:b/>
          <w:i/>
          <w:sz w:val="24"/>
          <w:szCs w:val="24"/>
        </w:rPr>
        <w:t>A base de cálculo do IPTU, deve estar prevista em lei, não havendo qualquer </w:t>
      </w:r>
      <w:r w:rsidRPr="00D652A2">
        <w:rPr>
          <w:rFonts w:ascii="Times New Roman" w:hAnsi="Times New Roman" w:cs="Times New Roman"/>
          <w:b/>
          <w:bCs/>
          <w:i/>
          <w:sz w:val="24"/>
          <w:szCs w:val="24"/>
        </w:rPr>
        <w:t>ilegalidade</w:t>
      </w:r>
      <w:r w:rsidRPr="00D652A2">
        <w:rPr>
          <w:rFonts w:ascii="Times New Roman" w:hAnsi="Times New Roman" w:cs="Times New Roman"/>
          <w:b/>
          <w:i/>
          <w:sz w:val="24"/>
          <w:szCs w:val="24"/>
        </w:rPr>
        <w:t> se, apurado o valor do imóvel, seja esse atualizado por decreto, segundo índice oficial, por ser o adotado no mercado para recompor perdas inflacionárias.</w:t>
      </w:r>
    </w:p>
    <w:p w:rsidR="00C370B2" w:rsidRPr="00D652A2" w:rsidRDefault="00C370B2" w:rsidP="00C370B2">
      <w:pPr>
        <w:pStyle w:val="SemEspaamento"/>
        <w:jc w:val="both"/>
        <w:rPr>
          <w:rFonts w:ascii="Times New Roman" w:hAnsi="Times New Roman" w:cs="Times New Roman"/>
          <w:sz w:val="24"/>
          <w:szCs w:val="24"/>
        </w:rPr>
      </w:pPr>
    </w:p>
    <w:p w:rsidR="00C370B2" w:rsidRPr="00D652A2" w:rsidRDefault="00C370B2" w:rsidP="00633570">
      <w:pPr>
        <w:pStyle w:val="SemEspaamento"/>
        <w:ind w:firstLine="708"/>
        <w:jc w:val="both"/>
        <w:rPr>
          <w:rFonts w:ascii="Times New Roman" w:hAnsi="Times New Roman" w:cs="Times New Roman"/>
          <w:sz w:val="24"/>
          <w:szCs w:val="24"/>
        </w:rPr>
      </w:pPr>
      <w:r w:rsidRPr="00D652A2">
        <w:rPr>
          <w:rFonts w:ascii="Times New Roman" w:hAnsi="Times New Roman" w:cs="Times New Roman"/>
          <w:sz w:val="24"/>
          <w:szCs w:val="24"/>
        </w:rPr>
        <w:t xml:space="preserve">Observamos, todavia, que os </w:t>
      </w:r>
      <w:r w:rsidRPr="00D652A2">
        <w:rPr>
          <w:rFonts w:ascii="Times New Roman" w:hAnsi="Times New Roman" w:cs="Times New Roman"/>
          <w:b/>
          <w:sz w:val="24"/>
          <w:szCs w:val="24"/>
        </w:rPr>
        <w:t>descontos concedidos</w:t>
      </w:r>
      <w:r w:rsidRPr="00D652A2">
        <w:rPr>
          <w:rFonts w:ascii="Times New Roman" w:hAnsi="Times New Roman" w:cs="Times New Roman"/>
          <w:sz w:val="24"/>
          <w:szCs w:val="24"/>
        </w:rPr>
        <w:t xml:space="preserve"> na cota única são uma </w:t>
      </w:r>
      <w:r w:rsidR="00B6618B" w:rsidRPr="00D652A2">
        <w:rPr>
          <w:rFonts w:ascii="Times New Roman" w:hAnsi="Times New Roman" w:cs="Times New Roman"/>
          <w:sz w:val="24"/>
          <w:szCs w:val="24"/>
        </w:rPr>
        <w:t>renúncia</w:t>
      </w:r>
      <w:r w:rsidRPr="00D652A2">
        <w:rPr>
          <w:rFonts w:ascii="Times New Roman" w:hAnsi="Times New Roman" w:cs="Times New Roman"/>
          <w:sz w:val="24"/>
          <w:szCs w:val="24"/>
        </w:rPr>
        <w:t xml:space="preserve"> de receita, e como tal, devem ter previsão expressa na LDO – Lei de Diretrizes orçamentárias, e decorrem de autorização legislativa para sua concessão.</w:t>
      </w:r>
    </w:p>
    <w:p w:rsidR="00C370B2" w:rsidRPr="00D652A2" w:rsidRDefault="00C370B2" w:rsidP="00C370B2">
      <w:pPr>
        <w:pStyle w:val="SemEspaamento"/>
        <w:jc w:val="both"/>
        <w:rPr>
          <w:rFonts w:ascii="Times New Roman" w:hAnsi="Times New Roman" w:cs="Times New Roman"/>
          <w:sz w:val="24"/>
          <w:szCs w:val="24"/>
        </w:rPr>
      </w:pPr>
    </w:p>
    <w:p w:rsidR="00C370B2" w:rsidRDefault="00C370B2" w:rsidP="00633570">
      <w:pPr>
        <w:pStyle w:val="SemEspaamento"/>
        <w:ind w:firstLine="708"/>
        <w:jc w:val="both"/>
        <w:rPr>
          <w:rFonts w:ascii="Times New Roman" w:hAnsi="Times New Roman" w:cs="Times New Roman"/>
          <w:sz w:val="24"/>
          <w:szCs w:val="24"/>
        </w:rPr>
      </w:pPr>
      <w:r w:rsidRPr="00D652A2">
        <w:rPr>
          <w:rFonts w:ascii="Times New Roman" w:hAnsi="Times New Roman" w:cs="Times New Roman"/>
          <w:sz w:val="24"/>
          <w:szCs w:val="24"/>
        </w:rPr>
        <w:t>Deste modo, a concessão de tais benefícios caracteriza renúncia de receita, de acordo com o que dispõe o art. 14 da Lei de Responsabilidade Fiscal – Lei Complementar nº 101/2000, sendo obrigatório o implemento de medidas compensatórias editadas para este fim, no sentido de preservar o equilíbrio das contas públicas, senão vejamos:</w:t>
      </w:r>
    </w:p>
    <w:p w:rsidR="00580D8E" w:rsidRPr="00D652A2" w:rsidRDefault="00580D8E" w:rsidP="00633570">
      <w:pPr>
        <w:pStyle w:val="SemEspaamento"/>
        <w:ind w:firstLine="708"/>
        <w:jc w:val="both"/>
        <w:rPr>
          <w:rFonts w:ascii="Times New Roman" w:hAnsi="Times New Roman" w:cs="Times New Roman"/>
          <w:sz w:val="24"/>
          <w:szCs w:val="24"/>
        </w:rPr>
      </w:pPr>
    </w:p>
    <w:p w:rsidR="00C370B2" w:rsidRDefault="00C370B2" w:rsidP="00C370B2">
      <w:pPr>
        <w:pStyle w:val="SemEspaamento"/>
        <w:jc w:val="both"/>
        <w:rPr>
          <w:rFonts w:ascii="Times New Roman" w:hAnsi="Times New Roman" w:cs="Times New Roman"/>
          <w:i/>
          <w:sz w:val="24"/>
          <w:szCs w:val="24"/>
        </w:rPr>
      </w:pPr>
      <w:r w:rsidRPr="00D652A2">
        <w:rPr>
          <w:rFonts w:ascii="Times New Roman" w:hAnsi="Times New Roman" w:cs="Times New Roman"/>
          <w:i/>
          <w:sz w:val="24"/>
          <w:szCs w:val="24"/>
        </w:rPr>
        <w:t>  </w:t>
      </w:r>
      <w:bookmarkStart w:id="8" w:name="art14"/>
      <w:bookmarkEnd w:id="8"/>
      <w:r w:rsidRPr="00D652A2">
        <w:rPr>
          <w:rFonts w:ascii="Times New Roman" w:hAnsi="Times New Roman" w:cs="Times New Roman"/>
          <w:i/>
          <w:sz w:val="24"/>
          <w:szCs w:val="24"/>
        </w:rPr>
        <w:t>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w:t>
      </w:r>
    </w:p>
    <w:p w:rsidR="00580D8E" w:rsidRPr="00D652A2" w:rsidRDefault="00580D8E" w:rsidP="00C370B2">
      <w:pPr>
        <w:pStyle w:val="SemEspaamento"/>
        <w:jc w:val="both"/>
        <w:rPr>
          <w:rFonts w:ascii="Times New Roman" w:hAnsi="Times New Roman" w:cs="Times New Roman"/>
          <w:i/>
          <w:sz w:val="24"/>
          <w:szCs w:val="24"/>
        </w:rPr>
      </w:pPr>
    </w:p>
    <w:p w:rsidR="00C370B2" w:rsidRDefault="00C370B2" w:rsidP="00C370B2">
      <w:pPr>
        <w:pStyle w:val="SemEspaamento"/>
        <w:jc w:val="both"/>
        <w:rPr>
          <w:rFonts w:ascii="Times New Roman" w:hAnsi="Times New Roman" w:cs="Times New Roman"/>
          <w:i/>
          <w:sz w:val="24"/>
          <w:szCs w:val="24"/>
        </w:rPr>
      </w:pPr>
      <w:r w:rsidRPr="00D652A2">
        <w:rPr>
          <w:rFonts w:ascii="Times New Roman" w:hAnsi="Times New Roman" w:cs="Times New Roman"/>
          <w:i/>
          <w:sz w:val="24"/>
          <w:szCs w:val="24"/>
        </w:rPr>
        <w:t>        </w:t>
      </w:r>
      <w:bookmarkStart w:id="9" w:name="art14i"/>
      <w:bookmarkEnd w:id="9"/>
      <w:r w:rsidRPr="00D652A2">
        <w:rPr>
          <w:rFonts w:ascii="Times New Roman" w:hAnsi="Times New Roman" w:cs="Times New Roman"/>
          <w:i/>
          <w:sz w:val="24"/>
          <w:szCs w:val="24"/>
        </w:rPr>
        <w:t xml:space="preserve">I - </w:t>
      </w:r>
      <w:r w:rsidR="00B6618B" w:rsidRPr="00D652A2">
        <w:rPr>
          <w:rFonts w:ascii="Times New Roman" w:hAnsi="Times New Roman" w:cs="Times New Roman"/>
          <w:i/>
          <w:sz w:val="24"/>
          <w:szCs w:val="24"/>
        </w:rPr>
        <w:t>Demonstração</w:t>
      </w:r>
      <w:r w:rsidRPr="00D652A2">
        <w:rPr>
          <w:rFonts w:ascii="Times New Roman" w:hAnsi="Times New Roman" w:cs="Times New Roman"/>
          <w:i/>
          <w:sz w:val="24"/>
          <w:szCs w:val="24"/>
        </w:rPr>
        <w:t xml:space="preserve"> pelo proponente de que a renúncia foi considerada na estimativa de receita da lei orçamentária, na forma do art. 12, e de que não afetará as metas de resultados fiscais previstas no anexo próprio da lei de diretrizes orçamentárias;</w:t>
      </w:r>
    </w:p>
    <w:p w:rsidR="00580D8E" w:rsidRPr="00D652A2" w:rsidRDefault="00580D8E" w:rsidP="00C370B2">
      <w:pPr>
        <w:pStyle w:val="SemEspaamento"/>
        <w:jc w:val="both"/>
        <w:rPr>
          <w:rFonts w:ascii="Times New Roman" w:hAnsi="Times New Roman" w:cs="Times New Roman"/>
          <w:i/>
          <w:sz w:val="24"/>
          <w:szCs w:val="24"/>
        </w:rPr>
      </w:pPr>
    </w:p>
    <w:p w:rsidR="00C370B2" w:rsidRDefault="00C370B2" w:rsidP="00C370B2">
      <w:pPr>
        <w:pStyle w:val="SemEspaamento"/>
        <w:jc w:val="both"/>
        <w:rPr>
          <w:rFonts w:ascii="Times New Roman" w:hAnsi="Times New Roman" w:cs="Times New Roman"/>
          <w:i/>
          <w:sz w:val="24"/>
          <w:szCs w:val="24"/>
        </w:rPr>
      </w:pPr>
      <w:r w:rsidRPr="00D652A2">
        <w:rPr>
          <w:rFonts w:ascii="Times New Roman" w:hAnsi="Times New Roman" w:cs="Times New Roman"/>
          <w:i/>
          <w:sz w:val="24"/>
          <w:szCs w:val="24"/>
        </w:rPr>
        <w:t>        </w:t>
      </w:r>
      <w:bookmarkStart w:id="10" w:name="art14ii"/>
      <w:bookmarkEnd w:id="10"/>
      <w:r w:rsidRPr="00D652A2">
        <w:rPr>
          <w:rFonts w:ascii="Times New Roman" w:hAnsi="Times New Roman" w:cs="Times New Roman"/>
          <w:i/>
          <w:sz w:val="24"/>
          <w:szCs w:val="24"/>
        </w:rPr>
        <w:t xml:space="preserve">II - </w:t>
      </w:r>
      <w:r w:rsidR="00B6618B" w:rsidRPr="00D652A2">
        <w:rPr>
          <w:rFonts w:ascii="Times New Roman" w:hAnsi="Times New Roman" w:cs="Times New Roman"/>
          <w:i/>
          <w:sz w:val="24"/>
          <w:szCs w:val="24"/>
        </w:rPr>
        <w:t>Estar</w:t>
      </w:r>
      <w:r w:rsidRPr="00D652A2">
        <w:rPr>
          <w:rFonts w:ascii="Times New Roman" w:hAnsi="Times New Roman" w:cs="Times New Roman"/>
          <w:i/>
          <w:sz w:val="24"/>
          <w:szCs w:val="24"/>
        </w:rPr>
        <w:t xml:space="preserve"> acompanhada de medidas de compensação, no período mencionado no </w:t>
      </w:r>
      <w:r w:rsidRPr="00D652A2">
        <w:rPr>
          <w:rFonts w:ascii="Times New Roman" w:hAnsi="Times New Roman" w:cs="Times New Roman"/>
          <w:i/>
          <w:iCs/>
          <w:sz w:val="24"/>
          <w:szCs w:val="24"/>
        </w:rPr>
        <w:t>caput</w:t>
      </w:r>
      <w:r w:rsidRPr="00D652A2">
        <w:rPr>
          <w:rFonts w:ascii="Times New Roman" w:hAnsi="Times New Roman" w:cs="Times New Roman"/>
          <w:i/>
          <w:sz w:val="24"/>
          <w:szCs w:val="24"/>
        </w:rPr>
        <w:t>, por meio do aumento de receita, proveniente da elevação de alíquotas, ampliação da base de cálculo, majoração ou criação de tributo ou contribuição.</w:t>
      </w:r>
    </w:p>
    <w:p w:rsidR="00580D8E" w:rsidRPr="00D652A2" w:rsidRDefault="00580D8E" w:rsidP="00C370B2">
      <w:pPr>
        <w:pStyle w:val="SemEspaamento"/>
        <w:jc w:val="both"/>
        <w:rPr>
          <w:rFonts w:ascii="Times New Roman" w:hAnsi="Times New Roman" w:cs="Times New Roman"/>
          <w:i/>
          <w:sz w:val="24"/>
          <w:szCs w:val="24"/>
        </w:rPr>
      </w:pPr>
    </w:p>
    <w:p w:rsidR="00C370B2" w:rsidRPr="00D652A2" w:rsidRDefault="00C370B2" w:rsidP="00C370B2">
      <w:pPr>
        <w:pStyle w:val="SemEspaamento"/>
        <w:jc w:val="both"/>
        <w:rPr>
          <w:rFonts w:ascii="Times New Roman" w:hAnsi="Times New Roman" w:cs="Times New Roman"/>
          <w:i/>
          <w:sz w:val="24"/>
          <w:szCs w:val="24"/>
        </w:rPr>
      </w:pPr>
      <w:r w:rsidRPr="00D652A2">
        <w:rPr>
          <w:rFonts w:ascii="Times New Roman" w:hAnsi="Times New Roman" w:cs="Times New Roman"/>
          <w:i/>
          <w:sz w:val="24"/>
          <w:szCs w:val="24"/>
        </w:rPr>
        <w:t>        </w:t>
      </w:r>
      <w:bookmarkStart w:id="11" w:name="art14§1"/>
      <w:bookmarkEnd w:id="11"/>
      <w:r w:rsidRPr="00D652A2">
        <w:rPr>
          <w:rFonts w:ascii="Times New Roman" w:hAnsi="Times New Roman" w:cs="Times New Roman"/>
          <w:i/>
          <w:sz w:val="24"/>
          <w:szCs w:val="24"/>
        </w:rPr>
        <w:t>§ 1</w:t>
      </w:r>
      <w:r w:rsidRPr="00D652A2">
        <w:rPr>
          <w:rFonts w:ascii="Times New Roman" w:hAnsi="Times New Roman" w:cs="Times New Roman"/>
          <w:i/>
          <w:sz w:val="24"/>
          <w:szCs w:val="24"/>
          <w:u w:val="single"/>
          <w:vertAlign w:val="superscript"/>
        </w:rPr>
        <w:t>o</w:t>
      </w:r>
      <w:r w:rsidRPr="00D652A2">
        <w:rPr>
          <w:rFonts w:ascii="Times New Roman" w:hAnsi="Times New Roman" w:cs="Times New Roman"/>
          <w:i/>
          <w:sz w:val="24"/>
          <w:szCs w:val="24"/>
        </w:rPr>
        <w:t> A renúncia compreende anistia, remissão, subsídio, crédito presumido, concessão de isenção em caráter não geral, alteração de alíquota ou modificação de base de cálculo que implique redução discriminada de tributos ou contribuições, e outros</w:t>
      </w:r>
      <w:r w:rsidRPr="00D652A2">
        <w:rPr>
          <w:rFonts w:ascii="Times New Roman" w:hAnsi="Times New Roman" w:cs="Times New Roman"/>
          <w:sz w:val="24"/>
          <w:szCs w:val="24"/>
        </w:rPr>
        <w:t xml:space="preserve"> </w:t>
      </w:r>
      <w:r w:rsidRPr="00D652A2">
        <w:rPr>
          <w:rFonts w:ascii="Times New Roman" w:hAnsi="Times New Roman" w:cs="Times New Roman"/>
          <w:i/>
          <w:sz w:val="24"/>
          <w:szCs w:val="24"/>
        </w:rPr>
        <w:t>benefícios que correspondam a tratamento diferenciado.</w:t>
      </w:r>
    </w:p>
    <w:p w:rsidR="00C370B2" w:rsidRPr="00D652A2" w:rsidRDefault="00C370B2" w:rsidP="00C370B2">
      <w:pPr>
        <w:pStyle w:val="SemEspaamento"/>
        <w:jc w:val="both"/>
        <w:rPr>
          <w:rFonts w:ascii="Times New Roman" w:hAnsi="Times New Roman" w:cs="Times New Roman"/>
          <w:i/>
          <w:sz w:val="24"/>
          <w:szCs w:val="24"/>
        </w:rPr>
      </w:pPr>
    </w:p>
    <w:p w:rsidR="00C370B2" w:rsidRPr="00D652A2" w:rsidRDefault="00C370B2" w:rsidP="00E20D35">
      <w:pPr>
        <w:pStyle w:val="SemEspaamento"/>
        <w:ind w:firstLine="708"/>
        <w:jc w:val="both"/>
        <w:rPr>
          <w:rFonts w:ascii="Times New Roman" w:hAnsi="Times New Roman" w:cs="Times New Roman"/>
          <w:sz w:val="24"/>
          <w:szCs w:val="24"/>
        </w:rPr>
      </w:pPr>
      <w:r w:rsidRPr="00D652A2">
        <w:rPr>
          <w:rFonts w:ascii="Times New Roman" w:hAnsi="Times New Roman" w:cs="Times New Roman"/>
          <w:sz w:val="24"/>
          <w:szCs w:val="24"/>
        </w:rPr>
        <w:t>Verificando a LDO – Lei de Diretrizes Orçamentárias, aprovada pela Lei Municipal nº 3674/2018, verificamos no Anexo das renuncias de receitas ter sido previsto pelo município os referidos descontos, sendo os mesmos descontados da previsão orçamentária, em consonância ao que dispõe o art. 14, inciso I, da LRF, acima referida.</w:t>
      </w:r>
    </w:p>
    <w:p w:rsidR="00E20D35" w:rsidRPr="00D652A2" w:rsidRDefault="00E20D35" w:rsidP="00C370B2">
      <w:pPr>
        <w:pStyle w:val="SemEspaamento"/>
        <w:jc w:val="both"/>
        <w:rPr>
          <w:rFonts w:ascii="Times New Roman" w:hAnsi="Times New Roman" w:cs="Times New Roman"/>
          <w:sz w:val="24"/>
          <w:szCs w:val="24"/>
        </w:rPr>
      </w:pPr>
    </w:p>
    <w:p w:rsidR="00C370B2" w:rsidRPr="00D652A2" w:rsidRDefault="00C370B2" w:rsidP="00E20D35">
      <w:pPr>
        <w:pStyle w:val="SemEspaamento"/>
        <w:ind w:firstLine="708"/>
        <w:jc w:val="both"/>
        <w:rPr>
          <w:rFonts w:ascii="Times New Roman" w:hAnsi="Times New Roman" w:cs="Times New Roman"/>
          <w:sz w:val="24"/>
          <w:szCs w:val="24"/>
        </w:rPr>
      </w:pPr>
      <w:r w:rsidRPr="00D652A2">
        <w:rPr>
          <w:rFonts w:ascii="Times New Roman" w:hAnsi="Times New Roman" w:cs="Times New Roman"/>
          <w:sz w:val="24"/>
          <w:szCs w:val="24"/>
        </w:rPr>
        <w:t xml:space="preserve">Por </w:t>
      </w:r>
      <w:r w:rsidR="00B6618B" w:rsidRPr="00D652A2">
        <w:rPr>
          <w:rFonts w:ascii="Times New Roman" w:hAnsi="Times New Roman" w:cs="Times New Roman"/>
          <w:sz w:val="24"/>
          <w:szCs w:val="24"/>
        </w:rPr>
        <w:t>conseguinte,</w:t>
      </w:r>
      <w:r w:rsidRPr="00D652A2">
        <w:rPr>
          <w:rFonts w:ascii="Times New Roman" w:hAnsi="Times New Roman" w:cs="Times New Roman"/>
          <w:sz w:val="24"/>
          <w:szCs w:val="24"/>
        </w:rPr>
        <w:t xml:space="preserve"> como o parcelamento do IPTU já é tradicional, prática adotada há vários anos, o que incentiva o pagamento no caso da cota única, pelos descontos concedidos, bem como facilita a liquidação do tributo na opção do prazo oferecido, aos contribuintes que assim necessitem, é medida discricionária permitida ao Poder Executivo definir as condições para o seu implemento.</w:t>
      </w:r>
    </w:p>
    <w:p w:rsidR="00C370B2" w:rsidRPr="00D652A2" w:rsidRDefault="00C370B2" w:rsidP="00C370B2">
      <w:pPr>
        <w:pStyle w:val="SemEspaamento"/>
        <w:jc w:val="both"/>
        <w:rPr>
          <w:rFonts w:ascii="Times New Roman" w:hAnsi="Times New Roman" w:cs="Times New Roman"/>
          <w:sz w:val="24"/>
          <w:szCs w:val="24"/>
        </w:rPr>
      </w:pPr>
    </w:p>
    <w:p w:rsidR="00BE16CD" w:rsidRPr="00D652A2" w:rsidRDefault="00BE16CD" w:rsidP="00C370B2">
      <w:pPr>
        <w:pStyle w:val="SemEspaamento"/>
        <w:jc w:val="both"/>
        <w:rPr>
          <w:rFonts w:ascii="Times New Roman" w:hAnsi="Times New Roman" w:cs="Times New Roman"/>
          <w:sz w:val="24"/>
          <w:szCs w:val="24"/>
        </w:rPr>
      </w:pPr>
    </w:p>
    <w:p w:rsidR="00F751A1" w:rsidRPr="001F0783" w:rsidRDefault="001F0783" w:rsidP="001F0783">
      <w:pPr>
        <w:pStyle w:val="SemEspaamento"/>
        <w:jc w:val="center"/>
        <w:rPr>
          <w:rFonts w:ascii="Times New Roman" w:hAnsi="Times New Roman" w:cs="Times New Roman"/>
          <w:b/>
          <w:bCs/>
          <w:sz w:val="24"/>
          <w:szCs w:val="24"/>
        </w:rPr>
      </w:pPr>
      <w:r w:rsidRPr="001F0783">
        <w:rPr>
          <w:rFonts w:ascii="Times New Roman" w:hAnsi="Times New Roman" w:cs="Times New Roman"/>
          <w:b/>
          <w:bCs/>
          <w:sz w:val="24"/>
          <w:szCs w:val="24"/>
        </w:rPr>
        <w:t>DA TÉCNICA LEGISLATIVA</w:t>
      </w:r>
    </w:p>
    <w:p w:rsidR="00E85C37" w:rsidRPr="00D652A2" w:rsidRDefault="00E85C37" w:rsidP="00C370B2">
      <w:pPr>
        <w:pStyle w:val="SemEspaamento"/>
        <w:ind w:firstLine="2268"/>
        <w:jc w:val="both"/>
        <w:rPr>
          <w:rFonts w:ascii="Times New Roman" w:hAnsi="Times New Roman" w:cs="Times New Roman"/>
          <w:bCs/>
          <w:sz w:val="24"/>
          <w:szCs w:val="24"/>
        </w:rPr>
      </w:pPr>
    </w:p>
    <w:p w:rsidR="00153501" w:rsidRPr="00153501" w:rsidRDefault="00153501" w:rsidP="00153501">
      <w:pPr>
        <w:tabs>
          <w:tab w:val="left" w:pos="2268"/>
          <w:tab w:val="left" w:pos="5059"/>
        </w:tabs>
        <w:spacing w:line="240" w:lineRule="auto"/>
        <w:ind w:firstLine="2268"/>
        <w:jc w:val="both"/>
        <w:rPr>
          <w:rFonts w:ascii="Times New Roman" w:hAnsi="Times New Roman" w:cs="Times New Roman"/>
          <w:sz w:val="24"/>
          <w:szCs w:val="24"/>
        </w:rPr>
      </w:pPr>
      <w:r w:rsidRPr="00153501">
        <w:rPr>
          <w:rFonts w:ascii="Times New Roman" w:hAnsi="Times New Roman" w:cs="Times New Roman"/>
          <w:sz w:val="24"/>
          <w:szCs w:val="24"/>
        </w:rPr>
        <w:t xml:space="preserve">Para que o processo legislativo possa ter a qualidade exigida pelos cidadãos, necessário que seja tecnicamente adequado. A Constituição Federal previu em seu artigo 59, parágrafo único, </w:t>
      </w:r>
      <w:r w:rsidR="00D02557" w:rsidRPr="00153501">
        <w:rPr>
          <w:rFonts w:ascii="Times New Roman" w:hAnsi="Times New Roman" w:cs="Times New Roman"/>
          <w:sz w:val="24"/>
          <w:szCs w:val="24"/>
        </w:rPr>
        <w:t>que disporá</w:t>
      </w:r>
      <w:r w:rsidRPr="00153501">
        <w:rPr>
          <w:rFonts w:ascii="Times New Roman" w:hAnsi="Times New Roman" w:cs="Times New Roman"/>
          <w:sz w:val="24"/>
          <w:szCs w:val="24"/>
        </w:rPr>
        <w:t xml:space="preserve"> sobre a elaboração, redação, alteração e consolidação das leis, normatizado através da Lei Complementar nº 95/1998. </w:t>
      </w:r>
    </w:p>
    <w:p w:rsidR="00153501" w:rsidRPr="00153501" w:rsidRDefault="00153501" w:rsidP="00153501">
      <w:pPr>
        <w:tabs>
          <w:tab w:val="left" w:pos="2268"/>
          <w:tab w:val="left" w:pos="5059"/>
        </w:tabs>
        <w:spacing w:line="240" w:lineRule="auto"/>
        <w:ind w:firstLine="2268"/>
        <w:jc w:val="both"/>
        <w:rPr>
          <w:rFonts w:ascii="Times New Roman" w:hAnsi="Times New Roman" w:cs="Times New Roman"/>
          <w:b/>
          <w:sz w:val="24"/>
          <w:szCs w:val="24"/>
        </w:rPr>
      </w:pPr>
      <w:r w:rsidRPr="00153501">
        <w:rPr>
          <w:rFonts w:ascii="Times New Roman" w:hAnsi="Times New Roman" w:cs="Times New Roman"/>
          <w:sz w:val="24"/>
          <w:szCs w:val="24"/>
        </w:rPr>
        <w:t>No caso pontual, observamos que o PL ora em análise possui a epígrafe, a ementa, o objeto da lei e o respectivo âmbito de aplicação, bem como o prazo para vigência da lei, observada que a vigência imediata (conforme disposta</w:t>
      </w:r>
      <w:r w:rsidR="00D02557" w:rsidRPr="00153501">
        <w:rPr>
          <w:rFonts w:ascii="Times New Roman" w:hAnsi="Times New Roman" w:cs="Times New Roman"/>
          <w:sz w:val="24"/>
          <w:szCs w:val="24"/>
        </w:rPr>
        <w:t>), o</w:t>
      </w:r>
      <w:r w:rsidRPr="00153501">
        <w:rPr>
          <w:rFonts w:ascii="Times New Roman" w:hAnsi="Times New Roman" w:cs="Times New Roman"/>
          <w:sz w:val="24"/>
          <w:szCs w:val="24"/>
        </w:rPr>
        <w:t xml:space="preserve"> que é cabível na presente propositura, por se tratar de lei de pequena repercussão. Também consta de forma adequada a estrutura da lei, disposta em artigos e parágrafos, conforme a norma técnica orienta.</w:t>
      </w:r>
      <w:r w:rsidRPr="00153501">
        <w:rPr>
          <w:rFonts w:ascii="Times New Roman" w:hAnsi="Times New Roman" w:cs="Times New Roman"/>
          <w:b/>
          <w:sz w:val="24"/>
          <w:szCs w:val="24"/>
        </w:rPr>
        <w:t xml:space="preserve"> </w:t>
      </w:r>
    </w:p>
    <w:p w:rsidR="00F52A67" w:rsidRPr="00D652A2" w:rsidRDefault="00F52A67" w:rsidP="00DD09D0">
      <w:pPr>
        <w:tabs>
          <w:tab w:val="left" w:pos="2268"/>
          <w:tab w:val="left" w:pos="5059"/>
        </w:tabs>
        <w:spacing w:line="240" w:lineRule="auto"/>
        <w:ind w:firstLine="2268"/>
        <w:jc w:val="center"/>
        <w:rPr>
          <w:rFonts w:ascii="Times New Roman" w:hAnsi="Times New Roman" w:cs="Times New Roman"/>
          <w:bCs/>
          <w:sz w:val="24"/>
          <w:szCs w:val="24"/>
        </w:rPr>
      </w:pPr>
    </w:p>
    <w:p w:rsidR="00487662" w:rsidRPr="00D652A2" w:rsidRDefault="009F34DD" w:rsidP="001F0783">
      <w:pPr>
        <w:tabs>
          <w:tab w:val="left" w:pos="2268"/>
          <w:tab w:val="left" w:pos="5059"/>
        </w:tabs>
        <w:spacing w:line="240" w:lineRule="auto"/>
        <w:ind w:firstLine="2268"/>
        <w:jc w:val="center"/>
        <w:rPr>
          <w:rFonts w:ascii="Times New Roman" w:eastAsia="Calibri" w:hAnsi="Times New Roman" w:cs="Times New Roman"/>
          <w:b/>
          <w:sz w:val="24"/>
          <w:szCs w:val="24"/>
        </w:rPr>
      </w:pPr>
      <w:r w:rsidRPr="00D652A2">
        <w:rPr>
          <w:rFonts w:ascii="Times New Roman" w:eastAsia="Calibri" w:hAnsi="Times New Roman" w:cs="Times New Roman"/>
          <w:b/>
          <w:sz w:val="24"/>
          <w:szCs w:val="24"/>
        </w:rPr>
        <w:t>CONCLUSÃO DO VOTO:</w:t>
      </w:r>
    </w:p>
    <w:p w:rsidR="00400A28" w:rsidRPr="00D652A2" w:rsidRDefault="00511920" w:rsidP="00511920">
      <w:pPr>
        <w:tabs>
          <w:tab w:val="left" w:pos="1701"/>
          <w:tab w:val="left" w:pos="5059"/>
        </w:tabs>
        <w:spacing w:line="240" w:lineRule="auto"/>
        <w:jc w:val="both"/>
        <w:rPr>
          <w:rFonts w:ascii="Times New Roman" w:eastAsia="Calibri" w:hAnsi="Times New Roman" w:cs="Times New Roman"/>
          <w:sz w:val="24"/>
          <w:szCs w:val="24"/>
        </w:rPr>
      </w:pPr>
      <w:r w:rsidRPr="00D652A2">
        <w:rPr>
          <w:rFonts w:ascii="Times New Roman" w:eastAsia="Calibri" w:hAnsi="Times New Roman" w:cs="Times New Roman"/>
          <w:sz w:val="24"/>
          <w:szCs w:val="24"/>
        </w:rPr>
        <w:tab/>
      </w:r>
      <w:r w:rsidR="00400A28" w:rsidRPr="00D652A2">
        <w:rPr>
          <w:rFonts w:ascii="Times New Roman" w:eastAsia="Calibri" w:hAnsi="Times New Roman" w:cs="Times New Roman"/>
          <w:sz w:val="24"/>
          <w:szCs w:val="24"/>
        </w:rPr>
        <w:t>Diante dos fundamentos legais e constitucionais expostos, com fundamento na Orientação Jurídica da Procuradora Geral desta Casa, esta Relatoria, depois de debate realizado na Comissão, disponibiliza o presente voto concluindo que o PLL 0</w:t>
      </w:r>
      <w:r w:rsidR="00ED1E10" w:rsidRPr="00D652A2">
        <w:rPr>
          <w:rFonts w:ascii="Times New Roman" w:eastAsia="Calibri" w:hAnsi="Times New Roman" w:cs="Times New Roman"/>
          <w:sz w:val="24"/>
          <w:szCs w:val="24"/>
        </w:rPr>
        <w:t>67</w:t>
      </w:r>
      <w:r w:rsidR="00400A28" w:rsidRPr="00D652A2">
        <w:rPr>
          <w:rFonts w:ascii="Times New Roman" w:eastAsia="Calibri" w:hAnsi="Times New Roman" w:cs="Times New Roman"/>
          <w:sz w:val="24"/>
          <w:szCs w:val="24"/>
        </w:rPr>
        <w:t>/2018, é viável à tramitação.</w:t>
      </w:r>
    </w:p>
    <w:p w:rsidR="00400A28" w:rsidRPr="00D652A2" w:rsidRDefault="00400A28" w:rsidP="00511920">
      <w:pPr>
        <w:tabs>
          <w:tab w:val="left" w:pos="1701"/>
          <w:tab w:val="left" w:pos="5059"/>
        </w:tabs>
        <w:spacing w:line="240" w:lineRule="auto"/>
        <w:jc w:val="both"/>
        <w:rPr>
          <w:rFonts w:ascii="Times New Roman" w:eastAsia="Calibri" w:hAnsi="Times New Roman" w:cs="Times New Roman"/>
          <w:sz w:val="24"/>
          <w:szCs w:val="24"/>
        </w:rPr>
      </w:pPr>
    </w:p>
    <w:p w:rsidR="00400A28" w:rsidRPr="00D652A2" w:rsidRDefault="00400A28" w:rsidP="00511920">
      <w:pPr>
        <w:tabs>
          <w:tab w:val="left" w:pos="1701"/>
          <w:tab w:val="left" w:pos="5059"/>
        </w:tabs>
        <w:spacing w:line="240" w:lineRule="auto"/>
        <w:jc w:val="both"/>
        <w:rPr>
          <w:rFonts w:ascii="Times New Roman" w:eastAsia="Calibri" w:hAnsi="Times New Roman" w:cs="Times New Roman"/>
          <w:sz w:val="24"/>
          <w:szCs w:val="24"/>
        </w:rPr>
      </w:pPr>
      <w:r w:rsidRPr="00D652A2">
        <w:rPr>
          <w:rFonts w:ascii="Times New Roman" w:eastAsia="Calibri" w:hAnsi="Times New Roman" w:cs="Times New Roman"/>
          <w:sz w:val="24"/>
          <w:szCs w:val="24"/>
        </w:rPr>
        <w:t>Gramado, 2</w:t>
      </w:r>
      <w:r w:rsidR="00ED1E10" w:rsidRPr="00D652A2">
        <w:rPr>
          <w:rFonts w:ascii="Times New Roman" w:eastAsia="Calibri" w:hAnsi="Times New Roman" w:cs="Times New Roman"/>
          <w:sz w:val="24"/>
          <w:szCs w:val="24"/>
        </w:rPr>
        <w:t>6</w:t>
      </w:r>
      <w:r w:rsidRPr="00D652A2">
        <w:rPr>
          <w:rFonts w:ascii="Times New Roman" w:eastAsia="Calibri" w:hAnsi="Times New Roman" w:cs="Times New Roman"/>
          <w:sz w:val="24"/>
          <w:szCs w:val="24"/>
        </w:rPr>
        <w:t xml:space="preserve"> de novembro de 2018.</w:t>
      </w:r>
    </w:p>
    <w:p w:rsidR="00740ED8" w:rsidRPr="00D652A2" w:rsidRDefault="00740ED8" w:rsidP="00DD09D0">
      <w:pPr>
        <w:tabs>
          <w:tab w:val="left" w:pos="1701"/>
          <w:tab w:val="left" w:pos="5059"/>
        </w:tabs>
        <w:spacing w:line="240" w:lineRule="auto"/>
        <w:jc w:val="center"/>
        <w:rPr>
          <w:rFonts w:ascii="Times New Roman" w:eastAsia="Calibri" w:hAnsi="Times New Roman" w:cs="Times New Roman"/>
          <w:sz w:val="24"/>
          <w:szCs w:val="24"/>
        </w:rPr>
      </w:pPr>
    </w:p>
    <w:p w:rsidR="00F52A67" w:rsidRPr="00D652A2" w:rsidRDefault="00F52A67" w:rsidP="00DD09D0">
      <w:pPr>
        <w:tabs>
          <w:tab w:val="left" w:pos="1701"/>
          <w:tab w:val="left" w:pos="5059"/>
        </w:tabs>
        <w:spacing w:line="240" w:lineRule="auto"/>
        <w:jc w:val="center"/>
        <w:rPr>
          <w:rFonts w:ascii="Times New Roman" w:eastAsia="Calibri" w:hAnsi="Times New Roman" w:cs="Times New Roman"/>
          <w:sz w:val="24"/>
          <w:szCs w:val="24"/>
        </w:rPr>
      </w:pPr>
    </w:p>
    <w:p w:rsidR="00F52A67" w:rsidRPr="00D652A2" w:rsidRDefault="00870501" w:rsidP="00F52A67">
      <w:pPr>
        <w:tabs>
          <w:tab w:val="left" w:pos="1701"/>
          <w:tab w:val="left" w:pos="5059"/>
        </w:tabs>
        <w:spacing w:line="276" w:lineRule="auto"/>
        <w:jc w:val="center"/>
        <w:rPr>
          <w:rFonts w:ascii="Times New Roman" w:eastAsia="Calibri" w:hAnsi="Times New Roman" w:cs="Times New Roman"/>
          <w:sz w:val="24"/>
          <w:szCs w:val="24"/>
        </w:rPr>
      </w:pPr>
      <w:r w:rsidRPr="00D652A2">
        <w:rPr>
          <w:rFonts w:ascii="Times New Roman" w:eastAsia="Calibri" w:hAnsi="Times New Roman" w:cs="Times New Roman"/>
          <w:sz w:val="24"/>
          <w:szCs w:val="24"/>
        </w:rPr>
        <w:t>Vereador:</w:t>
      </w:r>
      <w:r w:rsidR="00074CBE">
        <w:rPr>
          <w:rFonts w:ascii="Times New Roman" w:eastAsia="Calibri" w:hAnsi="Times New Roman" w:cs="Times New Roman"/>
          <w:sz w:val="24"/>
          <w:szCs w:val="24"/>
        </w:rPr>
        <w:t xml:space="preserve"> </w:t>
      </w:r>
      <w:r w:rsidR="00F52A67" w:rsidRPr="00D652A2">
        <w:rPr>
          <w:rFonts w:ascii="Times New Roman" w:eastAsia="Calibri" w:hAnsi="Times New Roman" w:cs="Times New Roman"/>
          <w:sz w:val="24"/>
          <w:szCs w:val="24"/>
        </w:rPr>
        <w:t xml:space="preserve">Renan Sartori </w:t>
      </w:r>
    </w:p>
    <w:p w:rsidR="00F52A67" w:rsidRPr="00D652A2"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D652A2">
        <w:rPr>
          <w:rFonts w:ascii="Times New Roman" w:eastAsia="Calibri" w:hAnsi="Times New Roman" w:cs="Times New Roman"/>
          <w:sz w:val="24"/>
          <w:szCs w:val="24"/>
        </w:rPr>
        <w:t>Membro</w:t>
      </w:r>
    </w:p>
    <w:p w:rsidR="00F52A67" w:rsidRPr="00D652A2"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D652A2">
        <w:rPr>
          <w:rFonts w:ascii="Times New Roman" w:eastAsia="Calibri" w:hAnsi="Times New Roman" w:cs="Times New Roman"/>
          <w:sz w:val="24"/>
          <w:szCs w:val="24"/>
        </w:rPr>
        <w:t>RELATOR</w:t>
      </w:r>
    </w:p>
    <w:p w:rsidR="00F52A67" w:rsidRPr="00D652A2"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D652A2">
        <w:rPr>
          <w:rFonts w:ascii="Times New Roman" w:eastAsia="Calibri" w:hAnsi="Times New Roman" w:cs="Times New Roman"/>
          <w:sz w:val="24"/>
          <w:szCs w:val="24"/>
        </w:rPr>
        <w:t>Acompanhando o voto do relator:</w:t>
      </w:r>
    </w:p>
    <w:p w:rsidR="00F52A67" w:rsidRPr="00D652A2" w:rsidRDefault="00870501" w:rsidP="00F52A67">
      <w:pPr>
        <w:tabs>
          <w:tab w:val="left" w:pos="1701"/>
          <w:tab w:val="left" w:pos="5059"/>
        </w:tabs>
        <w:spacing w:line="276" w:lineRule="auto"/>
        <w:jc w:val="center"/>
        <w:rPr>
          <w:rFonts w:ascii="Times New Roman" w:eastAsia="Calibri" w:hAnsi="Times New Roman" w:cs="Times New Roman"/>
          <w:sz w:val="24"/>
          <w:szCs w:val="24"/>
        </w:rPr>
      </w:pPr>
      <w:r w:rsidRPr="00D652A2">
        <w:rPr>
          <w:rFonts w:ascii="Times New Roman" w:eastAsia="Calibri" w:hAnsi="Times New Roman" w:cs="Times New Roman"/>
          <w:sz w:val="24"/>
          <w:szCs w:val="24"/>
        </w:rPr>
        <w:t>Vereador:</w:t>
      </w:r>
      <w:r w:rsidR="00074CBE">
        <w:rPr>
          <w:rFonts w:ascii="Times New Roman" w:eastAsia="Calibri" w:hAnsi="Times New Roman" w:cs="Times New Roman"/>
          <w:sz w:val="24"/>
          <w:szCs w:val="24"/>
        </w:rPr>
        <w:t xml:space="preserve"> </w:t>
      </w:r>
      <w:r w:rsidR="00F52A67" w:rsidRPr="00D652A2">
        <w:rPr>
          <w:rFonts w:ascii="Times New Roman" w:eastAsia="Calibri" w:hAnsi="Times New Roman" w:cs="Times New Roman"/>
          <w:sz w:val="24"/>
          <w:szCs w:val="24"/>
        </w:rPr>
        <w:t xml:space="preserve">Dr. Ubiratã </w:t>
      </w:r>
    </w:p>
    <w:p w:rsidR="00F52A67" w:rsidRPr="00D652A2"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D652A2">
        <w:rPr>
          <w:rFonts w:ascii="Times New Roman" w:eastAsia="Calibri" w:hAnsi="Times New Roman" w:cs="Times New Roman"/>
          <w:sz w:val="24"/>
          <w:szCs w:val="24"/>
        </w:rPr>
        <w:t>Presidente</w:t>
      </w:r>
    </w:p>
    <w:p w:rsidR="000460D5" w:rsidRPr="00D652A2"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D652A2">
        <w:rPr>
          <w:rFonts w:ascii="Times New Roman" w:eastAsia="Calibri" w:hAnsi="Times New Roman" w:cs="Times New Roman"/>
          <w:sz w:val="24"/>
          <w:szCs w:val="24"/>
        </w:rPr>
        <w:t>Vereador</w:t>
      </w:r>
      <w:r w:rsidR="00E505B1">
        <w:rPr>
          <w:rFonts w:ascii="Times New Roman" w:eastAsia="Calibri" w:hAnsi="Times New Roman" w:cs="Times New Roman"/>
          <w:sz w:val="24"/>
          <w:szCs w:val="24"/>
        </w:rPr>
        <w:t>:</w:t>
      </w:r>
      <w:r w:rsidRPr="00D652A2">
        <w:rPr>
          <w:rFonts w:ascii="Times New Roman" w:eastAsia="Calibri" w:hAnsi="Times New Roman" w:cs="Times New Roman"/>
          <w:sz w:val="24"/>
          <w:szCs w:val="24"/>
        </w:rPr>
        <w:t xml:space="preserve"> </w:t>
      </w:r>
      <w:r w:rsidR="00961754" w:rsidRPr="00961754">
        <w:rPr>
          <w:rFonts w:ascii="Times New Roman" w:eastAsia="Calibri" w:hAnsi="Times New Roman" w:cs="Times New Roman"/>
          <w:sz w:val="24"/>
          <w:szCs w:val="24"/>
        </w:rPr>
        <w:t>Rafael</w:t>
      </w:r>
    </w:p>
    <w:p w:rsidR="00F52A67" w:rsidRPr="00D652A2"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D652A2">
        <w:rPr>
          <w:rFonts w:ascii="Times New Roman" w:eastAsia="Calibri" w:hAnsi="Times New Roman" w:cs="Times New Roman"/>
          <w:sz w:val="24"/>
          <w:szCs w:val="24"/>
        </w:rPr>
        <w:t>Relator</w:t>
      </w:r>
    </w:p>
    <w:p w:rsidR="00F52A67" w:rsidRPr="00D652A2" w:rsidRDefault="00F52A67" w:rsidP="00DD09D0">
      <w:pPr>
        <w:tabs>
          <w:tab w:val="left" w:pos="1701"/>
          <w:tab w:val="left" w:pos="5059"/>
        </w:tabs>
        <w:spacing w:line="240" w:lineRule="auto"/>
        <w:jc w:val="center"/>
        <w:rPr>
          <w:rFonts w:ascii="Times New Roman" w:eastAsia="Calibri" w:hAnsi="Times New Roman" w:cs="Times New Roman"/>
          <w:sz w:val="24"/>
          <w:szCs w:val="24"/>
        </w:rPr>
      </w:pPr>
    </w:p>
    <w:sectPr w:rsidR="00F52A67" w:rsidRPr="00D652A2"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C3C" w:rsidRDefault="00E51C3C" w:rsidP="00B17B53">
      <w:pPr>
        <w:spacing w:after="0" w:line="240" w:lineRule="auto"/>
      </w:pPr>
      <w:r>
        <w:separator/>
      </w:r>
    </w:p>
  </w:endnote>
  <w:endnote w:type="continuationSeparator" w:id="0">
    <w:p w:rsidR="00E51C3C" w:rsidRDefault="00E51C3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C3C" w:rsidRDefault="00E51C3C" w:rsidP="00B17B53">
      <w:pPr>
        <w:spacing w:after="0" w:line="240" w:lineRule="auto"/>
      </w:pPr>
      <w:r>
        <w:separator/>
      </w:r>
    </w:p>
  </w:footnote>
  <w:footnote w:type="continuationSeparator" w:id="0">
    <w:p w:rsidR="00E51C3C" w:rsidRDefault="00E51C3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05E06"/>
    <w:multiLevelType w:val="hybridMultilevel"/>
    <w:tmpl w:val="B1A240A2"/>
    <w:lvl w:ilvl="0" w:tplc="95E63A6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2CC42450"/>
    <w:multiLevelType w:val="hybridMultilevel"/>
    <w:tmpl w:val="40D0F0E0"/>
    <w:lvl w:ilvl="0" w:tplc="77C42086">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2"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4" w15:restartNumberingAfterBreak="0">
    <w:nsid w:val="3869527B"/>
    <w:multiLevelType w:val="hybridMultilevel"/>
    <w:tmpl w:val="B3ECDB2A"/>
    <w:lvl w:ilvl="0" w:tplc="04160017">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6"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6"/>
  </w:num>
  <w:num w:numId="4">
    <w:abstractNumId w:val="9"/>
  </w:num>
  <w:num w:numId="5">
    <w:abstractNumId w:val="12"/>
  </w:num>
  <w:num w:numId="6">
    <w:abstractNumId w:val="2"/>
  </w:num>
  <w:num w:numId="7">
    <w:abstractNumId w:val="7"/>
  </w:num>
  <w:num w:numId="8">
    <w:abstractNumId w:val="24"/>
  </w:num>
  <w:num w:numId="9">
    <w:abstractNumId w:val="6"/>
  </w:num>
  <w:num w:numId="10">
    <w:abstractNumId w:val="21"/>
  </w:num>
  <w:num w:numId="11">
    <w:abstractNumId w:val="27"/>
  </w:num>
  <w:num w:numId="12">
    <w:abstractNumId w:val="17"/>
  </w:num>
  <w:num w:numId="13">
    <w:abstractNumId w:val="20"/>
  </w:num>
  <w:num w:numId="14">
    <w:abstractNumId w:val="28"/>
  </w:num>
  <w:num w:numId="15">
    <w:abstractNumId w:val="3"/>
  </w:num>
  <w:num w:numId="16">
    <w:abstractNumId w:val="19"/>
  </w:num>
  <w:num w:numId="17">
    <w:abstractNumId w:val="22"/>
  </w:num>
  <w:num w:numId="18">
    <w:abstractNumId w:val="23"/>
  </w:num>
  <w:num w:numId="19">
    <w:abstractNumId w:val="25"/>
  </w:num>
  <w:num w:numId="20">
    <w:abstractNumId w:val="1"/>
  </w:num>
  <w:num w:numId="21">
    <w:abstractNumId w:val="16"/>
  </w:num>
  <w:num w:numId="22">
    <w:abstractNumId w:val="18"/>
  </w:num>
  <w:num w:numId="23">
    <w:abstractNumId w:val="30"/>
  </w:num>
  <w:num w:numId="24">
    <w:abstractNumId w:val="4"/>
  </w:num>
  <w:num w:numId="25">
    <w:abstractNumId w:val="15"/>
  </w:num>
  <w:num w:numId="26">
    <w:abstractNumId w:val="29"/>
  </w:num>
  <w:num w:numId="27">
    <w:abstractNumId w:val="13"/>
  </w:num>
  <w:num w:numId="28">
    <w:abstractNumId w:val="1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04869"/>
    <w:rsid w:val="00010BDE"/>
    <w:rsid w:val="00012609"/>
    <w:rsid w:val="00015D3A"/>
    <w:rsid w:val="00023F23"/>
    <w:rsid w:val="0003725E"/>
    <w:rsid w:val="00040890"/>
    <w:rsid w:val="0004169A"/>
    <w:rsid w:val="00041C83"/>
    <w:rsid w:val="00042DD1"/>
    <w:rsid w:val="00042EF8"/>
    <w:rsid w:val="00043F3F"/>
    <w:rsid w:val="000460D5"/>
    <w:rsid w:val="00047162"/>
    <w:rsid w:val="000508E0"/>
    <w:rsid w:val="00050AE2"/>
    <w:rsid w:val="000510EA"/>
    <w:rsid w:val="000514EB"/>
    <w:rsid w:val="00054B04"/>
    <w:rsid w:val="00054B56"/>
    <w:rsid w:val="0005528B"/>
    <w:rsid w:val="00055F62"/>
    <w:rsid w:val="00060FAB"/>
    <w:rsid w:val="00074AE5"/>
    <w:rsid w:val="00074CBE"/>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D5C16"/>
    <w:rsid w:val="000E2A67"/>
    <w:rsid w:val="000E6031"/>
    <w:rsid w:val="000E6338"/>
    <w:rsid w:val="000E7F98"/>
    <w:rsid w:val="000F6AAC"/>
    <w:rsid w:val="00100977"/>
    <w:rsid w:val="00103343"/>
    <w:rsid w:val="001065CB"/>
    <w:rsid w:val="001074F4"/>
    <w:rsid w:val="00110704"/>
    <w:rsid w:val="00113160"/>
    <w:rsid w:val="00115289"/>
    <w:rsid w:val="0012648C"/>
    <w:rsid w:val="00131B3F"/>
    <w:rsid w:val="00134023"/>
    <w:rsid w:val="00134A3B"/>
    <w:rsid w:val="001424A8"/>
    <w:rsid w:val="0015079A"/>
    <w:rsid w:val="00151B56"/>
    <w:rsid w:val="00153501"/>
    <w:rsid w:val="00155777"/>
    <w:rsid w:val="00155B6F"/>
    <w:rsid w:val="00162842"/>
    <w:rsid w:val="0016653E"/>
    <w:rsid w:val="00170C02"/>
    <w:rsid w:val="001722C9"/>
    <w:rsid w:val="00172788"/>
    <w:rsid w:val="0019627B"/>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783"/>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B6A74"/>
    <w:rsid w:val="002C01A4"/>
    <w:rsid w:val="002C4E64"/>
    <w:rsid w:val="002C7A40"/>
    <w:rsid w:val="002D1E55"/>
    <w:rsid w:val="002D2811"/>
    <w:rsid w:val="002D3AF5"/>
    <w:rsid w:val="002E5DCE"/>
    <w:rsid w:val="002F2CB2"/>
    <w:rsid w:val="002F72FB"/>
    <w:rsid w:val="00304269"/>
    <w:rsid w:val="00314266"/>
    <w:rsid w:val="00315B62"/>
    <w:rsid w:val="00317C15"/>
    <w:rsid w:val="00321B5E"/>
    <w:rsid w:val="003310D1"/>
    <w:rsid w:val="00335396"/>
    <w:rsid w:val="00340388"/>
    <w:rsid w:val="00341E57"/>
    <w:rsid w:val="00345B20"/>
    <w:rsid w:val="00347737"/>
    <w:rsid w:val="003502A9"/>
    <w:rsid w:val="00351ACC"/>
    <w:rsid w:val="00354D85"/>
    <w:rsid w:val="00355EB4"/>
    <w:rsid w:val="00356634"/>
    <w:rsid w:val="00356AA3"/>
    <w:rsid w:val="00360FDC"/>
    <w:rsid w:val="0036296C"/>
    <w:rsid w:val="00364DB0"/>
    <w:rsid w:val="003654D7"/>
    <w:rsid w:val="0037028D"/>
    <w:rsid w:val="00375DA8"/>
    <w:rsid w:val="00377615"/>
    <w:rsid w:val="003876DA"/>
    <w:rsid w:val="0039375A"/>
    <w:rsid w:val="00397E26"/>
    <w:rsid w:val="003A2368"/>
    <w:rsid w:val="003A4237"/>
    <w:rsid w:val="003B58E3"/>
    <w:rsid w:val="003B7E58"/>
    <w:rsid w:val="003C2160"/>
    <w:rsid w:val="003C2C8D"/>
    <w:rsid w:val="003C3380"/>
    <w:rsid w:val="003D2C56"/>
    <w:rsid w:val="003E22EA"/>
    <w:rsid w:val="003E3425"/>
    <w:rsid w:val="003E36C7"/>
    <w:rsid w:val="003E59B8"/>
    <w:rsid w:val="003F03BE"/>
    <w:rsid w:val="003F0429"/>
    <w:rsid w:val="00400A28"/>
    <w:rsid w:val="00404640"/>
    <w:rsid w:val="00405E2C"/>
    <w:rsid w:val="00411710"/>
    <w:rsid w:val="0041338C"/>
    <w:rsid w:val="00414C3C"/>
    <w:rsid w:val="004151C9"/>
    <w:rsid w:val="0042170E"/>
    <w:rsid w:val="00422E63"/>
    <w:rsid w:val="00424CDA"/>
    <w:rsid w:val="00425236"/>
    <w:rsid w:val="0042543E"/>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B2EC3"/>
    <w:rsid w:val="004E06F0"/>
    <w:rsid w:val="004E0DD3"/>
    <w:rsid w:val="004F0611"/>
    <w:rsid w:val="004F60CE"/>
    <w:rsid w:val="005004AC"/>
    <w:rsid w:val="005044EA"/>
    <w:rsid w:val="005065DA"/>
    <w:rsid w:val="00511920"/>
    <w:rsid w:val="00512189"/>
    <w:rsid w:val="00516FBB"/>
    <w:rsid w:val="00517DE5"/>
    <w:rsid w:val="00524086"/>
    <w:rsid w:val="00525867"/>
    <w:rsid w:val="005268BE"/>
    <w:rsid w:val="0053678C"/>
    <w:rsid w:val="0054045C"/>
    <w:rsid w:val="00543452"/>
    <w:rsid w:val="005531D1"/>
    <w:rsid w:val="00553FA9"/>
    <w:rsid w:val="005571F7"/>
    <w:rsid w:val="005614BA"/>
    <w:rsid w:val="00571658"/>
    <w:rsid w:val="00575776"/>
    <w:rsid w:val="00576E73"/>
    <w:rsid w:val="00580D8E"/>
    <w:rsid w:val="00582E39"/>
    <w:rsid w:val="00591386"/>
    <w:rsid w:val="00593563"/>
    <w:rsid w:val="005A3923"/>
    <w:rsid w:val="005B0DFA"/>
    <w:rsid w:val="005B13CD"/>
    <w:rsid w:val="005B5594"/>
    <w:rsid w:val="005B6862"/>
    <w:rsid w:val="005C084B"/>
    <w:rsid w:val="005C1F65"/>
    <w:rsid w:val="005C2D6E"/>
    <w:rsid w:val="005C756F"/>
    <w:rsid w:val="005D055F"/>
    <w:rsid w:val="005D0B3E"/>
    <w:rsid w:val="005D13BB"/>
    <w:rsid w:val="005D1617"/>
    <w:rsid w:val="005D249F"/>
    <w:rsid w:val="005D5961"/>
    <w:rsid w:val="005E4C48"/>
    <w:rsid w:val="005E62D8"/>
    <w:rsid w:val="005E748A"/>
    <w:rsid w:val="005E7611"/>
    <w:rsid w:val="005F2128"/>
    <w:rsid w:val="005F3B14"/>
    <w:rsid w:val="0060140B"/>
    <w:rsid w:val="00603A5D"/>
    <w:rsid w:val="00604221"/>
    <w:rsid w:val="00620870"/>
    <w:rsid w:val="00621BB1"/>
    <w:rsid w:val="006231F3"/>
    <w:rsid w:val="006272BC"/>
    <w:rsid w:val="00627313"/>
    <w:rsid w:val="00627978"/>
    <w:rsid w:val="0063056C"/>
    <w:rsid w:val="0063138D"/>
    <w:rsid w:val="00633570"/>
    <w:rsid w:val="00633C9D"/>
    <w:rsid w:val="00633E33"/>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B43A6"/>
    <w:rsid w:val="006C034F"/>
    <w:rsid w:val="006C4A65"/>
    <w:rsid w:val="006D0287"/>
    <w:rsid w:val="006D20F3"/>
    <w:rsid w:val="006D418B"/>
    <w:rsid w:val="006D47C3"/>
    <w:rsid w:val="006D4E45"/>
    <w:rsid w:val="006D6082"/>
    <w:rsid w:val="006E2000"/>
    <w:rsid w:val="006E2BE0"/>
    <w:rsid w:val="006E4CD5"/>
    <w:rsid w:val="006E6CA9"/>
    <w:rsid w:val="006F00FC"/>
    <w:rsid w:val="006F1C9A"/>
    <w:rsid w:val="006F3726"/>
    <w:rsid w:val="006F502F"/>
    <w:rsid w:val="006F6387"/>
    <w:rsid w:val="006F69B2"/>
    <w:rsid w:val="006F7C9C"/>
    <w:rsid w:val="007074CF"/>
    <w:rsid w:val="00722E39"/>
    <w:rsid w:val="00726B36"/>
    <w:rsid w:val="00731790"/>
    <w:rsid w:val="00740ED8"/>
    <w:rsid w:val="00742353"/>
    <w:rsid w:val="00742382"/>
    <w:rsid w:val="00744782"/>
    <w:rsid w:val="0074519A"/>
    <w:rsid w:val="007473DB"/>
    <w:rsid w:val="0075079C"/>
    <w:rsid w:val="007508CA"/>
    <w:rsid w:val="007549D0"/>
    <w:rsid w:val="007549D6"/>
    <w:rsid w:val="00756E40"/>
    <w:rsid w:val="00762785"/>
    <w:rsid w:val="00762D23"/>
    <w:rsid w:val="0076642D"/>
    <w:rsid w:val="00772641"/>
    <w:rsid w:val="00772991"/>
    <w:rsid w:val="00773C2A"/>
    <w:rsid w:val="007763CB"/>
    <w:rsid w:val="007853F8"/>
    <w:rsid w:val="0078712B"/>
    <w:rsid w:val="007921C6"/>
    <w:rsid w:val="007A0CEE"/>
    <w:rsid w:val="007A354D"/>
    <w:rsid w:val="007A47A7"/>
    <w:rsid w:val="007A5E03"/>
    <w:rsid w:val="007B065A"/>
    <w:rsid w:val="007B7AAA"/>
    <w:rsid w:val="007B7F5F"/>
    <w:rsid w:val="007C2D81"/>
    <w:rsid w:val="007D60E8"/>
    <w:rsid w:val="007D7BBA"/>
    <w:rsid w:val="007E3C6E"/>
    <w:rsid w:val="007F1552"/>
    <w:rsid w:val="007F6E17"/>
    <w:rsid w:val="008022F5"/>
    <w:rsid w:val="008035A6"/>
    <w:rsid w:val="0081301F"/>
    <w:rsid w:val="00816FA2"/>
    <w:rsid w:val="00821C0E"/>
    <w:rsid w:val="00823759"/>
    <w:rsid w:val="00825147"/>
    <w:rsid w:val="00836F12"/>
    <w:rsid w:val="00837440"/>
    <w:rsid w:val="008411C7"/>
    <w:rsid w:val="00843597"/>
    <w:rsid w:val="00854508"/>
    <w:rsid w:val="008562F3"/>
    <w:rsid w:val="00870501"/>
    <w:rsid w:val="00872CCA"/>
    <w:rsid w:val="0087337B"/>
    <w:rsid w:val="00876924"/>
    <w:rsid w:val="00877234"/>
    <w:rsid w:val="00877300"/>
    <w:rsid w:val="0088510D"/>
    <w:rsid w:val="0088750C"/>
    <w:rsid w:val="008B0C42"/>
    <w:rsid w:val="008B4469"/>
    <w:rsid w:val="008C01C7"/>
    <w:rsid w:val="008C22A6"/>
    <w:rsid w:val="008C3872"/>
    <w:rsid w:val="008D2E64"/>
    <w:rsid w:val="008D3099"/>
    <w:rsid w:val="008D4652"/>
    <w:rsid w:val="008D5B06"/>
    <w:rsid w:val="008D6516"/>
    <w:rsid w:val="008D6570"/>
    <w:rsid w:val="008D671D"/>
    <w:rsid w:val="008E1559"/>
    <w:rsid w:val="008E1D4E"/>
    <w:rsid w:val="008E31B9"/>
    <w:rsid w:val="008F32DC"/>
    <w:rsid w:val="008F3BC6"/>
    <w:rsid w:val="008F48D8"/>
    <w:rsid w:val="008F7957"/>
    <w:rsid w:val="00900575"/>
    <w:rsid w:val="00905942"/>
    <w:rsid w:val="00915597"/>
    <w:rsid w:val="00916A40"/>
    <w:rsid w:val="00920430"/>
    <w:rsid w:val="0092060B"/>
    <w:rsid w:val="00920901"/>
    <w:rsid w:val="0092534A"/>
    <w:rsid w:val="00932E95"/>
    <w:rsid w:val="00933774"/>
    <w:rsid w:val="00933E5A"/>
    <w:rsid w:val="009373E8"/>
    <w:rsid w:val="00943925"/>
    <w:rsid w:val="00945444"/>
    <w:rsid w:val="00950C3C"/>
    <w:rsid w:val="00955A75"/>
    <w:rsid w:val="00961754"/>
    <w:rsid w:val="00962126"/>
    <w:rsid w:val="00972F24"/>
    <w:rsid w:val="009740E1"/>
    <w:rsid w:val="00974AC3"/>
    <w:rsid w:val="009761D9"/>
    <w:rsid w:val="009807CF"/>
    <w:rsid w:val="009823EB"/>
    <w:rsid w:val="00982867"/>
    <w:rsid w:val="0098342C"/>
    <w:rsid w:val="009862A2"/>
    <w:rsid w:val="00986440"/>
    <w:rsid w:val="00990756"/>
    <w:rsid w:val="00990D0C"/>
    <w:rsid w:val="00993386"/>
    <w:rsid w:val="009962E2"/>
    <w:rsid w:val="00997BEE"/>
    <w:rsid w:val="009A1B74"/>
    <w:rsid w:val="009A5304"/>
    <w:rsid w:val="009B7A79"/>
    <w:rsid w:val="009C47DA"/>
    <w:rsid w:val="009C5F91"/>
    <w:rsid w:val="009C72FC"/>
    <w:rsid w:val="009D033B"/>
    <w:rsid w:val="009D6CF6"/>
    <w:rsid w:val="009E240B"/>
    <w:rsid w:val="009E35BC"/>
    <w:rsid w:val="009F34DD"/>
    <w:rsid w:val="009F46FC"/>
    <w:rsid w:val="009F4B00"/>
    <w:rsid w:val="009F5662"/>
    <w:rsid w:val="00A02511"/>
    <w:rsid w:val="00A05463"/>
    <w:rsid w:val="00A079E9"/>
    <w:rsid w:val="00A07E4D"/>
    <w:rsid w:val="00A1104E"/>
    <w:rsid w:val="00A126D5"/>
    <w:rsid w:val="00A14C4C"/>
    <w:rsid w:val="00A17016"/>
    <w:rsid w:val="00A17D36"/>
    <w:rsid w:val="00A23722"/>
    <w:rsid w:val="00A258E3"/>
    <w:rsid w:val="00A25C88"/>
    <w:rsid w:val="00A30312"/>
    <w:rsid w:val="00A33096"/>
    <w:rsid w:val="00A3459E"/>
    <w:rsid w:val="00A45180"/>
    <w:rsid w:val="00A542D7"/>
    <w:rsid w:val="00A62C3E"/>
    <w:rsid w:val="00A70B89"/>
    <w:rsid w:val="00A80EC9"/>
    <w:rsid w:val="00A83075"/>
    <w:rsid w:val="00A84864"/>
    <w:rsid w:val="00A84CE6"/>
    <w:rsid w:val="00A91701"/>
    <w:rsid w:val="00A931F6"/>
    <w:rsid w:val="00A94498"/>
    <w:rsid w:val="00A95A5F"/>
    <w:rsid w:val="00AA0455"/>
    <w:rsid w:val="00AA1FCC"/>
    <w:rsid w:val="00AA3280"/>
    <w:rsid w:val="00AA48AA"/>
    <w:rsid w:val="00AA527B"/>
    <w:rsid w:val="00AB08DF"/>
    <w:rsid w:val="00AB1EB9"/>
    <w:rsid w:val="00AB35C3"/>
    <w:rsid w:val="00AB45BF"/>
    <w:rsid w:val="00AC1EE0"/>
    <w:rsid w:val="00AC2722"/>
    <w:rsid w:val="00AC6AB3"/>
    <w:rsid w:val="00AD1C9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43741"/>
    <w:rsid w:val="00B45455"/>
    <w:rsid w:val="00B46249"/>
    <w:rsid w:val="00B54735"/>
    <w:rsid w:val="00B5612C"/>
    <w:rsid w:val="00B564B1"/>
    <w:rsid w:val="00B65520"/>
    <w:rsid w:val="00B6618B"/>
    <w:rsid w:val="00B77655"/>
    <w:rsid w:val="00B8661C"/>
    <w:rsid w:val="00B97106"/>
    <w:rsid w:val="00BA0DFF"/>
    <w:rsid w:val="00BA1344"/>
    <w:rsid w:val="00BA6ADC"/>
    <w:rsid w:val="00BA789E"/>
    <w:rsid w:val="00BB7256"/>
    <w:rsid w:val="00BC1E6D"/>
    <w:rsid w:val="00BC437D"/>
    <w:rsid w:val="00BC5D36"/>
    <w:rsid w:val="00BD091F"/>
    <w:rsid w:val="00BD1FFF"/>
    <w:rsid w:val="00BD6E73"/>
    <w:rsid w:val="00BD7F2E"/>
    <w:rsid w:val="00BE16CD"/>
    <w:rsid w:val="00BE3002"/>
    <w:rsid w:val="00BE35B0"/>
    <w:rsid w:val="00BE6C2F"/>
    <w:rsid w:val="00BE6C9C"/>
    <w:rsid w:val="00C00AD3"/>
    <w:rsid w:val="00C03487"/>
    <w:rsid w:val="00C0418C"/>
    <w:rsid w:val="00C14501"/>
    <w:rsid w:val="00C17D02"/>
    <w:rsid w:val="00C17FAA"/>
    <w:rsid w:val="00C20797"/>
    <w:rsid w:val="00C20D7C"/>
    <w:rsid w:val="00C24AE5"/>
    <w:rsid w:val="00C30AA1"/>
    <w:rsid w:val="00C35380"/>
    <w:rsid w:val="00C370B2"/>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84858"/>
    <w:rsid w:val="00C93B69"/>
    <w:rsid w:val="00C949FB"/>
    <w:rsid w:val="00C9536D"/>
    <w:rsid w:val="00CA278A"/>
    <w:rsid w:val="00CA47F7"/>
    <w:rsid w:val="00CB1280"/>
    <w:rsid w:val="00CB49C7"/>
    <w:rsid w:val="00CC1C22"/>
    <w:rsid w:val="00CC6E74"/>
    <w:rsid w:val="00CC7ABA"/>
    <w:rsid w:val="00CD172E"/>
    <w:rsid w:val="00CD2F89"/>
    <w:rsid w:val="00CD3621"/>
    <w:rsid w:val="00CD7F76"/>
    <w:rsid w:val="00CE3403"/>
    <w:rsid w:val="00CE6C46"/>
    <w:rsid w:val="00CF29A7"/>
    <w:rsid w:val="00CF63CB"/>
    <w:rsid w:val="00CF66FC"/>
    <w:rsid w:val="00D01F28"/>
    <w:rsid w:val="00D02557"/>
    <w:rsid w:val="00D03E02"/>
    <w:rsid w:val="00D07E82"/>
    <w:rsid w:val="00D14472"/>
    <w:rsid w:val="00D14E00"/>
    <w:rsid w:val="00D21214"/>
    <w:rsid w:val="00D22308"/>
    <w:rsid w:val="00D242B5"/>
    <w:rsid w:val="00D3248E"/>
    <w:rsid w:val="00D33E26"/>
    <w:rsid w:val="00D37A7F"/>
    <w:rsid w:val="00D412F4"/>
    <w:rsid w:val="00D41EB7"/>
    <w:rsid w:val="00D557EC"/>
    <w:rsid w:val="00D55A68"/>
    <w:rsid w:val="00D563BC"/>
    <w:rsid w:val="00D56492"/>
    <w:rsid w:val="00D57ECA"/>
    <w:rsid w:val="00D62A77"/>
    <w:rsid w:val="00D63174"/>
    <w:rsid w:val="00D652A2"/>
    <w:rsid w:val="00D711CE"/>
    <w:rsid w:val="00D71417"/>
    <w:rsid w:val="00D75F33"/>
    <w:rsid w:val="00D76180"/>
    <w:rsid w:val="00D84710"/>
    <w:rsid w:val="00D87EFA"/>
    <w:rsid w:val="00D93CB9"/>
    <w:rsid w:val="00D95CFD"/>
    <w:rsid w:val="00D96BAE"/>
    <w:rsid w:val="00DA0AC6"/>
    <w:rsid w:val="00DA3002"/>
    <w:rsid w:val="00DA3D94"/>
    <w:rsid w:val="00DA6DA4"/>
    <w:rsid w:val="00DA7BA6"/>
    <w:rsid w:val="00DB07FA"/>
    <w:rsid w:val="00DB2313"/>
    <w:rsid w:val="00DB6013"/>
    <w:rsid w:val="00DB7599"/>
    <w:rsid w:val="00DC1CBE"/>
    <w:rsid w:val="00DD09D0"/>
    <w:rsid w:val="00DD6040"/>
    <w:rsid w:val="00DE7D28"/>
    <w:rsid w:val="00DF14D2"/>
    <w:rsid w:val="00DF6232"/>
    <w:rsid w:val="00DF750D"/>
    <w:rsid w:val="00E03142"/>
    <w:rsid w:val="00E0713E"/>
    <w:rsid w:val="00E105EA"/>
    <w:rsid w:val="00E106CE"/>
    <w:rsid w:val="00E12C15"/>
    <w:rsid w:val="00E20D35"/>
    <w:rsid w:val="00E2245F"/>
    <w:rsid w:val="00E229A5"/>
    <w:rsid w:val="00E245EF"/>
    <w:rsid w:val="00E249A3"/>
    <w:rsid w:val="00E26635"/>
    <w:rsid w:val="00E27EA7"/>
    <w:rsid w:val="00E36E68"/>
    <w:rsid w:val="00E37388"/>
    <w:rsid w:val="00E45C2D"/>
    <w:rsid w:val="00E46210"/>
    <w:rsid w:val="00E505B1"/>
    <w:rsid w:val="00E51C3C"/>
    <w:rsid w:val="00E53DAA"/>
    <w:rsid w:val="00E55917"/>
    <w:rsid w:val="00E56CB5"/>
    <w:rsid w:val="00E623AB"/>
    <w:rsid w:val="00E74D17"/>
    <w:rsid w:val="00E750DF"/>
    <w:rsid w:val="00E76603"/>
    <w:rsid w:val="00E85C37"/>
    <w:rsid w:val="00E9296F"/>
    <w:rsid w:val="00E9343F"/>
    <w:rsid w:val="00E939C7"/>
    <w:rsid w:val="00E94550"/>
    <w:rsid w:val="00E957DB"/>
    <w:rsid w:val="00E978F5"/>
    <w:rsid w:val="00E97F24"/>
    <w:rsid w:val="00EA2C2C"/>
    <w:rsid w:val="00EA3A4E"/>
    <w:rsid w:val="00EA5B9B"/>
    <w:rsid w:val="00EA6C3E"/>
    <w:rsid w:val="00EA7146"/>
    <w:rsid w:val="00EB1C01"/>
    <w:rsid w:val="00EB6FAF"/>
    <w:rsid w:val="00EC080F"/>
    <w:rsid w:val="00EC28AE"/>
    <w:rsid w:val="00EC55CA"/>
    <w:rsid w:val="00EC566F"/>
    <w:rsid w:val="00ED1E10"/>
    <w:rsid w:val="00EE2CB5"/>
    <w:rsid w:val="00EE415C"/>
    <w:rsid w:val="00EF7806"/>
    <w:rsid w:val="00F03619"/>
    <w:rsid w:val="00F1073F"/>
    <w:rsid w:val="00F2289D"/>
    <w:rsid w:val="00F34DDE"/>
    <w:rsid w:val="00F41E72"/>
    <w:rsid w:val="00F438A0"/>
    <w:rsid w:val="00F46809"/>
    <w:rsid w:val="00F46A58"/>
    <w:rsid w:val="00F527C6"/>
    <w:rsid w:val="00F52A67"/>
    <w:rsid w:val="00F56A49"/>
    <w:rsid w:val="00F60212"/>
    <w:rsid w:val="00F71802"/>
    <w:rsid w:val="00F751A1"/>
    <w:rsid w:val="00F90F2F"/>
    <w:rsid w:val="00F94069"/>
    <w:rsid w:val="00F95147"/>
    <w:rsid w:val="00F95197"/>
    <w:rsid w:val="00F97602"/>
    <w:rsid w:val="00FA1DF7"/>
    <w:rsid w:val="00FC3928"/>
    <w:rsid w:val="00FC3EAD"/>
    <w:rsid w:val="00FC513B"/>
    <w:rsid w:val="00FD0326"/>
    <w:rsid w:val="00FD395D"/>
    <w:rsid w:val="00FD4435"/>
    <w:rsid w:val="00FD5239"/>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7C1E7"/>
  <w15:docId w15:val="{21C56A5C-5BA3-431B-A463-48C21001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C370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CF29A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77234"/>
    <w:rPr>
      <w:color w:val="808080"/>
      <w:shd w:val="clear" w:color="auto" w:fill="E6E6E6"/>
    </w:rPr>
  </w:style>
  <w:style w:type="character" w:customStyle="1" w:styleId="Ttulo3Char">
    <w:name w:val="Título 3 Char"/>
    <w:basedOn w:val="Fontepargpadro"/>
    <w:link w:val="Ttulo3"/>
    <w:uiPriority w:val="9"/>
    <w:rsid w:val="00CF29A7"/>
    <w:rPr>
      <w:rFonts w:ascii="Times New Roman" w:eastAsia="Times New Roman" w:hAnsi="Times New Roman" w:cs="Times New Roman"/>
      <w:b/>
      <w:bCs/>
      <w:sz w:val="27"/>
      <w:szCs w:val="27"/>
      <w:lang w:eastAsia="pt-BR"/>
    </w:rPr>
  </w:style>
  <w:style w:type="character" w:customStyle="1" w:styleId="Ttulo2Char">
    <w:name w:val="Título 2 Char"/>
    <w:basedOn w:val="Fontepargpadro"/>
    <w:link w:val="Ttulo2"/>
    <w:uiPriority w:val="9"/>
    <w:semiHidden/>
    <w:rsid w:val="00C370B2"/>
    <w:rPr>
      <w:rFonts w:asciiTheme="majorHAnsi" w:eastAsiaTheme="majorEastAsia" w:hAnsiTheme="majorHAnsi" w:cstheme="majorBidi"/>
      <w:color w:val="2F5496" w:themeColor="accent1" w:themeShade="BF"/>
      <w:sz w:val="26"/>
      <w:szCs w:val="26"/>
    </w:rPr>
  </w:style>
  <w:style w:type="character" w:styleId="MenoPendente">
    <w:name w:val="Unresolved Mention"/>
    <w:basedOn w:val="Fontepargpadro"/>
    <w:uiPriority w:val="99"/>
    <w:semiHidden/>
    <w:unhideWhenUsed/>
    <w:rsid w:val="00C370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218">
      <w:bodyDiv w:val="1"/>
      <w:marLeft w:val="0"/>
      <w:marRight w:val="0"/>
      <w:marTop w:val="0"/>
      <w:marBottom w:val="0"/>
      <w:divBdr>
        <w:top w:val="none" w:sz="0" w:space="0" w:color="auto"/>
        <w:left w:val="none" w:sz="0" w:space="0" w:color="auto"/>
        <w:bottom w:val="none" w:sz="0" w:space="0" w:color="auto"/>
        <w:right w:val="none" w:sz="0" w:space="0" w:color="auto"/>
      </w:divBdr>
    </w:div>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42873698">
      <w:bodyDiv w:val="1"/>
      <w:marLeft w:val="0"/>
      <w:marRight w:val="0"/>
      <w:marTop w:val="0"/>
      <w:marBottom w:val="0"/>
      <w:divBdr>
        <w:top w:val="none" w:sz="0" w:space="0" w:color="auto"/>
        <w:left w:val="none" w:sz="0" w:space="0" w:color="auto"/>
        <w:bottom w:val="none" w:sz="0" w:space="0" w:color="auto"/>
        <w:right w:val="none" w:sz="0" w:space="0" w:color="auto"/>
      </w:divBdr>
    </w:div>
    <w:div w:id="95761342">
      <w:bodyDiv w:val="1"/>
      <w:marLeft w:val="0"/>
      <w:marRight w:val="0"/>
      <w:marTop w:val="0"/>
      <w:marBottom w:val="0"/>
      <w:divBdr>
        <w:top w:val="none" w:sz="0" w:space="0" w:color="auto"/>
        <w:left w:val="none" w:sz="0" w:space="0" w:color="auto"/>
        <w:bottom w:val="none" w:sz="0" w:space="0" w:color="auto"/>
        <w:right w:val="none" w:sz="0" w:space="0" w:color="auto"/>
      </w:divBdr>
    </w:div>
    <w:div w:id="343703256">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494105977">
      <w:bodyDiv w:val="1"/>
      <w:marLeft w:val="0"/>
      <w:marRight w:val="0"/>
      <w:marTop w:val="0"/>
      <w:marBottom w:val="0"/>
      <w:divBdr>
        <w:top w:val="none" w:sz="0" w:space="0" w:color="auto"/>
        <w:left w:val="none" w:sz="0" w:space="0" w:color="auto"/>
        <w:bottom w:val="none" w:sz="0" w:space="0" w:color="auto"/>
        <w:right w:val="none" w:sz="0" w:space="0" w:color="auto"/>
      </w:divBdr>
    </w:div>
    <w:div w:id="507406710">
      <w:bodyDiv w:val="1"/>
      <w:marLeft w:val="0"/>
      <w:marRight w:val="0"/>
      <w:marTop w:val="0"/>
      <w:marBottom w:val="0"/>
      <w:divBdr>
        <w:top w:val="none" w:sz="0" w:space="0" w:color="auto"/>
        <w:left w:val="none" w:sz="0" w:space="0" w:color="auto"/>
        <w:bottom w:val="none" w:sz="0" w:space="0" w:color="auto"/>
        <w:right w:val="none" w:sz="0" w:space="0" w:color="auto"/>
      </w:divBdr>
    </w:div>
    <w:div w:id="525097558">
      <w:bodyDiv w:val="1"/>
      <w:marLeft w:val="0"/>
      <w:marRight w:val="0"/>
      <w:marTop w:val="0"/>
      <w:marBottom w:val="0"/>
      <w:divBdr>
        <w:top w:val="none" w:sz="0" w:space="0" w:color="auto"/>
        <w:left w:val="none" w:sz="0" w:space="0" w:color="auto"/>
        <w:bottom w:val="none" w:sz="0" w:space="0" w:color="auto"/>
        <w:right w:val="none" w:sz="0" w:space="0" w:color="auto"/>
      </w:divBdr>
    </w:div>
    <w:div w:id="627276577">
      <w:bodyDiv w:val="1"/>
      <w:marLeft w:val="0"/>
      <w:marRight w:val="0"/>
      <w:marTop w:val="0"/>
      <w:marBottom w:val="0"/>
      <w:divBdr>
        <w:top w:val="none" w:sz="0" w:space="0" w:color="auto"/>
        <w:left w:val="none" w:sz="0" w:space="0" w:color="auto"/>
        <w:bottom w:val="none" w:sz="0" w:space="0" w:color="auto"/>
        <w:right w:val="none" w:sz="0" w:space="0" w:color="auto"/>
      </w:divBdr>
    </w:div>
    <w:div w:id="685060983">
      <w:bodyDiv w:val="1"/>
      <w:marLeft w:val="0"/>
      <w:marRight w:val="0"/>
      <w:marTop w:val="0"/>
      <w:marBottom w:val="0"/>
      <w:divBdr>
        <w:top w:val="none" w:sz="0" w:space="0" w:color="auto"/>
        <w:left w:val="none" w:sz="0" w:space="0" w:color="auto"/>
        <w:bottom w:val="none" w:sz="0" w:space="0" w:color="auto"/>
        <w:right w:val="none" w:sz="0" w:space="0" w:color="auto"/>
      </w:divBdr>
    </w:div>
    <w:div w:id="810824844">
      <w:bodyDiv w:val="1"/>
      <w:marLeft w:val="0"/>
      <w:marRight w:val="0"/>
      <w:marTop w:val="0"/>
      <w:marBottom w:val="0"/>
      <w:divBdr>
        <w:top w:val="none" w:sz="0" w:space="0" w:color="auto"/>
        <w:left w:val="none" w:sz="0" w:space="0" w:color="auto"/>
        <w:bottom w:val="none" w:sz="0" w:space="0" w:color="auto"/>
        <w:right w:val="none" w:sz="0" w:space="0" w:color="auto"/>
      </w:divBdr>
    </w:div>
    <w:div w:id="818763049">
      <w:bodyDiv w:val="1"/>
      <w:marLeft w:val="0"/>
      <w:marRight w:val="0"/>
      <w:marTop w:val="0"/>
      <w:marBottom w:val="0"/>
      <w:divBdr>
        <w:top w:val="none" w:sz="0" w:space="0" w:color="auto"/>
        <w:left w:val="none" w:sz="0" w:space="0" w:color="auto"/>
        <w:bottom w:val="none" w:sz="0" w:space="0" w:color="auto"/>
        <w:right w:val="none" w:sz="0" w:space="0" w:color="auto"/>
      </w:divBdr>
    </w:div>
    <w:div w:id="993920507">
      <w:bodyDiv w:val="1"/>
      <w:marLeft w:val="0"/>
      <w:marRight w:val="0"/>
      <w:marTop w:val="0"/>
      <w:marBottom w:val="0"/>
      <w:divBdr>
        <w:top w:val="none" w:sz="0" w:space="0" w:color="auto"/>
        <w:left w:val="none" w:sz="0" w:space="0" w:color="auto"/>
        <w:bottom w:val="none" w:sz="0" w:space="0" w:color="auto"/>
        <w:right w:val="none" w:sz="0" w:space="0" w:color="auto"/>
      </w:divBdr>
    </w:div>
    <w:div w:id="1140264257">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51450422">
      <w:bodyDiv w:val="1"/>
      <w:marLeft w:val="0"/>
      <w:marRight w:val="0"/>
      <w:marTop w:val="0"/>
      <w:marBottom w:val="0"/>
      <w:divBdr>
        <w:top w:val="none" w:sz="0" w:space="0" w:color="auto"/>
        <w:left w:val="none" w:sz="0" w:space="0" w:color="auto"/>
        <w:bottom w:val="none" w:sz="0" w:space="0" w:color="auto"/>
        <w:right w:val="none" w:sz="0" w:space="0" w:color="auto"/>
      </w:divBdr>
    </w:div>
    <w:div w:id="1456172415">
      <w:bodyDiv w:val="1"/>
      <w:marLeft w:val="0"/>
      <w:marRight w:val="0"/>
      <w:marTop w:val="0"/>
      <w:marBottom w:val="0"/>
      <w:divBdr>
        <w:top w:val="none" w:sz="0" w:space="0" w:color="auto"/>
        <w:left w:val="none" w:sz="0" w:space="0" w:color="auto"/>
        <w:bottom w:val="none" w:sz="0" w:space="0" w:color="auto"/>
        <w:right w:val="none" w:sz="0" w:space="0" w:color="auto"/>
      </w:divBdr>
    </w:div>
    <w:div w:id="2008091758">
      <w:bodyDiv w:val="1"/>
      <w:marLeft w:val="0"/>
      <w:marRight w:val="0"/>
      <w:marTop w:val="0"/>
      <w:marBottom w:val="0"/>
      <w:divBdr>
        <w:top w:val="none" w:sz="0" w:space="0" w:color="auto"/>
        <w:left w:val="none" w:sz="0" w:space="0" w:color="auto"/>
        <w:bottom w:val="none" w:sz="0" w:space="0" w:color="auto"/>
        <w:right w:val="none" w:sz="0" w:space="0" w:color="auto"/>
      </w:divBdr>
    </w:div>
    <w:div w:id="20788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mg.jusbrasil.com.br/jurisprudencia/120499095/apelacao-civel-ac-10016110066970001-m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F21B-7E69-4EB0-8D31-558DF01C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1526</Words>
  <Characters>8245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Procurador Temp</cp:lastModifiedBy>
  <cp:revision>42</cp:revision>
  <cp:lastPrinted>2018-02-22T13:10:00Z</cp:lastPrinted>
  <dcterms:created xsi:type="dcterms:W3CDTF">2018-11-27T12:08:00Z</dcterms:created>
  <dcterms:modified xsi:type="dcterms:W3CDTF">2018-11-27T13:03:00Z</dcterms:modified>
</cp:coreProperties>
</file>