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62" w:rsidRPr="00ED6A3B" w:rsidRDefault="00487662" w:rsidP="001B4DE9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 xml:space="preserve">COMISSÃO DE </w:t>
      </w:r>
      <w:r w:rsidR="002F72E5">
        <w:rPr>
          <w:rFonts w:ascii="Arial" w:hAnsi="Arial" w:cs="Arial"/>
          <w:b/>
          <w:sz w:val="24"/>
          <w:szCs w:val="24"/>
        </w:rPr>
        <w:t>LEGISLAÇÃO E REDAÇÃO FINAL</w:t>
      </w:r>
    </w:p>
    <w:p w:rsidR="00487662" w:rsidRPr="00ED6A3B" w:rsidRDefault="00487662" w:rsidP="001B4DE9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487662" w:rsidRPr="00ED6A3B" w:rsidRDefault="00487662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Parecer:</w:t>
      </w:r>
      <w:r w:rsidR="009E22E1">
        <w:rPr>
          <w:rFonts w:ascii="Arial" w:hAnsi="Arial" w:cs="Arial"/>
          <w:b/>
          <w:sz w:val="24"/>
          <w:szCs w:val="24"/>
        </w:rPr>
        <w:t xml:space="preserve"> 101</w:t>
      </w:r>
      <w:bookmarkStart w:id="0" w:name="_GoBack"/>
      <w:bookmarkEnd w:id="0"/>
      <w:r w:rsidR="00FA4119">
        <w:rPr>
          <w:rFonts w:ascii="Arial" w:hAnsi="Arial" w:cs="Arial"/>
          <w:sz w:val="24"/>
          <w:szCs w:val="24"/>
        </w:rPr>
        <w:t>/2018</w:t>
      </w:r>
    </w:p>
    <w:p w:rsidR="00487662" w:rsidRPr="00ED6A3B" w:rsidRDefault="00487662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Data:</w:t>
      </w:r>
      <w:r w:rsidRPr="00ED6A3B">
        <w:rPr>
          <w:rFonts w:ascii="Arial" w:hAnsi="Arial" w:cs="Arial"/>
          <w:sz w:val="24"/>
          <w:szCs w:val="24"/>
        </w:rPr>
        <w:t xml:space="preserve"> </w:t>
      </w:r>
      <w:r w:rsidR="00237D54">
        <w:rPr>
          <w:rFonts w:ascii="Arial" w:hAnsi="Arial" w:cs="Arial"/>
          <w:sz w:val="24"/>
          <w:szCs w:val="24"/>
        </w:rPr>
        <w:t xml:space="preserve">21 </w:t>
      </w:r>
      <w:r w:rsidR="00093B9B">
        <w:rPr>
          <w:rFonts w:ascii="Arial" w:hAnsi="Arial" w:cs="Arial"/>
          <w:sz w:val="24"/>
          <w:szCs w:val="24"/>
        </w:rPr>
        <w:t>de novembro</w:t>
      </w:r>
      <w:r w:rsidRPr="00ED6A3B">
        <w:rPr>
          <w:rFonts w:ascii="Arial" w:hAnsi="Arial" w:cs="Arial"/>
          <w:sz w:val="24"/>
          <w:szCs w:val="24"/>
        </w:rPr>
        <w:t xml:space="preserve"> de 201</w:t>
      </w:r>
      <w:r w:rsidR="007549D6" w:rsidRPr="00ED6A3B">
        <w:rPr>
          <w:rFonts w:ascii="Arial" w:hAnsi="Arial" w:cs="Arial"/>
          <w:sz w:val="24"/>
          <w:szCs w:val="24"/>
        </w:rPr>
        <w:t>8</w:t>
      </w:r>
    </w:p>
    <w:p w:rsidR="00487662" w:rsidRPr="00ED6A3B" w:rsidRDefault="00487662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Matéria:</w:t>
      </w:r>
      <w:r w:rsidRPr="00ED6A3B">
        <w:rPr>
          <w:rFonts w:ascii="Arial" w:hAnsi="Arial" w:cs="Arial"/>
          <w:sz w:val="24"/>
          <w:szCs w:val="24"/>
        </w:rPr>
        <w:t xml:space="preserve"> Projeto de Lei </w:t>
      </w:r>
      <w:r w:rsidR="007549D6" w:rsidRPr="00ED6A3B">
        <w:rPr>
          <w:rFonts w:ascii="Arial" w:hAnsi="Arial" w:cs="Arial"/>
          <w:sz w:val="24"/>
          <w:szCs w:val="24"/>
        </w:rPr>
        <w:t xml:space="preserve">Ordinária </w:t>
      </w:r>
      <w:r w:rsidRPr="00ED6A3B">
        <w:rPr>
          <w:rFonts w:ascii="Arial" w:hAnsi="Arial" w:cs="Arial"/>
          <w:sz w:val="24"/>
          <w:szCs w:val="24"/>
        </w:rPr>
        <w:t xml:space="preserve">nº </w:t>
      </w:r>
      <w:r w:rsidRPr="00093B9B">
        <w:rPr>
          <w:rFonts w:ascii="Arial" w:hAnsi="Arial" w:cs="Arial"/>
          <w:b/>
          <w:sz w:val="28"/>
          <w:szCs w:val="28"/>
        </w:rPr>
        <w:t>0</w:t>
      </w:r>
      <w:r w:rsidR="00093B9B" w:rsidRPr="00093B9B">
        <w:rPr>
          <w:rFonts w:ascii="Arial" w:hAnsi="Arial" w:cs="Arial"/>
          <w:b/>
          <w:sz w:val="28"/>
          <w:szCs w:val="28"/>
        </w:rPr>
        <w:t>5</w:t>
      </w:r>
      <w:r w:rsidR="00237D54">
        <w:rPr>
          <w:rFonts w:ascii="Arial" w:hAnsi="Arial" w:cs="Arial"/>
          <w:b/>
          <w:sz w:val="28"/>
          <w:szCs w:val="28"/>
        </w:rPr>
        <w:t>0</w:t>
      </w:r>
      <w:r w:rsidRPr="00093B9B">
        <w:rPr>
          <w:rFonts w:ascii="Arial" w:hAnsi="Arial" w:cs="Arial"/>
          <w:b/>
          <w:sz w:val="28"/>
          <w:szCs w:val="28"/>
        </w:rPr>
        <w:t>/201</w:t>
      </w:r>
      <w:r w:rsidR="007549D6" w:rsidRPr="00093B9B">
        <w:rPr>
          <w:rFonts w:ascii="Arial" w:hAnsi="Arial" w:cs="Arial"/>
          <w:b/>
          <w:sz w:val="28"/>
          <w:szCs w:val="28"/>
        </w:rPr>
        <w:t>8</w:t>
      </w:r>
      <w:r w:rsidRPr="00ED6A3B">
        <w:rPr>
          <w:rFonts w:ascii="Arial" w:hAnsi="Arial" w:cs="Arial"/>
          <w:sz w:val="24"/>
          <w:szCs w:val="24"/>
        </w:rPr>
        <w:t xml:space="preserve"> </w:t>
      </w:r>
    </w:p>
    <w:p w:rsidR="001B4DE9" w:rsidRPr="0004012A" w:rsidRDefault="001B4DE9" w:rsidP="000401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Ementa:</w:t>
      </w:r>
      <w:r w:rsidRPr="00ED6A3B">
        <w:rPr>
          <w:rFonts w:ascii="Arial" w:hAnsi="Arial" w:cs="Arial"/>
          <w:sz w:val="24"/>
          <w:szCs w:val="24"/>
        </w:rPr>
        <w:t xml:space="preserve"> “</w:t>
      </w:r>
      <w:r w:rsidR="00237D54">
        <w:rPr>
          <w:rFonts w:ascii="Arial" w:hAnsi="Arial" w:cs="Arial"/>
          <w:sz w:val="24"/>
          <w:szCs w:val="24"/>
        </w:rPr>
        <w:t>O EXECUTIVO MUNICIPAL FICA AUTORIZADO A REALIZAR CONCESSÃO DE USO DE BEM IMÓVEL, E DÁ OUTRAS PROVIDENCIAS</w:t>
      </w:r>
      <w:proofErr w:type="gramStart"/>
      <w:r w:rsidR="0004012A">
        <w:rPr>
          <w:rFonts w:ascii="Arial" w:hAnsi="Arial" w:cs="Arial"/>
          <w:sz w:val="24"/>
          <w:szCs w:val="24"/>
        </w:rPr>
        <w:t>”</w:t>
      </w:r>
      <w:proofErr w:type="gramEnd"/>
    </w:p>
    <w:p w:rsidR="001B4DE9" w:rsidRPr="00ED6A3B" w:rsidRDefault="001B4DE9" w:rsidP="001B4DE9">
      <w:pPr>
        <w:pStyle w:val="SemEspaamento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Protocolo:</w:t>
      </w:r>
      <w:r w:rsidRPr="00ED6A3B">
        <w:rPr>
          <w:rFonts w:ascii="Arial" w:hAnsi="Arial" w:cs="Arial"/>
          <w:sz w:val="24"/>
          <w:szCs w:val="24"/>
        </w:rPr>
        <w:t xml:space="preserve"> </w:t>
      </w:r>
      <w:r w:rsidR="00237D54">
        <w:rPr>
          <w:rFonts w:ascii="Arial" w:hAnsi="Arial" w:cs="Arial"/>
          <w:sz w:val="24"/>
          <w:szCs w:val="24"/>
        </w:rPr>
        <w:t>PL em 10</w:t>
      </w:r>
      <w:r w:rsidRPr="00ED6A3B">
        <w:rPr>
          <w:rFonts w:ascii="Arial" w:hAnsi="Arial" w:cs="Arial"/>
          <w:sz w:val="24"/>
          <w:szCs w:val="24"/>
        </w:rPr>
        <w:t>/</w:t>
      </w:r>
      <w:r w:rsidR="00237D54">
        <w:rPr>
          <w:rFonts w:ascii="Arial" w:hAnsi="Arial" w:cs="Arial"/>
          <w:sz w:val="24"/>
          <w:szCs w:val="24"/>
        </w:rPr>
        <w:t>10</w:t>
      </w:r>
      <w:r w:rsidRPr="00ED6A3B">
        <w:rPr>
          <w:rFonts w:ascii="Arial" w:hAnsi="Arial" w:cs="Arial"/>
          <w:sz w:val="24"/>
          <w:szCs w:val="24"/>
        </w:rPr>
        <w:t>/2018</w:t>
      </w:r>
      <w:r w:rsidR="00237D54">
        <w:rPr>
          <w:rFonts w:ascii="Arial" w:hAnsi="Arial" w:cs="Arial"/>
          <w:sz w:val="24"/>
          <w:szCs w:val="24"/>
        </w:rPr>
        <w:t xml:space="preserve"> e mensagem retificativa em 16/11/2018 </w:t>
      </w:r>
    </w:p>
    <w:p w:rsidR="00487662" w:rsidRPr="00ED6A3B" w:rsidRDefault="00487662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Autor:</w:t>
      </w:r>
      <w:r w:rsidRPr="00ED6A3B">
        <w:rPr>
          <w:rFonts w:ascii="Arial" w:hAnsi="Arial" w:cs="Arial"/>
          <w:sz w:val="24"/>
          <w:szCs w:val="24"/>
        </w:rPr>
        <w:t xml:space="preserve"> Poder </w:t>
      </w:r>
      <w:r w:rsidR="0052372C">
        <w:rPr>
          <w:rFonts w:ascii="Arial" w:hAnsi="Arial" w:cs="Arial"/>
          <w:sz w:val="24"/>
          <w:szCs w:val="24"/>
        </w:rPr>
        <w:t>Executivo</w:t>
      </w:r>
    </w:p>
    <w:p w:rsidR="000046B9" w:rsidRPr="00ED6A3B" w:rsidRDefault="00487662" w:rsidP="001B4DE9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Relator:</w:t>
      </w:r>
      <w:r w:rsidR="00375DA8" w:rsidRPr="00ED6A3B">
        <w:rPr>
          <w:rFonts w:ascii="Arial" w:hAnsi="Arial" w:cs="Arial"/>
          <w:sz w:val="24"/>
          <w:szCs w:val="24"/>
        </w:rPr>
        <w:t xml:space="preserve"> </w:t>
      </w:r>
      <w:r w:rsidR="00093B9B">
        <w:rPr>
          <w:rFonts w:ascii="Arial" w:hAnsi="Arial" w:cs="Arial"/>
          <w:sz w:val="24"/>
          <w:szCs w:val="24"/>
        </w:rPr>
        <w:t>R</w:t>
      </w:r>
      <w:r w:rsidR="00237D54">
        <w:rPr>
          <w:rFonts w:ascii="Arial" w:hAnsi="Arial" w:cs="Arial"/>
          <w:sz w:val="24"/>
          <w:szCs w:val="24"/>
        </w:rPr>
        <w:t>enan Sartori</w:t>
      </w:r>
      <w:r w:rsidR="00375DA8" w:rsidRPr="00ED6A3B">
        <w:rPr>
          <w:rFonts w:ascii="Arial" w:hAnsi="Arial" w:cs="Arial"/>
          <w:sz w:val="24"/>
          <w:szCs w:val="24"/>
        </w:rPr>
        <w:t xml:space="preserve">  </w:t>
      </w:r>
      <w:r w:rsidR="007549D6" w:rsidRPr="00ED6A3B">
        <w:rPr>
          <w:rFonts w:ascii="Arial" w:hAnsi="Arial" w:cs="Arial"/>
          <w:sz w:val="24"/>
          <w:szCs w:val="24"/>
        </w:rPr>
        <w:t xml:space="preserve">              </w:t>
      </w:r>
    </w:p>
    <w:p w:rsidR="009747C0" w:rsidRDefault="009747C0" w:rsidP="009747C0">
      <w:pPr>
        <w:pStyle w:val="SemEspaamento"/>
        <w:spacing w:line="276" w:lineRule="auto"/>
        <w:ind w:left="2124"/>
        <w:jc w:val="both"/>
        <w:rPr>
          <w:rFonts w:ascii="Arial" w:hAnsi="Arial" w:cs="Arial"/>
          <w:b/>
          <w:sz w:val="24"/>
          <w:szCs w:val="24"/>
        </w:rPr>
      </w:pPr>
    </w:p>
    <w:p w:rsidR="00487662" w:rsidRDefault="00487662" w:rsidP="009747C0">
      <w:pPr>
        <w:pStyle w:val="SemEspaamento"/>
        <w:spacing w:line="276" w:lineRule="auto"/>
        <w:ind w:left="2124"/>
        <w:jc w:val="both"/>
        <w:rPr>
          <w:rFonts w:ascii="Arial" w:hAnsi="Arial" w:cs="Arial"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Conclusão do Voto:</w:t>
      </w:r>
      <w:r w:rsidRPr="00ED6A3B">
        <w:rPr>
          <w:rFonts w:ascii="Arial" w:hAnsi="Arial" w:cs="Arial"/>
          <w:sz w:val="24"/>
          <w:szCs w:val="24"/>
        </w:rPr>
        <w:t xml:space="preserve"> </w:t>
      </w:r>
      <w:r w:rsidR="00375DA8" w:rsidRPr="00093B9B">
        <w:rPr>
          <w:rFonts w:ascii="Arial" w:hAnsi="Arial" w:cs="Arial"/>
          <w:sz w:val="24"/>
          <w:szCs w:val="24"/>
          <w:u w:val="single"/>
        </w:rPr>
        <w:t>favorável</w:t>
      </w:r>
      <w:r w:rsidR="007549D6" w:rsidRPr="00093B9B">
        <w:rPr>
          <w:rFonts w:ascii="Arial" w:hAnsi="Arial" w:cs="Arial"/>
          <w:sz w:val="24"/>
          <w:szCs w:val="24"/>
          <w:u w:val="single"/>
        </w:rPr>
        <w:t xml:space="preserve"> à tramitação da matéria</w:t>
      </w:r>
    </w:p>
    <w:p w:rsidR="009747C0" w:rsidRPr="00ED6A3B" w:rsidRDefault="009747C0" w:rsidP="009747C0">
      <w:pPr>
        <w:pStyle w:val="SemEspaamento"/>
        <w:spacing w:line="276" w:lineRule="auto"/>
        <w:ind w:left="2124"/>
        <w:jc w:val="both"/>
        <w:rPr>
          <w:rFonts w:ascii="Arial" w:hAnsi="Arial" w:cs="Arial"/>
          <w:sz w:val="24"/>
          <w:szCs w:val="24"/>
        </w:rPr>
      </w:pPr>
    </w:p>
    <w:p w:rsidR="00487662" w:rsidRPr="00ED6A3B" w:rsidRDefault="00487662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87662" w:rsidRDefault="00487662" w:rsidP="001B4DE9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D6A3B">
        <w:rPr>
          <w:rFonts w:ascii="Arial" w:hAnsi="Arial" w:cs="Arial"/>
          <w:b/>
          <w:sz w:val="24"/>
          <w:szCs w:val="24"/>
        </w:rPr>
        <w:t>Relatório:</w:t>
      </w:r>
    </w:p>
    <w:p w:rsidR="009747C0" w:rsidRPr="00ED6A3B" w:rsidRDefault="009747C0" w:rsidP="001B4DE9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237D54" w:rsidRDefault="00487662" w:rsidP="00237D54">
      <w:pPr>
        <w:pStyle w:val="Corpodetexto"/>
        <w:spacing w:line="360" w:lineRule="auto"/>
        <w:ind w:left="102" w:right="108" w:firstLine="2124"/>
        <w:jc w:val="both"/>
      </w:pPr>
      <w:r w:rsidRPr="00ED6A3B">
        <w:t xml:space="preserve">O Projeto de Lei em análise foi apresentado nesta Casa Legislativa no dia </w:t>
      </w:r>
      <w:r w:rsidR="00237D54">
        <w:t>10/10/2018, tendo mensagem retificativa protocolada em 16/11/2018</w:t>
      </w:r>
      <w:r w:rsidR="00237D54">
        <w:t xml:space="preserve">, </w:t>
      </w:r>
      <w:r w:rsidR="00237D54">
        <w:t>objetivando</w:t>
      </w:r>
      <w:r w:rsidR="00237D54">
        <w:t xml:space="preserve"> autorização legislativa para realizar a concessão de uso não onerosa de bem imóvel público a particular.</w:t>
      </w:r>
    </w:p>
    <w:p w:rsidR="00237D54" w:rsidRDefault="00237D54" w:rsidP="00237D54">
      <w:pPr>
        <w:pStyle w:val="Corpodetexto"/>
        <w:spacing w:before="161" w:line="360" w:lineRule="auto"/>
        <w:ind w:left="102" w:right="104" w:firstLine="2268"/>
        <w:jc w:val="both"/>
      </w:pPr>
      <w:r>
        <w:t xml:space="preserve">Na Justificativa, aduz o Município que o objetivo da presente propositura é realizar a concessão de uso do bem imóvel pertencente ao Município, em favor do Grupo dos Escoteiros George Edward Fox, que é uma organização </w:t>
      </w:r>
      <w:proofErr w:type="gramStart"/>
      <w:r>
        <w:t>não-governamental</w:t>
      </w:r>
      <w:proofErr w:type="gramEnd"/>
      <w:r>
        <w:t xml:space="preserve"> sem fins lucrativos, que utiliza o espaço público há mais de 30(trinta) anos.</w:t>
      </w:r>
    </w:p>
    <w:p w:rsidR="00237D54" w:rsidRDefault="00237D54" w:rsidP="00237D54">
      <w:pPr>
        <w:pStyle w:val="Corpodetexto"/>
        <w:spacing w:before="161" w:line="360" w:lineRule="auto"/>
        <w:ind w:left="102" w:right="103" w:firstLine="2268"/>
        <w:jc w:val="both"/>
      </w:pPr>
      <w:r>
        <w:t xml:space="preserve">Todavia, em decorrência do término da vigência da cessão de uso autorizada pela lei Municipal nº 2.657/2008, que regulamentou o uso do imóvel nos últimos 10(dez) anos, necessário nova cessão de uso, nos mesmos termos, que é </w:t>
      </w:r>
      <w:proofErr w:type="gramStart"/>
      <w:r>
        <w:t>o objetiva</w:t>
      </w:r>
      <w:proofErr w:type="gramEnd"/>
      <w:r>
        <w:t xml:space="preserve"> do PL.</w:t>
      </w:r>
    </w:p>
    <w:p w:rsidR="00237D54" w:rsidRDefault="00237D54" w:rsidP="00237D54">
      <w:pPr>
        <w:pStyle w:val="Corpodetexto"/>
        <w:spacing w:before="161" w:line="360" w:lineRule="auto"/>
        <w:ind w:left="102" w:right="103" w:firstLine="2268"/>
        <w:jc w:val="both"/>
      </w:pPr>
      <w:r>
        <w:t xml:space="preserve">Refere ainda que o beneficiário presta relevantes serviços à comunidade </w:t>
      </w:r>
      <w:proofErr w:type="spellStart"/>
      <w:r>
        <w:t>gramadense</w:t>
      </w:r>
      <w:proofErr w:type="spellEnd"/>
      <w:r>
        <w:t>, em especial, na formação dos nossos jovens em princípios éticos e morais.</w:t>
      </w:r>
    </w:p>
    <w:p w:rsidR="00237D54" w:rsidRDefault="00237D54" w:rsidP="00237D54">
      <w:pPr>
        <w:pStyle w:val="Corpodetexto"/>
        <w:spacing w:before="161" w:line="360" w:lineRule="auto"/>
        <w:ind w:left="102" w:right="103" w:firstLine="2268"/>
        <w:jc w:val="both"/>
      </w:pPr>
      <w:r>
        <w:t>Na</w:t>
      </w:r>
      <w:r>
        <w:t xml:space="preserve"> mensagem retificativa </w:t>
      </w:r>
      <w:r>
        <w:t>de</w:t>
      </w:r>
      <w:r>
        <w:t xml:space="preserve"> 16/11/2018, </w:t>
      </w:r>
      <w:r>
        <w:t xml:space="preserve">foi anexado ao </w:t>
      </w:r>
      <w:r>
        <w:lastRenderedPageBreak/>
        <w:t>PL a</w:t>
      </w:r>
      <w:r>
        <w:t xml:space="preserve"> minuta do contrato administrativo (Anexo I),</w:t>
      </w:r>
      <w:proofErr w:type="gramStart"/>
      <w:r>
        <w:t xml:space="preserve">  </w:t>
      </w:r>
      <w:proofErr w:type="gramEnd"/>
      <w:r>
        <w:t>que regerá a relação entre o município e a instituição beneficiária, que passa a fazer parte integrante do PL.</w:t>
      </w:r>
    </w:p>
    <w:p w:rsidR="00C518D5" w:rsidRPr="001B4DE9" w:rsidRDefault="00C518D5" w:rsidP="00237D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6F2" w:rsidRDefault="008B46F2" w:rsidP="004715F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A67" w:rsidRDefault="00487662" w:rsidP="004715FB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03C49">
        <w:rPr>
          <w:rFonts w:ascii="Arial" w:hAnsi="Arial" w:cs="Arial"/>
          <w:b/>
          <w:sz w:val="24"/>
          <w:szCs w:val="24"/>
        </w:rPr>
        <w:t>Análise</w:t>
      </w:r>
      <w:r w:rsidR="000E2A67" w:rsidRPr="00003C49">
        <w:rPr>
          <w:rFonts w:ascii="Arial" w:hAnsi="Arial" w:cs="Arial"/>
          <w:b/>
          <w:sz w:val="24"/>
          <w:szCs w:val="24"/>
        </w:rPr>
        <w:t>:</w:t>
      </w:r>
    </w:p>
    <w:p w:rsidR="002E155A" w:rsidRPr="00003C49" w:rsidRDefault="002E155A" w:rsidP="004715FB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663B0" w:rsidRDefault="000E2A67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B46F2">
        <w:rPr>
          <w:rFonts w:ascii="Arial" w:hAnsi="Arial" w:cs="Arial"/>
          <w:b/>
          <w:sz w:val="24"/>
          <w:szCs w:val="24"/>
        </w:rPr>
        <w:t>I –</w:t>
      </w:r>
      <w:r w:rsidRPr="008B46F2">
        <w:rPr>
          <w:rFonts w:ascii="Arial" w:hAnsi="Arial" w:cs="Arial"/>
          <w:sz w:val="24"/>
          <w:szCs w:val="24"/>
        </w:rPr>
        <w:t xml:space="preserve"> </w:t>
      </w:r>
      <w:r w:rsidRPr="008B46F2">
        <w:rPr>
          <w:rFonts w:ascii="Arial" w:hAnsi="Arial" w:cs="Arial"/>
          <w:b/>
          <w:sz w:val="24"/>
          <w:szCs w:val="24"/>
        </w:rPr>
        <w:t xml:space="preserve">Quanto </w:t>
      </w:r>
      <w:r w:rsidR="005406A5">
        <w:rPr>
          <w:rFonts w:ascii="Arial" w:hAnsi="Arial" w:cs="Arial"/>
          <w:b/>
          <w:sz w:val="24"/>
          <w:szCs w:val="24"/>
        </w:rPr>
        <w:t>aos fundamentos legais para análise desta Comissão</w:t>
      </w:r>
      <w:r w:rsidR="008B46F2">
        <w:rPr>
          <w:rFonts w:ascii="Arial" w:hAnsi="Arial" w:cs="Arial"/>
          <w:sz w:val="24"/>
          <w:szCs w:val="24"/>
        </w:rPr>
        <w:t xml:space="preserve">: </w:t>
      </w:r>
    </w:p>
    <w:p w:rsidR="000E2A67" w:rsidRPr="008B46F2" w:rsidRDefault="000E2A67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B46F2">
        <w:rPr>
          <w:rFonts w:ascii="Arial" w:hAnsi="Arial" w:cs="Arial"/>
          <w:sz w:val="24"/>
          <w:szCs w:val="24"/>
        </w:rPr>
        <w:t>Art. 5</w:t>
      </w:r>
      <w:r w:rsidR="00D46C68">
        <w:rPr>
          <w:rFonts w:ascii="Arial" w:hAnsi="Arial" w:cs="Arial"/>
          <w:sz w:val="24"/>
          <w:szCs w:val="24"/>
        </w:rPr>
        <w:t>4</w:t>
      </w:r>
      <w:r w:rsidRPr="008B46F2">
        <w:rPr>
          <w:rFonts w:ascii="Arial" w:hAnsi="Arial" w:cs="Arial"/>
          <w:sz w:val="24"/>
          <w:szCs w:val="24"/>
        </w:rPr>
        <w:t>, I</w:t>
      </w:r>
      <w:r w:rsidR="00D46C68">
        <w:rPr>
          <w:rFonts w:ascii="Arial" w:hAnsi="Arial" w:cs="Arial"/>
          <w:sz w:val="24"/>
          <w:szCs w:val="24"/>
        </w:rPr>
        <w:t xml:space="preserve"> e II</w:t>
      </w:r>
      <w:r w:rsidRPr="008B46F2">
        <w:rPr>
          <w:rFonts w:ascii="Arial" w:hAnsi="Arial" w:cs="Arial"/>
          <w:sz w:val="24"/>
          <w:szCs w:val="24"/>
        </w:rPr>
        <w:t>, do Regimento Interno desta Casa</w:t>
      </w:r>
      <w:r w:rsidR="008B46F2">
        <w:rPr>
          <w:rFonts w:ascii="Arial" w:hAnsi="Arial" w:cs="Arial"/>
          <w:sz w:val="24"/>
          <w:szCs w:val="24"/>
        </w:rPr>
        <w:t>;</w:t>
      </w:r>
    </w:p>
    <w:p w:rsidR="00496C0A" w:rsidRDefault="00496C0A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6A5" w:rsidRPr="001B4DE9" w:rsidRDefault="005406A5" w:rsidP="001B4DE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A67" w:rsidRDefault="00B7738C" w:rsidP="00B7738C">
      <w:pPr>
        <w:pStyle w:val="SemEspaamento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7738C">
        <w:rPr>
          <w:rFonts w:ascii="Arial" w:hAnsi="Arial" w:cs="Arial"/>
          <w:b/>
          <w:bCs/>
          <w:color w:val="000000"/>
          <w:sz w:val="24"/>
          <w:szCs w:val="24"/>
        </w:rPr>
        <w:t xml:space="preserve">II – Quanto </w:t>
      </w:r>
      <w:proofErr w:type="gramStart"/>
      <w:r w:rsidRPr="00B7738C">
        <w:rPr>
          <w:rFonts w:ascii="Arial" w:hAnsi="Arial" w:cs="Arial"/>
          <w:b/>
          <w:bCs/>
          <w:color w:val="000000"/>
          <w:sz w:val="24"/>
          <w:szCs w:val="24"/>
        </w:rPr>
        <w:t>a</w:t>
      </w:r>
      <w:proofErr w:type="gramEnd"/>
      <w:r w:rsidR="00D46C68">
        <w:rPr>
          <w:rFonts w:ascii="Arial" w:hAnsi="Arial" w:cs="Arial"/>
          <w:b/>
          <w:bCs/>
          <w:color w:val="000000"/>
          <w:sz w:val="24"/>
          <w:szCs w:val="24"/>
        </w:rPr>
        <w:t xml:space="preserve"> área da Legislação</w:t>
      </w:r>
      <w:r w:rsidRPr="00B7738C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:rsidR="00D46C68" w:rsidRDefault="00D46C68" w:rsidP="00B7738C">
      <w:pPr>
        <w:pStyle w:val="SemEspaamento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46C68" w:rsidRDefault="00D46C68" w:rsidP="00D46C68">
      <w:pPr>
        <w:pStyle w:val="SemEspaamento"/>
        <w:numPr>
          <w:ilvl w:val="0"/>
          <w:numId w:val="23"/>
        </w:numPr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 Competência e Iniciativa</w:t>
      </w:r>
    </w:p>
    <w:p w:rsidR="00441986" w:rsidRDefault="00441986" w:rsidP="00441986">
      <w:pPr>
        <w:pStyle w:val="SemEspaamento"/>
        <w:spacing w:line="276" w:lineRule="auto"/>
        <w:ind w:left="72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37D54" w:rsidRDefault="000426A7" w:rsidP="00237D54">
      <w:pPr>
        <w:pStyle w:val="Corpodetexto"/>
        <w:spacing w:line="360" w:lineRule="auto"/>
        <w:ind w:left="102" w:right="109" w:firstLine="2268"/>
        <w:jc w:val="both"/>
      </w:pPr>
      <w:r>
        <w:t xml:space="preserve">O projeto </w:t>
      </w:r>
      <w:r w:rsidR="00441986">
        <w:t xml:space="preserve">versa sobre </w:t>
      </w:r>
      <w:r w:rsidR="00237D54">
        <w:t>a concessão de uso de bem público, para uso por Associação Civil sem fins lucrativos.</w:t>
      </w:r>
    </w:p>
    <w:p w:rsidR="00237D54" w:rsidRDefault="00237D54" w:rsidP="00237D54">
      <w:pPr>
        <w:pStyle w:val="Corpodetexto"/>
        <w:spacing w:before="161" w:line="360" w:lineRule="auto"/>
        <w:ind w:left="102" w:right="106" w:firstLine="2268"/>
        <w:jc w:val="both"/>
      </w:pPr>
      <w:r>
        <w:t xml:space="preserve">A Lei Orgânica estabelece que </w:t>
      </w:r>
      <w:proofErr w:type="gramStart"/>
      <w:r>
        <w:t>cabe</w:t>
      </w:r>
      <w:proofErr w:type="gramEnd"/>
      <w:r>
        <w:t xml:space="preserve"> ao Município organizar-se administrativamente, no exercício de sua autonomia, a teor do inciso I e III, a saber:</w:t>
      </w:r>
    </w:p>
    <w:p w:rsidR="00237D54" w:rsidRDefault="00237D54" w:rsidP="00CA163C">
      <w:pPr>
        <w:spacing w:before="157" w:line="240" w:lineRule="auto"/>
        <w:ind w:left="2370"/>
        <w:rPr>
          <w:i/>
          <w:sz w:val="20"/>
        </w:rPr>
      </w:pPr>
      <w:proofErr w:type="gramStart"/>
      <w:r>
        <w:rPr>
          <w:i/>
          <w:sz w:val="20"/>
        </w:rPr>
        <w:t>"Art. 6º Compete ao Município no exercício de sua autonomia:</w:t>
      </w:r>
    </w:p>
    <w:p w:rsidR="00237D54" w:rsidRDefault="00237D54" w:rsidP="00CA163C">
      <w:pPr>
        <w:spacing w:before="82" w:line="240" w:lineRule="auto"/>
        <w:ind w:left="2370"/>
        <w:rPr>
          <w:i/>
          <w:sz w:val="20"/>
        </w:rPr>
      </w:pPr>
      <w:proofErr w:type="gramEnd"/>
      <w:r>
        <w:rPr>
          <w:i/>
          <w:sz w:val="20"/>
        </w:rPr>
        <w:t>I – organizar-se administrativamente, observadas as legislações federal e estadual;</w:t>
      </w:r>
    </w:p>
    <w:p w:rsidR="00237D54" w:rsidRDefault="00237D54" w:rsidP="00CA163C">
      <w:pPr>
        <w:spacing w:before="4" w:line="240" w:lineRule="auto"/>
        <w:ind w:left="2370"/>
        <w:rPr>
          <w:i/>
          <w:sz w:val="20"/>
        </w:rPr>
      </w:pPr>
      <w:r>
        <w:rPr>
          <w:i/>
          <w:sz w:val="20"/>
        </w:rPr>
        <w:t>(...)</w:t>
      </w:r>
    </w:p>
    <w:p w:rsidR="00237D54" w:rsidRDefault="00237D54" w:rsidP="00CA163C">
      <w:pPr>
        <w:spacing w:before="116" w:line="240" w:lineRule="auto"/>
        <w:ind w:left="2370"/>
        <w:rPr>
          <w:i/>
          <w:sz w:val="20"/>
        </w:rPr>
      </w:pPr>
      <w:proofErr w:type="gramStart"/>
      <w:r>
        <w:rPr>
          <w:i/>
          <w:sz w:val="20"/>
        </w:rPr>
        <w:t>III – administrar seus bens, adquiri-los e aliená-los, aceitar doações, legados, heranças e dispor de sua aplicação”</w:t>
      </w:r>
      <w:proofErr w:type="gramEnd"/>
      <w:r>
        <w:rPr>
          <w:i/>
          <w:sz w:val="20"/>
        </w:rPr>
        <w:t>;</w:t>
      </w:r>
    </w:p>
    <w:p w:rsidR="00237D54" w:rsidRDefault="00237D54" w:rsidP="00237D54">
      <w:pPr>
        <w:pStyle w:val="Corpodetexto"/>
        <w:spacing w:before="3"/>
        <w:rPr>
          <w:i/>
          <w:sz w:val="27"/>
        </w:rPr>
      </w:pPr>
    </w:p>
    <w:p w:rsidR="00237D54" w:rsidRDefault="00237D54" w:rsidP="00237D54">
      <w:pPr>
        <w:pStyle w:val="Corpodetexto"/>
        <w:spacing w:before="1"/>
        <w:ind w:left="2370"/>
      </w:pPr>
      <w:r>
        <w:t>Quanto à competência, a Lei orgânica assim estabelece:</w:t>
      </w:r>
    </w:p>
    <w:p w:rsidR="00237D54" w:rsidRDefault="00237D54" w:rsidP="00237D54">
      <w:pPr>
        <w:pStyle w:val="Corpodetexto"/>
        <w:spacing w:before="6"/>
        <w:rPr>
          <w:sz w:val="25"/>
        </w:rPr>
      </w:pPr>
    </w:p>
    <w:p w:rsidR="00237D54" w:rsidRDefault="00237D54" w:rsidP="00CA163C">
      <w:pPr>
        <w:spacing w:line="240" w:lineRule="auto"/>
        <w:ind w:left="2370" w:right="2907"/>
        <w:rPr>
          <w:i/>
          <w:sz w:val="20"/>
        </w:rPr>
      </w:pPr>
      <w:proofErr w:type="gramStart"/>
      <w:r>
        <w:rPr>
          <w:i/>
          <w:sz w:val="20"/>
        </w:rPr>
        <w:t>“Art. 60.</w:t>
      </w:r>
      <w:proofErr w:type="gramEnd"/>
      <w:r>
        <w:rPr>
          <w:i/>
          <w:sz w:val="20"/>
        </w:rPr>
        <w:t xml:space="preserve"> Compete privativamente ao Prefeito: (...)</w:t>
      </w:r>
    </w:p>
    <w:p w:rsidR="00237D54" w:rsidRDefault="00237D54" w:rsidP="00CA163C">
      <w:pPr>
        <w:spacing w:line="240" w:lineRule="auto"/>
        <w:ind w:left="2370"/>
        <w:rPr>
          <w:i/>
          <w:sz w:val="20"/>
        </w:rPr>
      </w:pPr>
      <w:proofErr w:type="gramStart"/>
      <w:r>
        <w:rPr>
          <w:i/>
          <w:sz w:val="20"/>
        </w:rPr>
        <w:t>VI – dispor sobre a organização e o funcionamento da administração municipal na forma da lei”</w:t>
      </w:r>
      <w:proofErr w:type="gramEnd"/>
      <w:r>
        <w:rPr>
          <w:i/>
          <w:sz w:val="20"/>
        </w:rPr>
        <w:t>;</w:t>
      </w:r>
    </w:p>
    <w:p w:rsidR="00237D54" w:rsidRDefault="00237D54" w:rsidP="00237D54">
      <w:pPr>
        <w:pStyle w:val="Corpodetexto"/>
        <w:spacing w:before="8"/>
        <w:rPr>
          <w:i/>
          <w:sz w:val="29"/>
        </w:rPr>
      </w:pPr>
    </w:p>
    <w:p w:rsidR="00237D54" w:rsidRDefault="00237D54" w:rsidP="00CA163C">
      <w:pPr>
        <w:spacing w:before="1" w:line="240" w:lineRule="auto"/>
        <w:ind w:left="2370" w:right="108"/>
        <w:jc w:val="both"/>
        <w:rPr>
          <w:i/>
          <w:sz w:val="20"/>
        </w:rPr>
      </w:pPr>
      <w:r>
        <w:rPr>
          <w:i/>
          <w:sz w:val="20"/>
        </w:rPr>
        <w:lastRenderedPageBreak/>
        <w:t>“Art. 102. A administração de bens municipais é de competência do Executivo Municipal, exceto os que são utilizados nos serviços da Câmara Municipal de Vereadores”.</w:t>
      </w:r>
    </w:p>
    <w:p w:rsidR="00237D54" w:rsidRDefault="00237D54" w:rsidP="00237D54">
      <w:pPr>
        <w:pStyle w:val="Corpodetexto"/>
        <w:spacing w:before="3"/>
        <w:rPr>
          <w:i/>
          <w:sz w:val="30"/>
        </w:rPr>
      </w:pPr>
    </w:p>
    <w:p w:rsidR="00237D54" w:rsidRDefault="00237D54" w:rsidP="00237D54">
      <w:pPr>
        <w:pStyle w:val="Corpodetexto"/>
        <w:spacing w:line="357" w:lineRule="auto"/>
        <w:ind w:left="102" w:firstLine="2268"/>
        <w:rPr>
          <w:i/>
        </w:rPr>
      </w:pPr>
      <w:r>
        <w:t xml:space="preserve">Pela Constituição Estadual, é de competência do Município regulamentar o uso dos bens públicos municipais, </w:t>
      </w:r>
      <w:r>
        <w:rPr>
          <w:i/>
        </w:rPr>
        <w:t xml:space="preserve">in </w:t>
      </w:r>
      <w:proofErr w:type="spellStart"/>
      <w:r>
        <w:rPr>
          <w:i/>
        </w:rPr>
        <w:t>verbis</w:t>
      </w:r>
      <w:proofErr w:type="spellEnd"/>
      <w:r>
        <w:rPr>
          <w:i/>
        </w:rPr>
        <w:t>:</w:t>
      </w:r>
    </w:p>
    <w:p w:rsidR="00237D54" w:rsidRDefault="00237D54" w:rsidP="00CA163C">
      <w:pPr>
        <w:spacing w:before="161" w:line="240" w:lineRule="auto"/>
        <w:ind w:left="2370"/>
        <w:rPr>
          <w:i/>
          <w:sz w:val="20"/>
        </w:rPr>
      </w:pPr>
      <w:proofErr w:type="gramStart"/>
      <w:r>
        <w:rPr>
          <w:i/>
          <w:sz w:val="20"/>
        </w:rPr>
        <w:t>“Art. 13.</w:t>
      </w:r>
      <w:proofErr w:type="gramEnd"/>
      <w:r>
        <w:rPr>
          <w:i/>
          <w:sz w:val="20"/>
        </w:rPr>
        <w:t xml:space="preserve"> É de competência do Município, além da prevista na Constituição Federal e ressalvada a do Estado:</w:t>
      </w:r>
    </w:p>
    <w:p w:rsidR="00237D54" w:rsidRDefault="00237D54" w:rsidP="00CA163C">
      <w:pPr>
        <w:spacing w:before="160" w:line="240" w:lineRule="auto"/>
        <w:ind w:left="2370"/>
        <w:rPr>
          <w:i/>
          <w:sz w:val="20"/>
        </w:rPr>
      </w:pPr>
      <w:r>
        <w:rPr>
          <w:i/>
          <w:sz w:val="20"/>
        </w:rPr>
        <w:t>(...)</w:t>
      </w:r>
    </w:p>
    <w:p w:rsidR="00237D54" w:rsidRDefault="00237D54" w:rsidP="00CA163C">
      <w:pPr>
        <w:pStyle w:val="Corpodetexto"/>
        <w:rPr>
          <w:i/>
        </w:rPr>
      </w:pPr>
    </w:p>
    <w:p w:rsidR="00237D54" w:rsidRDefault="00237D54" w:rsidP="00CA163C">
      <w:pPr>
        <w:spacing w:line="240" w:lineRule="auto"/>
        <w:ind w:left="2370"/>
        <w:rPr>
          <w:i/>
          <w:sz w:val="20"/>
        </w:rPr>
      </w:pPr>
      <w:r>
        <w:rPr>
          <w:i/>
          <w:sz w:val="20"/>
        </w:rPr>
        <w:t>IV – dispor sobre autorização, permissão e concessão de uso de bens públicos municipais;</w:t>
      </w:r>
    </w:p>
    <w:p w:rsidR="00237D54" w:rsidRDefault="00237D54" w:rsidP="00237D54">
      <w:pPr>
        <w:pStyle w:val="Corpodetexto"/>
        <w:rPr>
          <w:i/>
          <w:sz w:val="22"/>
        </w:rPr>
      </w:pPr>
    </w:p>
    <w:p w:rsidR="000426A7" w:rsidRPr="009C04BB" w:rsidRDefault="000426A7" w:rsidP="00441986">
      <w:pPr>
        <w:spacing w:line="240" w:lineRule="auto"/>
        <w:ind w:firstLine="2268"/>
        <w:jc w:val="both"/>
        <w:rPr>
          <w:rFonts w:ascii="Arial" w:hAnsi="Arial" w:cs="Arial"/>
          <w:i/>
          <w:sz w:val="18"/>
          <w:szCs w:val="18"/>
        </w:rPr>
      </w:pPr>
    </w:p>
    <w:p w:rsidR="00CA69BE" w:rsidRDefault="00AC2358" w:rsidP="00CA69BE">
      <w:pPr>
        <w:pStyle w:val="Corpodetexto"/>
        <w:spacing w:before="161"/>
        <w:ind w:left="102" w:right="102" w:firstLine="2268"/>
        <w:jc w:val="both"/>
      </w:pPr>
      <w:r>
        <w:t>Desta forma</w:t>
      </w:r>
      <w:r w:rsidR="000426A7">
        <w:t xml:space="preserve">, seguindo orientação da Procuradoria desta Casa, entendemos que o presente PL encontra-se </w:t>
      </w:r>
      <w:r w:rsidR="000426A7" w:rsidRPr="00CA6AE5">
        <w:t xml:space="preserve">em conformidade com as normas legais vigentes, por ser de competência do </w:t>
      </w:r>
      <w:r w:rsidR="000426A7">
        <w:t>Município</w:t>
      </w:r>
      <w:r w:rsidR="000426A7" w:rsidRPr="00CA6AE5">
        <w:t xml:space="preserve"> </w:t>
      </w:r>
      <w:r w:rsidR="000426A7">
        <w:t xml:space="preserve">a </w:t>
      </w:r>
      <w:r w:rsidR="00441986" w:rsidRPr="00CA6AE5">
        <w:t xml:space="preserve">normatização </w:t>
      </w:r>
      <w:r w:rsidR="00441986">
        <w:t>sobre</w:t>
      </w:r>
      <w:proofErr w:type="gramStart"/>
      <w:r w:rsidR="00441986">
        <w:t xml:space="preserve">  </w:t>
      </w:r>
      <w:proofErr w:type="gramEnd"/>
      <w:r w:rsidR="00CA69BE">
        <w:t xml:space="preserve">o uso e disposição dos bens públicos municipais, entre eles a concessão de uso não onerosa de bens imóveis próprios, </w:t>
      </w:r>
      <w:r w:rsidR="00CA69BE">
        <w:rPr>
          <w:b/>
        </w:rPr>
        <w:t xml:space="preserve">NÃO </w:t>
      </w:r>
      <w:r w:rsidR="00CA69BE">
        <w:t>se registrando, desta forma, qualquer vício de origem na presente propositura, nos termos do art. 61, § 1º, II, “a”, da Constituição Federal, aplicado por simetria.</w:t>
      </w:r>
    </w:p>
    <w:p w:rsidR="00441986" w:rsidRDefault="00441986" w:rsidP="00441986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426A7" w:rsidRPr="00CA6AE5" w:rsidRDefault="000426A7" w:rsidP="000426A7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2E155A" w:rsidRDefault="002E155A" w:rsidP="000426A7">
      <w:pPr>
        <w:pStyle w:val="SemEspaamento"/>
        <w:ind w:left="72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065DA" w:rsidRPr="008B46F2" w:rsidRDefault="005065DA" w:rsidP="001B4DE9">
      <w:pPr>
        <w:pStyle w:val="SemEspaamento"/>
        <w:spacing w:line="276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:rsidR="002E155A" w:rsidRDefault="002E155A" w:rsidP="002E155A">
      <w:pPr>
        <w:pStyle w:val="SemEspaamento"/>
        <w:numPr>
          <w:ilvl w:val="0"/>
          <w:numId w:val="23"/>
        </w:numPr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Da Constitucionalidade e Legalidade</w:t>
      </w:r>
    </w:p>
    <w:p w:rsidR="002E155A" w:rsidRDefault="002E155A" w:rsidP="002E155A">
      <w:pPr>
        <w:pStyle w:val="SemEspaamento"/>
        <w:spacing w:line="276" w:lineRule="auto"/>
        <w:ind w:left="72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22C76" w:rsidRDefault="00122C76" w:rsidP="00122C76">
      <w:pPr>
        <w:pStyle w:val="Corpodetexto"/>
        <w:ind w:left="102" w:firstLine="2268"/>
      </w:pPr>
      <w:r>
        <w:t>Na Constituição Federal, art. 30, I, e o próprio art. 6º XXIV da Lei Orgânica, que possuem igual redação, respaldam juridicamente a proposição, a saber:</w:t>
      </w:r>
    </w:p>
    <w:p w:rsidR="00122C76" w:rsidRDefault="00122C76" w:rsidP="00122C76">
      <w:pPr>
        <w:spacing w:before="1" w:line="240" w:lineRule="auto"/>
        <w:ind w:left="2370"/>
        <w:rPr>
          <w:i/>
          <w:sz w:val="18"/>
        </w:rPr>
      </w:pPr>
      <w:proofErr w:type="gramStart"/>
      <w:r>
        <w:rPr>
          <w:i/>
          <w:sz w:val="18"/>
        </w:rPr>
        <w:t>“Art. 30.</w:t>
      </w:r>
      <w:proofErr w:type="gramEnd"/>
      <w:r>
        <w:rPr>
          <w:i/>
          <w:sz w:val="18"/>
        </w:rPr>
        <w:t xml:space="preserve"> Compete aos Municípios:</w:t>
      </w:r>
    </w:p>
    <w:p w:rsidR="00122C76" w:rsidRDefault="00122C76" w:rsidP="00122C76">
      <w:pPr>
        <w:spacing w:before="102" w:line="240" w:lineRule="auto"/>
        <w:ind w:left="2370" w:right="3588"/>
        <w:rPr>
          <w:i/>
          <w:sz w:val="27"/>
        </w:rPr>
      </w:pPr>
      <w:r>
        <w:rPr>
          <w:i/>
          <w:sz w:val="18"/>
        </w:rPr>
        <w:t>I – legislar sobre assuntos de interesse local; (...</w:t>
      </w:r>
      <w:proofErr w:type="gramStart"/>
      <w:r>
        <w:rPr>
          <w:i/>
          <w:sz w:val="18"/>
        </w:rPr>
        <w:t>)</w:t>
      </w:r>
      <w:proofErr w:type="gramEnd"/>
    </w:p>
    <w:p w:rsidR="00122C76" w:rsidRDefault="00122C76" w:rsidP="00122C76">
      <w:pPr>
        <w:spacing w:line="240" w:lineRule="auto"/>
        <w:ind w:left="2370" w:right="2223"/>
        <w:rPr>
          <w:i/>
          <w:sz w:val="18"/>
        </w:rPr>
      </w:pPr>
      <w:r>
        <w:rPr>
          <w:i/>
          <w:sz w:val="18"/>
        </w:rPr>
        <w:t>“Art. 6º Compete ao Município no exercício de sua autonomia: XXIV – legislar sobre assuntos de interesse local”</w:t>
      </w:r>
      <w:proofErr w:type="gramStart"/>
      <w:r>
        <w:rPr>
          <w:i/>
          <w:sz w:val="18"/>
        </w:rPr>
        <w:t>;;</w:t>
      </w:r>
      <w:proofErr w:type="gramEnd"/>
    </w:p>
    <w:p w:rsidR="00122C76" w:rsidRDefault="00122C76" w:rsidP="00122C76">
      <w:pPr>
        <w:pStyle w:val="Corpodetexto"/>
        <w:spacing w:before="1"/>
        <w:rPr>
          <w:i/>
          <w:sz w:val="28"/>
        </w:rPr>
      </w:pPr>
    </w:p>
    <w:p w:rsidR="00122C76" w:rsidRDefault="00122C76" w:rsidP="00122C76">
      <w:pPr>
        <w:pStyle w:val="Corpodetexto"/>
        <w:rPr>
          <w:i/>
          <w:sz w:val="26"/>
        </w:rPr>
      </w:pPr>
    </w:p>
    <w:p w:rsidR="00122C76" w:rsidRDefault="00122C76" w:rsidP="00122C76">
      <w:pPr>
        <w:pStyle w:val="Corpodetexto"/>
        <w:spacing w:before="92"/>
        <w:ind w:left="102" w:firstLine="2268"/>
      </w:pPr>
      <w:r>
        <w:lastRenderedPageBreak/>
        <w:t>Na lei Orgânica, o uso dos bens municipais por terceiros está assim disposto:</w:t>
      </w:r>
    </w:p>
    <w:p w:rsidR="00122C76" w:rsidRDefault="00122C76" w:rsidP="00122C76">
      <w:pPr>
        <w:pStyle w:val="Corpodetexto"/>
        <w:rPr>
          <w:sz w:val="26"/>
        </w:rPr>
      </w:pPr>
    </w:p>
    <w:p w:rsidR="00122C76" w:rsidRDefault="00122C76" w:rsidP="00122C76">
      <w:pPr>
        <w:pStyle w:val="Corpodetexto"/>
        <w:spacing w:before="9"/>
        <w:rPr>
          <w:sz w:val="21"/>
        </w:rPr>
      </w:pPr>
    </w:p>
    <w:p w:rsidR="00122C76" w:rsidRDefault="00122C76" w:rsidP="00122C76">
      <w:pPr>
        <w:spacing w:line="240" w:lineRule="auto"/>
        <w:ind w:left="2880" w:right="114"/>
        <w:jc w:val="both"/>
        <w:rPr>
          <w:i/>
          <w:sz w:val="20"/>
        </w:rPr>
      </w:pPr>
      <w:proofErr w:type="gramStart"/>
      <w:r>
        <w:rPr>
          <w:i/>
          <w:sz w:val="20"/>
        </w:rPr>
        <w:t>“Art. 106.</w:t>
      </w:r>
      <w:proofErr w:type="gramEnd"/>
      <w:r>
        <w:rPr>
          <w:i/>
          <w:sz w:val="20"/>
        </w:rPr>
        <w:t xml:space="preserve"> O uso dos bens municipais, por terceiros, poderá ser feito mediante </w:t>
      </w:r>
      <w:r w:rsidRPr="00602879">
        <w:rPr>
          <w:b/>
          <w:i/>
          <w:sz w:val="20"/>
        </w:rPr>
        <w:t>concessão,</w:t>
      </w:r>
      <w:r>
        <w:rPr>
          <w:i/>
          <w:sz w:val="20"/>
        </w:rPr>
        <w:t xml:space="preserve"> permissão ou autorização, conforme o caso e o interesse público o exigir, observando-se:</w:t>
      </w:r>
    </w:p>
    <w:p w:rsidR="00122C76" w:rsidRPr="00602879" w:rsidRDefault="00122C76" w:rsidP="00122C76">
      <w:pPr>
        <w:pStyle w:val="PargrafodaLista"/>
        <w:widowControl w:val="0"/>
        <w:numPr>
          <w:ilvl w:val="0"/>
          <w:numId w:val="24"/>
        </w:numPr>
        <w:tabs>
          <w:tab w:val="left" w:pos="227"/>
        </w:tabs>
        <w:autoSpaceDE w:val="0"/>
        <w:autoSpaceDN w:val="0"/>
        <w:spacing w:after="0" w:line="240" w:lineRule="auto"/>
        <w:ind w:right="105" w:firstLine="0"/>
        <w:contextualSpacing w:val="0"/>
        <w:jc w:val="both"/>
        <w:rPr>
          <w:b/>
          <w:i/>
          <w:sz w:val="20"/>
        </w:rPr>
      </w:pPr>
      <w:r>
        <w:rPr>
          <w:i/>
          <w:sz w:val="20"/>
        </w:rPr>
        <w:t xml:space="preserve">- a </w:t>
      </w:r>
      <w:r w:rsidRPr="00602879">
        <w:rPr>
          <w:b/>
          <w:i/>
          <w:sz w:val="20"/>
        </w:rPr>
        <w:t xml:space="preserve">concessão administrativa dos bens públicos de uso especial e dominicais dependerá de autorização legislativa, e a concorrência far-se-á mediante contrato, </w:t>
      </w:r>
      <w:proofErr w:type="gramStart"/>
      <w:r w:rsidRPr="00602879">
        <w:rPr>
          <w:b/>
          <w:i/>
          <w:sz w:val="20"/>
        </w:rPr>
        <w:t>sob pena</w:t>
      </w:r>
      <w:proofErr w:type="gramEnd"/>
      <w:r w:rsidRPr="00602879">
        <w:rPr>
          <w:b/>
          <w:i/>
          <w:sz w:val="20"/>
        </w:rPr>
        <w:t xml:space="preserve"> de nulidade do ato. A concorrência poderá ser dispensada, mediante lei, quando o uso se destinar à concessionária de serviço público, a entidades assistenciais ou quando houver interesse público relevante, devidamente justificado;</w:t>
      </w:r>
    </w:p>
    <w:p w:rsidR="00122C76" w:rsidRDefault="00122C76" w:rsidP="00122C76">
      <w:pPr>
        <w:pStyle w:val="PargrafodaLista"/>
        <w:widowControl w:val="0"/>
        <w:numPr>
          <w:ilvl w:val="0"/>
          <w:numId w:val="24"/>
        </w:numPr>
        <w:tabs>
          <w:tab w:val="left" w:pos="292"/>
        </w:tabs>
        <w:autoSpaceDE w:val="0"/>
        <w:autoSpaceDN w:val="0"/>
        <w:spacing w:before="1" w:after="0" w:line="240" w:lineRule="auto"/>
        <w:ind w:right="116" w:firstLine="0"/>
        <w:contextualSpacing w:val="0"/>
        <w:jc w:val="both"/>
        <w:rPr>
          <w:i/>
          <w:sz w:val="20"/>
        </w:rPr>
      </w:pPr>
      <w:r>
        <w:rPr>
          <w:i/>
          <w:sz w:val="20"/>
        </w:rPr>
        <w:t>- a permissão de uso dos bens públicos de uso especial e dominicais será feita a título precário, por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Decreto;</w:t>
      </w:r>
    </w:p>
    <w:p w:rsidR="00122C76" w:rsidRDefault="00122C76" w:rsidP="00122C76">
      <w:pPr>
        <w:pStyle w:val="PargrafodaLista"/>
        <w:widowControl w:val="0"/>
        <w:numPr>
          <w:ilvl w:val="0"/>
          <w:numId w:val="24"/>
        </w:numPr>
        <w:tabs>
          <w:tab w:val="left" w:pos="340"/>
        </w:tabs>
        <w:autoSpaceDE w:val="0"/>
        <w:autoSpaceDN w:val="0"/>
        <w:spacing w:after="0" w:line="240" w:lineRule="auto"/>
        <w:ind w:right="105" w:firstLine="0"/>
        <w:contextualSpacing w:val="0"/>
        <w:jc w:val="both"/>
        <w:rPr>
          <w:i/>
          <w:sz w:val="20"/>
        </w:rPr>
      </w:pPr>
      <w:r>
        <w:rPr>
          <w:i/>
          <w:sz w:val="20"/>
        </w:rPr>
        <w:t>- a autorização, que poderá incidir sobre qualquer bem público, será feita a título precário, por Portaria, e não poderá ultrapassar a trinta dias, prorrogáveis uma única vez por igual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período.</w:t>
      </w:r>
    </w:p>
    <w:p w:rsidR="00122C76" w:rsidRDefault="00122C76" w:rsidP="00122C76">
      <w:pPr>
        <w:pStyle w:val="Corpodetexto"/>
        <w:spacing w:before="2"/>
        <w:rPr>
          <w:i/>
          <w:sz w:val="22"/>
        </w:rPr>
      </w:pPr>
    </w:p>
    <w:p w:rsidR="00122C76" w:rsidRPr="001C2A79" w:rsidRDefault="00122C76" w:rsidP="00122C76">
      <w:pPr>
        <w:pStyle w:val="Corpodetexto"/>
        <w:spacing w:before="160"/>
        <w:ind w:left="102" w:right="106" w:firstLine="2268"/>
        <w:jc w:val="both"/>
        <w:rPr>
          <w:color w:val="000000" w:themeColor="text1"/>
        </w:rPr>
      </w:pPr>
      <w:r>
        <w:t xml:space="preserve">Definido pelo Executivo que a relação desta concessão de uso está pautada pelo contrato administrativo estabelecido pela lei 8666/93, e como no texto da lei já está citado o beneficiário, estamos diante de uma </w:t>
      </w:r>
      <w:r w:rsidRPr="00AE172B">
        <w:rPr>
          <w:u w:val="single"/>
        </w:rPr>
        <w:t>dispensa de licitação ou inexigibilidade.</w:t>
      </w:r>
      <w:r>
        <w:t xml:space="preserve"> Nesta situação é importante observar que, nos casos em que a lei autoriza a não realização da licitação diz-se que ela é dispensável. É o que está previsto no art. 24 da lei 8666/93, onde indica as hipóteses em que a licitação seria juridicamente viável, embora a lei dispense o administrador de realiza-la. É o caso de despesas com valor menor do que R$ 17.600,00 para compras e R$ 33.000,00 para serviços. Ou seja, neste a </w:t>
      </w:r>
      <w:r w:rsidRPr="001C2A79">
        <w:rPr>
          <w:color w:val="000000" w:themeColor="text1"/>
          <w:shd w:val="clear" w:color="auto" w:fill="FFFFFF"/>
        </w:rPr>
        <w:t>não realização do certame licitatório é mera faculdade da Administração, ou seja, cinge-se a um juízo de discricionariedade, conforme interesse público.</w:t>
      </w:r>
    </w:p>
    <w:p w:rsidR="00122C76" w:rsidRDefault="00122C76" w:rsidP="00122C76">
      <w:pPr>
        <w:pStyle w:val="Corpodetexto"/>
        <w:spacing w:before="160"/>
        <w:ind w:left="102" w:right="106" w:firstLine="2268"/>
        <w:jc w:val="both"/>
        <w:rPr>
          <w:color w:val="000000" w:themeColor="text1"/>
          <w:shd w:val="clear" w:color="auto" w:fill="FFFFFF"/>
        </w:rPr>
      </w:pPr>
      <w:r>
        <w:t>No concernente a inexigibilidade</w:t>
      </w:r>
      <w:r w:rsidRPr="00857740">
        <w:rPr>
          <w:color w:val="000000" w:themeColor="text1"/>
          <w:shd w:val="clear" w:color="auto" w:fill="FFFFFF"/>
        </w:rPr>
        <w:t xml:space="preserve">, a Lei n° 8.666/93 estabelece hipóteses nas quais, se configuradas, impõe-se a obrigatoriedade de contratação direta da Administração Pública com o particular, haja vista a </w:t>
      </w:r>
      <w:r w:rsidRPr="001C2A79">
        <w:rPr>
          <w:b/>
          <w:color w:val="000000" w:themeColor="text1"/>
          <w:shd w:val="clear" w:color="auto" w:fill="FFFFFF"/>
        </w:rPr>
        <w:t xml:space="preserve">realização </w:t>
      </w:r>
      <w:proofErr w:type="gramStart"/>
      <w:r w:rsidRPr="001C2A79">
        <w:rPr>
          <w:b/>
          <w:color w:val="000000" w:themeColor="text1"/>
          <w:shd w:val="clear" w:color="auto" w:fill="FFFFFF"/>
        </w:rPr>
        <w:t>do procedimento licitatório ser</w:t>
      </w:r>
      <w:proofErr w:type="gramEnd"/>
      <w:r w:rsidRPr="001C2A79">
        <w:rPr>
          <w:b/>
          <w:color w:val="000000" w:themeColor="text1"/>
          <w:shd w:val="clear" w:color="auto" w:fill="FFFFFF"/>
        </w:rPr>
        <w:t xml:space="preserve"> materialmente impossível</w:t>
      </w:r>
      <w:r w:rsidRPr="00857740">
        <w:rPr>
          <w:color w:val="000000" w:themeColor="text1"/>
          <w:shd w:val="clear" w:color="auto" w:fill="FFFFFF"/>
        </w:rPr>
        <w:t>. Com efeito, o artigo 25 do referido diploma legal faz exemplificações de hipóteses de inexigibilidade</w:t>
      </w:r>
      <w:r>
        <w:rPr>
          <w:color w:val="000000" w:themeColor="text1"/>
          <w:shd w:val="clear" w:color="auto" w:fill="FFFFFF"/>
        </w:rPr>
        <w:t>.</w:t>
      </w:r>
    </w:p>
    <w:p w:rsidR="00122C76" w:rsidRDefault="00122C76" w:rsidP="00122C76">
      <w:pPr>
        <w:pStyle w:val="Corpodetexto"/>
        <w:spacing w:before="160"/>
        <w:ind w:left="102" w:right="106" w:firstLine="2268"/>
        <w:jc w:val="both"/>
      </w:pPr>
      <w:r>
        <w:t>Inclusive a Lei Orgânica refere com clareza, conforme já referido no art. 106, a dispensa só poderá ocorrer em casos específicos, senão vejamos:</w:t>
      </w:r>
    </w:p>
    <w:p w:rsidR="00122C76" w:rsidRDefault="00122C76" w:rsidP="00122C76">
      <w:pPr>
        <w:pStyle w:val="Corpodetexto"/>
        <w:spacing w:before="160"/>
        <w:ind w:left="102" w:right="106" w:firstLine="2268"/>
        <w:jc w:val="both"/>
        <w:rPr>
          <w:b/>
          <w:i/>
          <w:sz w:val="20"/>
        </w:rPr>
      </w:pPr>
      <w:r>
        <w:rPr>
          <w:b/>
          <w:i/>
          <w:sz w:val="20"/>
        </w:rPr>
        <w:t>(...)</w:t>
      </w:r>
    </w:p>
    <w:p w:rsidR="00122C76" w:rsidRDefault="00122C76" w:rsidP="00122C76">
      <w:pPr>
        <w:pStyle w:val="Corpodetexto"/>
        <w:spacing w:before="160"/>
        <w:ind w:left="2370" w:right="106"/>
        <w:jc w:val="both"/>
        <w:rPr>
          <w:b/>
          <w:i/>
          <w:sz w:val="20"/>
        </w:rPr>
      </w:pPr>
      <w:r>
        <w:rPr>
          <w:b/>
          <w:i/>
          <w:sz w:val="20"/>
        </w:rPr>
        <w:t>“</w:t>
      </w:r>
      <w:r w:rsidRPr="00602879">
        <w:rPr>
          <w:b/>
          <w:i/>
          <w:sz w:val="20"/>
        </w:rPr>
        <w:t xml:space="preserve">A concorrência poderá ser dispensada, mediante lei, quando </w:t>
      </w:r>
      <w:r w:rsidRPr="00602879">
        <w:rPr>
          <w:b/>
          <w:i/>
          <w:sz w:val="20"/>
        </w:rPr>
        <w:lastRenderedPageBreak/>
        <w:t>o uso se destinar à concessionária de serviço público, a entidades assistenciais ou quando houver interesse público relevante, devidamente justificado</w:t>
      </w:r>
      <w:r>
        <w:rPr>
          <w:b/>
          <w:i/>
          <w:sz w:val="20"/>
        </w:rPr>
        <w:t>”.</w:t>
      </w:r>
    </w:p>
    <w:p w:rsidR="00122C76" w:rsidRDefault="00122C76" w:rsidP="00122C76">
      <w:pPr>
        <w:pStyle w:val="Corpodetexto"/>
        <w:spacing w:before="160"/>
        <w:ind w:left="102" w:right="106" w:firstLine="2268"/>
        <w:jc w:val="both"/>
      </w:pPr>
    </w:p>
    <w:p w:rsidR="009945DB" w:rsidRDefault="009945DB" w:rsidP="009945DB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Portanto, no âmbito municipal, dentro das diretrizes já trazidas pela Constituição Federal, cabe ao município </w:t>
      </w:r>
      <w:r w:rsidR="00122C76">
        <w:rPr>
          <w:rFonts w:ascii="Arial" w:hAnsi="Arial" w:cs="Arial"/>
          <w:sz w:val="24"/>
          <w:szCs w:val="24"/>
        </w:rPr>
        <w:t xml:space="preserve">fundamentar as condições para inexigibilidade, comprovando que não há outra Entidade que pudesse fazer uso daquele imóvel, não havendo mais interessados, sendo impossível a licitação ou qualquer outra forma de seleção. Também cabe à Administração Municipal comprovar o “relevante interesse público”, com as evidências do retorno trazido à sociedade </w:t>
      </w:r>
      <w:proofErr w:type="spellStart"/>
      <w:r w:rsidR="00122C76">
        <w:rPr>
          <w:rFonts w:ascii="Arial" w:hAnsi="Arial" w:cs="Arial"/>
          <w:sz w:val="24"/>
          <w:szCs w:val="24"/>
        </w:rPr>
        <w:t>gramadense</w:t>
      </w:r>
      <w:proofErr w:type="spellEnd"/>
      <w:r w:rsidR="00122C76">
        <w:rPr>
          <w:rFonts w:ascii="Arial" w:hAnsi="Arial" w:cs="Arial"/>
          <w:sz w:val="24"/>
          <w:szCs w:val="24"/>
        </w:rPr>
        <w:t>, com a disposição gratuita deste bem imóvel, exigidas pela lei orgânica Municipal. Também se o enquadramento se dá pela lei 13019/2014 (Lei das parcerias) ou pela lei nº 8666/93 (lei de licitações), devendo, por sua vez, atender os requisitos legais</w:t>
      </w:r>
      <w:r w:rsidR="00580814">
        <w:rPr>
          <w:rFonts w:ascii="Arial" w:hAnsi="Arial" w:cs="Arial"/>
          <w:sz w:val="24"/>
          <w:szCs w:val="24"/>
        </w:rPr>
        <w:t xml:space="preserve"> dentro do que o normativo legal exigir.</w:t>
      </w:r>
    </w:p>
    <w:p w:rsidR="009945DB" w:rsidRPr="00910673" w:rsidRDefault="009945DB" w:rsidP="00441986">
      <w:pPr>
        <w:spacing w:line="240" w:lineRule="auto"/>
        <w:ind w:left="2268"/>
        <w:jc w:val="both"/>
        <w:rPr>
          <w:rFonts w:ascii="Arial" w:hAnsi="Arial" w:cs="Arial"/>
          <w:i/>
          <w:sz w:val="20"/>
          <w:szCs w:val="20"/>
        </w:rPr>
      </w:pPr>
    </w:p>
    <w:p w:rsidR="003A3C3B" w:rsidRDefault="003A3C3B" w:rsidP="000426A7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8B2185" w:rsidRDefault="008B2185" w:rsidP="000426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6EF0" w:rsidRDefault="00946EF0" w:rsidP="00946EF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46EF0">
        <w:rPr>
          <w:rFonts w:ascii="Arial" w:hAnsi="Arial" w:cs="Arial"/>
          <w:b/>
          <w:sz w:val="24"/>
          <w:szCs w:val="24"/>
        </w:rPr>
        <w:t>Da Técnica Legislativa</w:t>
      </w:r>
    </w:p>
    <w:p w:rsidR="00946EF0" w:rsidRDefault="00946EF0" w:rsidP="00946EF0">
      <w:pPr>
        <w:pStyle w:val="Pargrafoda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46EF0" w:rsidRDefault="00946EF0" w:rsidP="00946EF0">
      <w:pPr>
        <w:spacing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uniformidade que requer o ordenamento jurídico não </w:t>
      </w:r>
      <w:proofErr w:type="gramStart"/>
      <w:r>
        <w:rPr>
          <w:rFonts w:ascii="Arial" w:hAnsi="Arial" w:cs="Arial"/>
          <w:sz w:val="24"/>
          <w:szCs w:val="24"/>
        </w:rPr>
        <w:t>permite,</w:t>
      </w:r>
      <w:proofErr w:type="gramEnd"/>
      <w:r>
        <w:rPr>
          <w:rFonts w:ascii="Arial" w:hAnsi="Arial" w:cs="Arial"/>
          <w:sz w:val="24"/>
          <w:szCs w:val="24"/>
        </w:rPr>
        <w:t xml:space="preserve"> no que concerne à forma, a plena liberdade ao legislador para alterar as leis. Assim, sempre que for deflagrado o processo legislativo, deve-se manter certo padrão, não sendo admitida a criação de estrutura destoante ou símbolos gráficos diversos daqueles comumente utilizados no processo de elaboração dos atos normativos.</w:t>
      </w:r>
    </w:p>
    <w:p w:rsidR="00946EF0" w:rsidRDefault="00946EF0" w:rsidP="00946EF0">
      <w:pPr>
        <w:spacing w:line="24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Neste sentido, a Constituição Federal previu em seu artigo 59, parágrafo único, que  disporá sobre a elaboração, redação, alteração e consolidação das leis, o que veio a ser normatizado através da Lei Complementar nº 95/1998. </w:t>
      </w:r>
    </w:p>
    <w:p w:rsidR="00D32001" w:rsidRDefault="00946EF0" w:rsidP="00D32001">
      <w:pPr>
        <w:spacing w:line="24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Verificando as normativas desta Lei,</w:t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0442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End"/>
      <w:r w:rsidRPr="0090442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observamos que o presente PL </w:t>
      </w:r>
      <w:r w:rsidR="00D32001" w:rsidRPr="00DC036E">
        <w:rPr>
          <w:rFonts w:ascii="Arial" w:hAnsi="Arial" w:cs="Arial"/>
          <w:sz w:val="24"/>
          <w:szCs w:val="24"/>
        </w:rPr>
        <w:t xml:space="preserve">, atende as normas técnicas definidas na LC 95/98, apresentando formatação adequada, distribuída em </w:t>
      </w:r>
      <w:r w:rsidR="00D32001">
        <w:rPr>
          <w:rFonts w:ascii="Arial" w:hAnsi="Arial" w:cs="Arial"/>
          <w:sz w:val="24"/>
          <w:szCs w:val="24"/>
        </w:rPr>
        <w:t xml:space="preserve">quatro </w:t>
      </w:r>
      <w:r w:rsidR="00D32001" w:rsidRPr="00DC036E">
        <w:rPr>
          <w:rFonts w:ascii="Arial" w:hAnsi="Arial" w:cs="Arial"/>
          <w:sz w:val="24"/>
          <w:szCs w:val="24"/>
        </w:rPr>
        <w:t xml:space="preserve">artigos, dentro das normas legais vigentes. </w:t>
      </w:r>
      <w:r w:rsidR="00D32001">
        <w:rPr>
          <w:rFonts w:ascii="Arial" w:hAnsi="Arial" w:cs="Arial"/>
          <w:sz w:val="24"/>
          <w:szCs w:val="24"/>
        </w:rPr>
        <w:t>Em relação à vigência da lei, avaliamos adequada a partir da publicação da lei, porquanto se trata de matéria de pequena repercussão.</w:t>
      </w:r>
    </w:p>
    <w:p w:rsidR="00946EF0" w:rsidRDefault="00946EF0" w:rsidP="00946EF0">
      <w:pPr>
        <w:spacing w:line="24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946EF0" w:rsidRPr="00946EF0" w:rsidRDefault="00946EF0" w:rsidP="00946EF0">
      <w:pPr>
        <w:pStyle w:val="Pargrafoda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E155A" w:rsidRDefault="002E155A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580814" w:rsidRDefault="00580814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580814" w:rsidRDefault="00580814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580814" w:rsidRDefault="00580814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9F3697" w:rsidRPr="002F4DA3" w:rsidRDefault="00487662" w:rsidP="00496C0A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F4DA3">
        <w:rPr>
          <w:rFonts w:ascii="Arial" w:hAnsi="Arial" w:cs="Arial"/>
          <w:b/>
          <w:sz w:val="24"/>
          <w:szCs w:val="24"/>
        </w:rPr>
        <w:lastRenderedPageBreak/>
        <w:t>Conclusão do Voto:</w:t>
      </w:r>
    </w:p>
    <w:p w:rsidR="009F3697" w:rsidRPr="00A73030" w:rsidRDefault="009F3697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A73030" w:rsidRPr="00A73030" w:rsidRDefault="00A73030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6296C" w:rsidRPr="00A73030" w:rsidRDefault="00487662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ab/>
        <w:t xml:space="preserve">Diante dos fundamentos legais e constitucionais expostos, com fundamento </w:t>
      </w:r>
      <w:r w:rsidR="0036296C" w:rsidRPr="00A73030">
        <w:rPr>
          <w:rFonts w:ascii="Arial" w:hAnsi="Arial" w:cs="Arial"/>
          <w:sz w:val="24"/>
          <w:szCs w:val="24"/>
        </w:rPr>
        <w:t>na Orientação Jurídica</w:t>
      </w:r>
      <w:r w:rsidRPr="00A73030">
        <w:rPr>
          <w:rFonts w:ascii="Arial" w:hAnsi="Arial" w:cs="Arial"/>
          <w:sz w:val="24"/>
          <w:szCs w:val="24"/>
        </w:rPr>
        <w:t xml:space="preserve"> da Procuradora Geral desta Casa, esta Relatoria, depois de debate realizado na Comissão, disponibiliza o presente voto concluindo </w:t>
      </w:r>
      <w:r w:rsidR="006272BC" w:rsidRPr="00A73030">
        <w:rPr>
          <w:rFonts w:ascii="Arial" w:hAnsi="Arial" w:cs="Arial"/>
          <w:sz w:val="24"/>
          <w:szCs w:val="24"/>
        </w:rPr>
        <w:t>que o PL</w:t>
      </w:r>
      <w:r w:rsidR="00D32001">
        <w:rPr>
          <w:rFonts w:ascii="Arial" w:hAnsi="Arial" w:cs="Arial"/>
          <w:sz w:val="24"/>
          <w:szCs w:val="24"/>
        </w:rPr>
        <w:t>O</w:t>
      </w:r>
      <w:r w:rsidR="006272BC" w:rsidRPr="00A73030">
        <w:rPr>
          <w:rFonts w:ascii="Arial" w:hAnsi="Arial" w:cs="Arial"/>
          <w:sz w:val="24"/>
          <w:szCs w:val="24"/>
        </w:rPr>
        <w:t xml:space="preserve"> </w:t>
      </w:r>
      <w:r w:rsidR="009945DB">
        <w:rPr>
          <w:rFonts w:ascii="Arial" w:hAnsi="Arial" w:cs="Arial"/>
          <w:sz w:val="24"/>
          <w:szCs w:val="24"/>
        </w:rPr>
        <w:t>5</w:t>
      </w:r>
      <w:r w:rsidR="00580814">
        <w:rPr>
          <w:rFonts w:ascii="Arial" w:hAnsi="Arial" w:cs="Arial"/>
          <w:sz w:val="24"/>
          <w:szCs w:val="24"/>
        </w:rPr>
        <w:t>0</w:t>
      </w:r>
      <w:r w:rsidR="006272BC" w:rsidRPr="00A73030">
        <w:rPr>
          <w:rFonts w:ascii="Arial" w:hAnsi="Arial" w:cs="Arial"/>
          <w:sz w:val="24"/>
          <w:szCs w:val="24"/>
        </w:rPr>
        <w:t>/201</w:t>
      </w:r>
      <w:r w:rsidR="0036296C" w:rsidRPr="00A73030">
        <w:rPr>
          <w:rFonts w:ascii="Arial" w:hAnsi="Arial" w:cs="Arial"/>
          <w:sz w:val="24"/>
          <w:szCs w:val="24"/>
        </w:rPr>
        <w:t>8</w:t>
      </w:r>
      <w:r w:rsidR="006272BC" w:rsidRPr="00A73030">
        <w:rPr>
          <w:rFonts w:ascii="Arial" w:hAnsi="Arial" w:cs="Arial"/>
          <w:sz w:val="24"/>
          <w:szCs w:val="24"/>
        </w:rPr>
        <w:t xml:space="preserve"> </w:t>
      </w:r>
      <w:r w:rsidR="008D19A7" w:rsidRPr="00A73030">
        <w:rPr>
          <w:rFonts w:ascii="Arial" w:hAnsi="Arial" w:cs="Arial"/>
          <w:sz w:val="24"/>
          <w:szCs w:val="24"/>
        </w:rPr>
        <w:t>é</w:t>
      </w:r>
      <w:r w:rsidR="00E46210" w:rsidRPr="00A73030">
        <w:rPr>
          <w:rFonts w:ascii="Arial" w:hAnsi="Arial" w:cs="Arial"/>
          <w:sz w:val="24"/>
          <w:szCs w:val="24"/>
        </w:rPr>
        <w:t xml:space="preserve"> viável </w:t>
      </w:r>
      <w:r w:rsidR="008D19A7" w:rsidRPr="00A73030">
        <w:rPr>
          <w:rFonts w:ascii="Arial" w:hAnsi="Arial" w:cs="Arial"/>
          <w:sz w:val="24"/>
          <w:szCs w:val="24"/>
        </w:rPr>
        <w:t>à</w:t>
      </w:r>
      <w:r w:rsidR="00E46210" w:rsidRPr="00A73030">
        <w:rPr>
          <w:rFonts w:ascii="Arial" w:hAnsi="Arial" w:cs="Arial"/>
          <w:sz w:val="24"/>
          <w:szCs w:val="24"/>
        </w:rPr>
        <w:t xml:space="preserve"> tramitação</w:t>
      </w:r>
      <w:r w:rsidR="00762785" w:rsidRPr="00A73030">
        <w:rPr>
          <w:rFonts w:ascii="Arial" w:hAnsi="Arial" w:cs="Arial"/>
          <w:sz w:val="24"/>
          <w:szCs w:val="24"/>
        </w:rPr>
        <w:t>.</w:t>
      </w:r>
    </w:p>
    <w:p w:rsidR="00A73030" w:rsidRPr="00A73030" w:rsidRDefault="00A73030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B2185" w:rsidRDefault="006272BC" w:rsidP="00BC1050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ab/>
      </w:r>
    </w:p>
    <w:p w:rsidR="008B2185" w:rsidRDefault="008B2185" w:rsidP="00A73030">
      <w:pPr>
        <w:pStyle w:val="SemEspaamento"/>
        <w:spacing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487662" w:rsidRDefault="00487662" w:rsidP="00A73030">
      <w:pPr>
        <w:pStyle w:val="SemEspaamento"/>
        <w:spacing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 xml:space="preserve">Sala das Comissões, em </w:t>
      </w:r>
      <w:r w:rsidR="00580814">
        <w:rPr>
          <w:rFonts w:ascii="Arial" w:hAnsi="Arial" w:cs="Arial"/>
          <w:sz w:val="24"/>
          <w:szCs w:val="24"/>
        </w:rPr>
        <w:t>21</w:t>
      </w:r>
      <w:r w:rsidRPr="00A73030">
        <w:rPr>
          <w:rFonts w:ascii="Arial" w:hAnsi="Arial" w:cs="Arial"/>
          <w:sz w:val="24"/>
          <w:szCs w:val="24"/>
        </w:rPr>
        <w:t xml:space="preserve"> de</w:t>
      </w:r>
      <w:r w:rsidR="009945DB">
        <w:rPr>
          <w:rFonts w:ascii="Arial" w:hAnsi="Arial" w:cs="Arial"/>
          <w:sz w:val="24"/>
          <w:szCs w:val="24"/>
        </w:rPr>
        <w:t xml:space="preserve"> novembro</w:t>
      </w:r>
      <w:r w:rsidRPr="00A73030">
        <w:rPr>
          <w:rFonts w:ascii="Arial" w:hAnsi="Arial" w:cs="Arial"/>
          <w:sz w:val="24"/>
          <w:szCs w:val="24"/>
        </w:rPr>
        <w:t xml:space="preserve"> de 201</w:t>
      </w:r>
      <w:r w:rsidR="00762785" w:rsidRPr="00A73030">
        <w:rPr>
          <w:rFonts w:ascii="Arial" w:hAnsi="Arial" w:cs="Arial"/>
          <w:sz w:val="24"/>
          <w:szCs w:val="24"/>
        </w:rPr>
        <w:t>8</w:t>
      </w:r>
      <w:r w:rsidRPr="00A73030">
        <w:rPr>
          <w:rFonts w:ascii="Arial" w:hAnsi="Arial" w:cs="Arial"/>
          <w:sz w:val="24"/>
          <w:szCs w:val="24"/>
        </w:rPr>
        <w:t>.</w:t>
      </w:r>
    </w:p>
    <w:p w:rsidR="00AA4DD7" w:rsidRDefault="00AA4DD7" w:rsidP="00A73030">
      <w:pPr>
        <w:pStyle w:val="SemEspaamento"/>
        <w:spacing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DB6013" w:rsidRPr="00A73030" w:rsidRDefault="00DB6013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73030" w:rsidRDefault="00FA77F9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..........................</w:t>
      </w:r>
      <w:proofErr w:type="gramEnd"/>
    </w:p>
    <w:p w:rsidR="00A73030" w:rsidRDefault="009945DB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</w:t>
      </w:r>
      <w:r w:rsidR="00580814">
        <w:rPr>
          <w:rFonts w:ascii="Arial" w:hAnsi="Arial" w:cs="Arial"/>
          <w:sz w:val="24"/>
          <w:szCs w:val="24"/>
        </w:rPr>
        <w:t>enan Sartori</w:t>
      </w:r>
    </w:p>
    <w:p w:rsidR="009945DB" w:rsidRDefault="009945DB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Relator</w:t>
      </w:r>
    </w:p>
    <w:p w:rsidR="00A73030" w:rsidRDefault="00A73030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8B2185" w:rsidRDefault="008B2185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9C04BB" w:rsidRDefault="009C04BB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847BC8" w:rsidRDefault="00487662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73030">
        <w:rPr>
          <w:rFonts w:ascii="Arial" w:hAnsi="Arial" w:cs="Arial"/>
          <w:sz w:val="24"/>
          <w:szCs w:val="24"/>
        </w:rPr>
        <w:t>Acompanhando o voto d</w:t>
      </w:r>
      <w:r w:rsidR="00762785" w:rsidRPr="00A73030">
        <w:rPr>
          <w:rFonts w:ascii="Arial" w:hAnsi="Arial" w:cs="Arial"/>
          <w:sz w:val="24"/>
          <w:szCs w:val="24"/>
        </w:rPr>
        <w:t>o</w:t>
      </w:r>
      <w:r w:rsidRPr="00A73030">
        <w:rPr>
          <w:rFonts w:ascii="Arial" w:hAnsi="Arial" w:cs="Arial"/>
          <w:sz w:val="24"/>
          <w:szCs w:val="24"/>
        </w:rPr>
        <w:t xml:space="preserve"> relator:</w:t>
      </w:r>
    </w:p>
    <w:p w:rsidR="00847BC8" w:rsidRDefault="00847BC8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9C04BB" w:rsidRPr="00A73030" w:rsidRDefault="009C04BB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87662" w:rsidRPr="001B4DE9" w:rsidRDefault="00487662" w:rsidP="00496C0A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5DB" w:rsidRDefault="00A73030" w:rsidP="00B7738C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Ubiratã</w:t>
      </w:r>
      <w:r w:rsidR="00B7738C">
        <w:rPr>
          <w:rFonts w:ascii="Arial" w:hAnsi="Arial" w:cs="Arial"/>
          <w:sz w:val="24"/>
          <w:szCs w:val="24"/>
        </w:rPr>
        <w:t xml:space="preserve"> </w:t>
      </w:r>
      <w:r w:rsidR="00487662" w:rsidRPr="00A73030">
        <w:rPr>
          <w:rFonts w:ascii="Arial" w:hAnsi="Arial" w:cs="Arial"/>
          <w:sz w:val="24"/>
          <w:szCs w:val="24"/>
        </w:rPr>
        <w:t>Vereador</w:t>
      </w:r>
      <w:r w:rsidR="009945DB">
        <w:rPr>
          <w:rFonts w:ascii="Arial" w:hAnsi="Arial" w:cs="Arial"/>
          <w:sz w:val="24"/>
          <w:szCs w:val="24"/>
        </w:rPr>
        <w:tab/>
      </w:r>
      <w:r w:rsidR="009945DB">
        <w:rPr>
          <w:rFonts w:ascii="Arial" w:hAnsi="Arial" w:cs="Arial"/>
          <w:sz w:val="24"/>
          <w:szCs w:val="24"/>
        </w:rPr>
        <w:tab/>
      </w:r>
      <w:r w:rsidR="009945DB">
        <w:rPr>
          <w:rFonts w:ascii="Arial" w:hAnsi="Arial" w:cs="Arial"/>
          <w:sz w:val="24"/>
          <w:szCs w:val="24"/>
        </w:rPr>
        <w:tab/>
      </w:r>
      <w:r w:rsidR="009945DB">
        <w:rPr>
          <w:rFonts w:ascii="Arial" w:hAnsi="Arial" w:cs="Arial"/>
          <w:sz w:val="24"/>
          <w:szCs w:val="24"/>
        </w:rPr>
        <w:tab/>
      </w:r>
      <w:r w:rsidR="009945DB">
        <w:rPr>
          <w:rFonts w:ascii="Arial" w:hAnsi="Arial" w:cs="Arial"/>
          <w:sz w:val="24"/>
          <w:szCs w:val="24"/>
        </w:rPr>
        <w:tab/>
      </w:r>
      <w:r w:rsidR="00580814">
        <w:rPr>
          <w:rFonts w:ascii="Arial" w:hAnsi="Arial" w:cs="Arial"/>
          <w:sz w:val="24"/>
          <w:szCs w:val="24"/>
        </w:rPr>
        <w:t xml:space="preserve">Rafael </w:t>
      </w:r>
      <w:proofErr w:type="spellStart"/>
      <w:r w:rsidR="00580814">
        <w:rPr>
          <w:rFonts w:ascii="Arial" w:hAnsi="Arial" w:cs="Arial"/>
          <w:sz w:val="24"/>
          <w:szCs w:val="24"/>
        </w:rPr>
        <w:t>Ronsoni</w:t>
      </w:r>
      <w:proofErr w:type="spellEnd"/>
      <w:r w:rsidR="00B7738C">
        <w:rPr>
          <w:rFonts w:ascii="Arial" w:hAnsi="Arial" w:cs="Arial"/>
          <w:sz w:val="24"/>
          <w:szCs w:val="24"/>
        </w:rPr>
        <w:tab/>
      </w:r>
      <w:r w:rsidR="00B7738C">
        <w:rPr>
          <w:rFonts w:ascii="Arial" w:hAnsi="Arial" w:cs="Arial"/>
          <w:sz w:val="24"/>
          <w:szCs w:val="24"/>
        </w:rPr>
        <w:tab/>
      </w:r>
      <w:r w:rsidR="00D32001">
        <w:rPr>
          <w:rFonts w:ascii="Arial" w:hAnsi="Arial" w:cs="Arial"/>
          <w:sz w:val="24"/>
          <w:szCs w:val="24"/>
        </w:rPr>
        <w:tab/>
      </w:r>
      <w:r w:rsidR="00D32001">
        <w:rPr>
          <w:rFonts w:ascii="Arial" w:hAnsi="Arial" w:cs="Arial"/>
          <w:sz w:val="24"/>
          <w:szCs w:val="24"/>
        </w:rPr>
        <w:tab/>
      </w:r>
    </w:p>
    <w:p w:rsidR="00847BC8" w:rsidRDefault="00B7738C" w:rsidP="00B7738C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487662" w:rsidRPr="00A73030">
        <w:rPr>
          <w:rFonts w:ascii="Arial" w:hAnsi="Arial" w:cs="Arial"/>
          <w:sz w:val="24"/>
          <w:szCs w:val="24"/>
        </w:rPr>
        <w:t xml:space="preserve"> Presidente</w:t>
      </w:r>
      <w:r>
        <w:rPr>
          <w:rFonts w:ascii="Arial" w:hAnsi="Arial" w:cs="Arial"/>
          <w:sz w:val="24"/>
          <w:szCs w:val="24"/>
        </w:rPr>
        <w:t xml:space="preserve"> </w:t>
      </w:r>
      <w:r w:rsidR="00D32001">
        <w:rPr>
          <w:rFonts w:ascii="Arial" w:hAnsi="Arial" w:cs="Arial"/>
          <w:sz w:val="24"/>
          <w:szCs w:val="24"/>
        </w:rPr>
        <w:tab/>
      </w:r>
      <w:r w:rsidR="00D32001">
        <w:rPr>
          <w:rFonts w:ascii="Arial" w:hAnsi="Arial" w:cs="Arial"/>
          <w:sz w:val="24"/>
          <w:szCs w:val="24"/>
        </w:rPr>
        <w:tab/>
      </w:r>
      <w:r w:rsidR="00D32001">
        <w:rPr>
          <w:rFonts w:ascii="Arial" w:hAnsi="Arial" w:cs="Arial"/>
          <w:sz w:val="24"/>
          <w:szCs w:val="24"/>
        </w:rPr>
        <w:tab/>
      </w:r>
      <w:r w:rsidR="00D32001">
        <w:rPr>
          <w:rFonts w:ascii="Arial" w:hAnsi="Arial" w:cs="Arial"/>
          <w:sz w:val="24"/>
          <w:szCs w:val="24"/>
        </w:rPr>
        <w:tab/>
      </w:r>
      <w:r w:rsidR="00D32001">
        <w:rPr>
          <w:rFonts w:ascii="Arial" w:hAnsi="Arial" w:cs="Arial"/>
          <w:sz w:val="24"/>
          <w:szCs w:val="24"/>
        </w:rPr>
        <w:tab/>
      </w:r>
      <w:r w:rsidR="00D32001">
        <w:rPr>
          <w:rFonts w:ascii="Arial" w:hAnsi="Arial" w:cs="Arial"/>
          <w:sz w:val="24"/>
          <w:szCs w:val="24"/>
        </w:rPr>
        <w:tab/>
        <w:t>Vice-Presidente</w:t>
      </w:r>
    </w:p>
    <w:p w:rsidR="00487662" w:rsidRPr="00A73030" w:rsidRDefault="00B7738C" w:rsidP="00847BC8">
      <w:pPr>
        <w:pStyle w:val="SemEspaamento"/>
        <w:spacing w:line="276" w:lineRule="auto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487662" w:rsidRPr="00A73030" w:rsidSect="00B564B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4CC" w:rsidRDefault="009164CC" w:rsidP="00B17B53">
      <w:pPr>
        <w:spacing w:after="0" w:line="240" w:lineRule="auto"/>
      </w:pPr>
      <w:r>
        <w:separator/>
      </w:r>
    </w:p>
  </w:endnote>
  <w:endnote w:type="continuationSeparator" w:id="0">
    <w:p w:rsidR="009164CC" w:rsidRDefault="009164C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4CC" w:rsidRDefault="009164CC" w:rsidP="00B17B53">
      <w:pPr>
        <w:spacing w:after="0" w:line="240" w:lineRule="auto"/>
      </w:pPr>
      <w:r>
        <w:separator/>
      </w:r>
    </w:p>
  </w:footnote>
  <w:footnote w:type="continuationSeparator" w:id="0">
    <w:p w:rsidR="009164CC" w:rsidRDefault="009164C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DA107A"/>
    <w:multiLevelType w:val="hybridMultilevel"/>
    <w:tmpl w:val="7A0A72B0"/>
    <w:lvl w:ilvl="0" w:tplc="2FDEAD48">
      <w:start w:val="1"/>
      <w:numFmt w:val="upperRoman"/>
      <w:lvlText w:val="%1"/>
      <w:lvlJc w:val="left"/>
      <w:pPr>
        <w:ind w:left="2880" w:hanging="125"/>
      </w:pPr>
      <w:rPr>
        <w:rFonts w:ascii="Arial" w:eastAsia="Arial" w:hAnsi="Arial" w:cs="Arial" w:hint="default"/>
        <w:i/>
        <w:w w:val="99"/>
        <w:sz w:val="20"/>
        <w:szCs w:val="20"/>
        <w:lang w:val="pt-BR" w:eastAsia="pt-BR" w:bidi="pt-BR"/>
      </w:rPr>
    </w:lvl>
    <w:lvl w:ilvl="1" w:tplc="11A8C7E6">
      <w:start w:val="1"/>
      <w:numFmt w:val="decimal"/>
      <w:lvlText w:val="%2."/>
      <w:lvlJc w:val="left"/>
      <w:pPr>
        <w:ind w:left="2880" w:hanging="303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 w:tplc="6D805070">
      <w:numFmt w:val="bullet"/>
      <w:lvlText w:val="•"/>
      <w:lvlJc w:val="left"/>
      <w:pPr>
        <w:ind w:left="4317" w:hanging="303"/>
      </w:pPr>
      <w:rPr>
        <w:rFonts w:hint="default"/>
        <w:lang w:val="pt-BR" w:eastAsia="pt-BR" w:bidi="pt-BR"/>
      </w:rPr>
    </w:lvl>
    <w:lvl w:ilvl="3" w:tplc="3FC4B458">
      <w:numFmt w:val="bullet"/>
      <w:lvlText w:val="•"/>
      <w:lvlJc w:val="left"/>
      <w:pPr>
        <w:ind w:left="5037" w:hanging="303"/>
      </w:pPr>
      <w:rPr>
        <w:rFonts w:hint="default"/>
        <w:lang w:val="pt-BR" w:eastAsia="pt-BR" w:bidi="pt-BR"/>
      </w:rPr>
    </w:lvl>
    <w:lvl w:ilvl="4" w:tplc="468CB51A">
      <w:numFmt w:val="bullet"/>
      <w:lvlText w:val="•"/>
      <w:lvlJc w:val="left"/>
      <w:pPr>
        <w:ind w:left="5757" w:hanging="303"/>
      </w:pPr>
      <w:rPr>
        <w:rFonts w:hint="default"/>
        <w:lang w:val="pt-BR" w:eastAsia="pt-BR" w:bidi="pt-BR"/>
      </w:rPr>
    </w:lvl>
    <w:lvl w:ilvl="5" w:tplc="3918AECA">
      <w:numFmt w:val="bullet"/>
      <w:lvlText w:val="•"/>
      <w:lvlJc w:val="left"/>
      <w:pPr>
        <w:ind w:left="6476" w:hanging="303"/>
      </w:pPr>
      <w:rPr>
        <w:rFonts w:hint="default"/>
        <w:lang w:val="pt-BR" w:eastAsia="pt-BR" w:bidi="pt-BR"/>
      </w:rPr>
    </w:lvl>
    <w:lvl w:ilvl="6" w:tplc="2E946C4C">
      <w:numFmt w:val="bullet"/>
      <w:lvlText w:val="•"/>
      <w:lvlJc w:val="left"/>
      <w:pPr>
        <w:ind w:left="7196" w:hanging="303"/>
      </w:pPr>
      <w:rPr>
        <w:rFonts w:hint="default"/>
        <w:lang w:val="pt-BR" w:eastAsia="pt-BR" w:bidi="pt-BR"/>
      </w:rPr>
    </w:lvl>
    <w:lvl w:ilvl="7" w:tplc="2228D4F0">
      <w:numFmt w:val="bullet"/>
      <w:lvlText w:val="•"/>
      <w:lvlJc w:val="left"/>
      <w:pPr>
        <w:ind w:left="7916" w:hanging="303"/>
      </w:pPr>
      <w:rPr>
        <w:rFonts w:hint="default"/>
        <w:lang w:val="pt-BR" w:eastAsia="pt-BR" w:bidi="pt-BR"/>
      </w:rPr>
    </w:lvl>
    <w:lvl w:ilvl="8" w:tplc="BAC476F6">
      <w:numFmt w:val="bullet"/>
      <w:lvlText w:val="•"/>
      <w:lvlJc w:val="left"/>
      <w:pPr>
        <w:ind w:left="8636" w:hanging="303"/>
      </w:pPr>
      <w:rPr>
        <w:rFonts w:hint="default"/>
        <w:lang w:val="pt-BR" w:eastAsia="pt-BR" w:bidi="pt-BR"/>
      </w:rPr>
    </w:lvl>
  </w:abstractNum>
  <w:abstractNum w:abstractNumId="1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7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9BC29E0"/>
    <w:multiLevelType w:val="hybridMultilevel"/>
    <w:tmpl w:val="5B8C85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0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8"/>
  </w:num>
  <w:num w:numId="9">
    <w:abstractNumId w:val="5"/>
  </w:num>
  <w:num w:numId="10">
    <w:abstractNumId w:val="15"/>
  </w:num>
  <w:num w:numId="11">
    <w:abstractNumId w:val="22"/>
  </w:num>
  <w:num w:numId="12">
    <w:abstractNumId w:val="11"/>
  </w:num>
  <w:num w:numId="13">
    <w:abstractNumId w:val="14"/>
  </w:num>
  <w:num w:numId="14">
    <w:abstractNumId w:val="23"/>
  </w:num>
  <w:num w:numId="15">
    <w:abstractNumId w:val="3"/>
  </w:num>
  <w:num w:numId="16">
    <w:abstractNumId w:val="13"/>
  </w:num>
  <w:num w:numId="17">
    <w:abstractNumId w:val="16"/>
  </w:num>
  <w:num w:numId="18">
    <w:abstractNumId w:val="17"/>
  </w:num>
  <w:num w:numId="19">
    <w:abstractNumId w:val="19"/>
  </w:num>
  <w:num w:numId="20">
    <w:abstractNumId w:val="1"/>
  </w:num>
  <w:num w:numId="21">
    <w:abstractNumId w:val="10"/>
  </w:num>
  <w:num w:numId="22">
    <w:abstractNumId w:val="12"/>
  </w:num>
  <w:num w:numId="23">
    <w:abstractNumId w:val="2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03C49"/>
    <w:rsid w:val="000046B9"/>
    <w:rsid w:val="00012609"/>
    <w:rsid w:val="00015D3A"/>
    <w:rsid w:val="0003725E"/>
    <w:rsid w:val="0004012A"/>
    <w:rsid w:val="0004169A"/>
    <w:rsid w:val="000426A7"/>
    <w:rsid w:val="00042DD1"/>
    <w:rsid w:val="00043F3F"/>
    <w:rsid w:val="000508E0"/>
    <w:rsid w:val="00050AE2"/>
    <w:rsid w:val="000510EA"/>
    <w:rsid w:val="000514EB"/>
    <w:rsid w:val="00054B04"/>
    <w:rsid w:val="0005528B"/>
    <w:rsid w:val="00060FAB"/>
    <w:rsid w:val="00074AE5"/>
    <w:rsid w:val="00082E9F"/>
    <w:rsid w:val="00086A35"/>
    <w:rsid w:val="00087178"/>
    <w:rsid w:val="00087544"/>
    <w:rsid w:val="00093B9B"/>
    <w:rsid w:val="00096B9A"/>
    <w:rsid w:val="000B17DF"/>
    <w:rsid w:val="000C6254"/>
    <w:rsid w:val="000D06C5"/>
    <w:rsid w:val="000D335C"/>
    <w:rsid w:val="000D4018"/>
    <w:rsid w:val="000E2A67"/>
    <w:rsid w:val="00100977"/>
    <w:rsid w:val="001074F4"/>
    <w:rsid w:val="00110704"/>
    <w:rsid w:val="00115289"/>
    <w:rsid w:val="00122C76"/>
    <w:rsid w:val="00134023"/>
    <w:rsid w:val="0015079A"/>
    <w:rsid w:val="00151B56"/>
    <w:rsid w:val="00151C5F"/>
    <w:rsid w:val="00155B6F"/>
    <w:rsid w:val="00160E26"/>
    <w:rsid w:val="00162842"/>
    <w:rsid w:val="0016653E"/>
    <w:rsid w:val="00172788"/>
    <w:rsid w:val="0019689E"/>
    <w:rsid w:val="00196C00"/>
    <w:rsid w:val="001A3C3B"/>
    <w:rsid w:val="001B4DE9"/>
    <w:rsid w:val="001C17AB"/>
    <w:rsid w:val="001C2A51"/>
    <w:rsid w:val="001C34C8"/>
    <w:rsid w:val="001C7223"/>
    <w:rsid w:val="001D1B0F"/>
    <w:rsid w:val="001D5916"/>
    <w:rsid w:val="001D7159"/>
    <w:rsid w:val="001E220A"/>
    <w:rsid w:val="001E6671"/>
    <w:rsid w:val="001F2269"/>
    <w:rsid w:val="00204688"/>
    <w:rsid w:val="0021429D"/>
    <w:rsid w:val="002201ED"/>
    <w:rsid w:val="00235B63"/>
    <w:rsid w:val="00237D54"/>
    <w:rsid w:val="00240183"/>
    <w:rsid w:val="00265AA6"/>
    <w:rsid w:val="00271DF1"/>
    <w:rsid w:val="002A1785"/>
    <w:rsid w:val="002C01A4"/>
    <w:rsid w:val="002C4E64"/>
    <w:rsid w:val="002E155A"/>
    <w:rsid w:val="002E5DCE"/>
    <w:rsid w:val="002F4DA3"/>
    <w:rsid w:val="002F72E5"/>
    <w:rsid w:val="00304269"/>
    <w:rsid w:val="00315B62"/>
    <w:rsid w:val="00321B5E"/>
    <w:rsid w:val="003310D1"/>
    <w:rsid w:val="00340388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86EE3"/>
    <w:rsid w:val="0039375A"/>
    <w:rsid w:val="00397E26"/>
    <w:rsid w:val="003A3C3B"/>
    <w:rsid w:val="003A4237"/>
    <w:rsid w:val="003B58E3"/>
    <w:rsid w:val="003B7E58"/>
    <w:rsid w:val="003C2160"/>
    <w:rsid w:val="003C2C8D"/>
    <w:rsid w:val="003C3380"/>
    <w:rsid w:val="003D2C56"/>
    <w:rsid w:val="003E22EA"/>
    <w:rsid w:val="003F03BE"/>
    <w:rsid w:val="003F0429"/>
    <w:rsid w:val="00404640"/>
    <w:rsid w:val="00405E2C"/>
    <w:rsid w:val="00411710"/>
    <w:rsid w:val="004121C0"/>
    <w:rsid w:val="0041338C"/>
    <w:rsid w:val="00414C3C"/>
    <w:rsid w:val="004151C9"/>
    <w:rsid w:val="0042170E"/>
    <w:rsid w:val="00422E63"/>
    <w:rsid w:val="00424CDA"/>
    <w:rsid w:val="00425236"/>
    <w:rsid w:val="0042796E"/>
    <w:rsid w:val="00434CA9"/>
    <w:rsid w:val="00441986"/>
    <w:rsid w:val="0044594F"/>
    <w:rsid w:val="00452F85"/>
    <w:rsid w:val="004548AE"/>
    <w:rsid w:val="00470EC8"/>
    <w:rsid w:val="004715FB"/>
    <w:rsid w:val="0048029F"/>
    <w:rsid w:val="00480303"/>
    <w:rsid w:val="00482222"/>
    <w:rsid w:val="00487662"/>
    <w:rsid w:val="00490DFF"/>
    <w:rsid w:val="00491450"/>
    <w:rsid w:val="00496C0A"/>
    <w:rsid w:val="004B2EC3"/>
    <w:rsid w:val="004D5D30"/>
    <w:rsid w:val="004E0DD3"/>
    <w:rsid w:val="004F0611"/>
    <w:rsid w:val="004F60CE"/>
    <w:rsid w:val="005004AC"/>
    <w:rsid w:val="005065DA"/>
    <w:rsid w:val="00516FBB"/>
    <w:rsid w:val="0052372C"/>
    <w:rsid w:val="00524086"/>
    <w:rsid w:val="005268BE"/>
    <w:rsid w:val="0053678C"/>
    <w:rsid w:val="005406A5"/>
    <w:rsid w:val="005571F7"/>
    <w:rsid w:val="0056620C"/>
    <w:rsid w:val="00575776"/>
    <w:rsid w:val="00580814"/>
    <w:rsid w:val="00582E39"/>
    <w:rsid w:val="005A3923"/>
    <w:rsid w:val="005B0DFA"/>
    <w:rsid w:val="005B5594"/>
    <w:rsid w:val="005B6862"/>
    <w:rsid w:val="005C084B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272BC"/>
    <w:rsid w:val="00627313"/>
    <w:rsid w:val="00627978"/>
    <w:rsid w:val="0063056C"/>
    <w:rsid w:val="00631EBC"/>
    <w:rsid w:val="00633C9D"/>
    <w:rsid w:val="00641D7D"/>
    <w:rsid w:val="00646BAD"/>
    <w:rsid w:val="006636B8"/>
    <w:rsid w:val="0067136B"/>
    <w:rsid w:val="00671E97"/>
    <w:rsid w:val="00691649"/>
    <w:rsid w:val="00693C31"/>
    <w:rsid w:val="006B124A"/>
    <w:rsid w:val="006B43A6"/>
    <w:rsid w:val="006C4A65"/>
    <w:rsid w:val="006D418B"/>
    <w:rsid w:val="006D47C3"/>
    <w:rsid w:val="006E2BE0"/>
    <w:rsid w:val="006F00FC"/>
    <w:rsid w:val="006F1C9A"/>
    <w:rsid w:val="006F502F"/>
    <w:rsid w:val="006F6387"/>
    <w:rsid w:val="006F7C9C"/>
    <w:rsid w:val="007074CF"/>
    <w:rsid w:val="00726B36"/>
    <w:rsid w:val="00731790"/>
    <w:rsid w:val="0074519A"/>
    <w:rsid w:val="007508CA"/>
    <w:rsid w:val="007549D0"/>
    <w:rsid w:val="007549D6"/>
    <w:rsid w:val="00762785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D60E8"/>
    <w:rsid w:val="007E3C6E"/>
    <w:rsid w:val="008022F5"/>
    <w:rsid w:val="0081301F"/>
    <w:rsid w:val="00821C0E"/>
    <w:rsid w:val="00823759"/>
    <w:rsid w:val="008411C7"/>
    <w:rsid w:val="00843597"/>
    <w:rsid w:val="00847BC8"/>
    <w:rsid w:val="00872CCA"/>
    <w:rsid w:val="0087337B"/>
    <w:rsid w:val="00876924"/>
    <w:rsid w:val="0088750C"/>
    <w:rsid w:val="008B0C42"/>
    <w:rsid w:val="008B2185"/>
    <w:rsid w:val="008B4469"/>
    <w:rsid w:val="008B46F2"/>
    <w:rsid w:val="008B6002"/>
    <w:rsid w:val="008C01C7"/>
    <w:rsid w:val="008C22A6"/>
    <w:rsid w:val="008D19A7"/>
    <w:rsid w:val="008D2E64"/>
    <w:rsid w:val="008D4652"/>
    <w:rsid w:val="008D671D"/>
    <w:rsid w:val="008E31B9"/>
    <w:rsid w:val="008F2806"/>
    <w:rsid w:val="008F32DC"/>
    <w:rsid w:val="008F7957"/>
    <w:rsid w:val="00900575"/>
    <w:rsid w:val="00905942"/>
    <w:rsid w:val="009164CC"/>
    <w:rsid w:val="00916A40"/>
    <w:rsid w:val="00920430"/>
    <w:rsid w:val="00932E95"/>
    <w:rsid w:val="00933774"/>
    <w:rsid w:val="00933E5A"/>
    <w:rsid w:val="009373E8"/>
    <w:rsid w:val="00943925"/>
    <w:rsid w:val="00945444"/>
    <w:rsid w:val="00946EF0"/>
    <w:rsid w:val="00950C3C"/>
    <w:rsid w:val="00954795"/>
    <w:rsid w:val="00962126"/>
    <w:rsid w:val="00965151"/>
    <w:rsid w:val="00972F24"/>
    <w:rsid w:val="009747C0"/>
    <w:rsid w:val="009761D9"/>
    <w:rsid w:val="00982867"/>
    <w:rsid w:val="0098342C"/>
    <w:rsid w:val="009862A2"/>
    <w:rsid w:val="00986440"/>
    <w:rsid w:val="00990756"/>
    <w:rsid w:val="00993386"/>
    <w:rsid w:val="009945DB"/>
    <w:rsid w:val="00997BEE"/>
    <w:rsid w:val="009A1B74"/>
    <w:rsid w:val="009A5304"/>
    <w:rsid w:val="009B3110"/>
    <w:rsid w:val="009C04BB"/>
    <w:rsid w:val="009C47DA"/>
    <w:rsid w:val="009C5F91"/>
    <w:rsid w:val="009C72FC"/>
    <w:rsid w:val="009D033B"/>
    <w:rsid w:val="009E22E1"/>
    <w:rsid w:val="009E240B"/>
    <w:rsid w:val="009E35BC"/>
    <w:rsid w:val="009F3697"/>
    <w:rsid w:val="009F5662"/>
    <w:rsid w:val="00A02511"/>
    <w:rsid w:val="00A05463"/>
    <w:rsid w:val="00A066F4"/>
    <w:rsid w:val="00A079E9"/>
    <w:rsid w:val="00A07E4D"/>
    <w:rsid w:val="00A17016"/>
    <w:rsid w:val="00A23722"/>
    <w:rsid w:val="00A30312"/>
    <w:rsid w:val="00A45180"/>
    <w:rsid w:val="00A70B89"/>
    <w:rsid w:val="00A73030"/>
    <w:rsid w:val="00A80EC9"/>
    <w:rsid w:val="00A84864"/>
    <w:rsid w:val="00A95A5F"/>
    <w:rsid w:val="00AA0455"/>
    <w:rsid w:val="00AA4DD7"/>
    <w:rsid w:val="00AB1EB9"/>
    <w:rsid w:val="00AC1EE0"/>
    <w:rsid w:val="00AC2358"/>
    <w:rsid w:val="00AC2722"/>
    <w:rsid w:val="00AC6AB3"/>
    <w:rsid w:val="00AD1C96"/>
    <w:rsid w:val="00AD4615"/>
    <w:rsid w:val="00AE58BC"/>
    <w:rsid w:val="00AF5697"/>
    <w:rsid w:val="00AF7B41"/>
    <w:rsid w:val="00B05DA2"/>
    <w:rsid w:val="00B16E1B"/>
    <w:rsid w:val="00B17B53"/>
    <w:rsid w:val="00B2214E"/>
    <w:rsid w:val="00B23AE5"/>
    <w:rsid w:val="00B273CD"/>
    <w:rsid w:val="00B45455"/>
    <w:rsid w:val="00B46249"/>
    <w:rsid w:val="00B54735"/>
    <w:rsid w:val="00B564B1"/>
    <w:rsid w:val="00B56A74"/>
    <w:rsid w:val="00B64C6D"/>
    <w:rsid w:val="00B663B0"/>
    <w:rsid w:val="00B7738C"/>
    <w:rsid w:val="00B77655"/>
    <w:rsid w:val="00BA1344"/>
    <w:rsid w:val="00BC1050"/>
    <w:rsid w:val="00BC1E6D"/>
    <w:rsid w:val="00BD091F"/>
    <w:rsid w:val="00BD1FFF"/>
    <w:rsid w:val="00BD7F2E"/>
    <w:rsid w:val="00BE3002"/>
    <w:rsid w:val="00BE6C2F"/>
    <w:rsid w:val="00C00AD3"/>
    <w:rsid w:val="00C0418C"/>
    <w:rsid w:val="00C17FAA"/>
    <w:rsid w:val="00C20D7C"/>
    <w:rsid w:val="00C30AA1"/>
    <w:rsid w:val="00C35380"/>
    <w:rsid w:val="00C372E3"/>
    <w:rsid w:val="00C40245"/>
    <w:rsid w:val="00C4317B"/>
    <w:rsid w:val="00C518D5"/>
    <w:rsid w:val="00C52A8C"/>
    <w:rsid w:val="00C61310"/>
    <w:rsid w:val="00C63CD1"/>
    <w:rsid w:val="00C64428"/>
    <w:rsid w:val="00C701B0"/>
    <w:rsid w:val="00C70447"/>
    <w:rsid w:val="00C709DF"/>
    <w:rsid w:val="00C74362"/>
    <w:rsid w:val="00C949FB"/>
    <w:rsid w:val="00C94D2F"/>
    <w:rsid w:val="00C9536D"/>
    <w:rsid w:val="00CA163C"/>
    <w:rsid w:val="00CA278A"/>
    <w:rsid w:val="00CA47F7"/>
    <w:rsid w:val="00CA69BE"/>
    <w:rsid w:val="00CB49C7"/>
    <w:rsid w:val="00CC6E74"/>
    <w:rsid w:val="00CC7ABA"/>
    <w:rsid w:val="00CD2328"/>
    <w:rsid w:val="00CD3621"/>
    <w:rsid w:val="00CD7F76"/>
    <w:rsid w:val="00CE6C46"/>
    <w:rsid w:val="00D007CB"/>
    <w:rsid w:val="00D03E02"/>
    <w:rsid w:val="00D21214"/>
    <w:rsid w:val="00D242B5"/>
    <w:rsid w:val="00D32001"/>
    <w:rsid w:val="00D33E26"/>
    <w:rsid w:val="00D41EB7"/>
    <w:rsid w:val="00D46C68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B2313"/>
    <w:rsid w:val="00DB6013"/>
    <w:rsid w:val="00DB7599"/>
    <w:rsid w:val="00DC1CBE"/>
    <w:rsid w:val="00DE7D28"/>
    <w:rsid w:val="00DF14D2"/>
    <w:rsid w:val="00DF6232"/>
    <w:rsid w:val="00DF750D"/>
    <w:rsid w:val="00E03142"/>
    <w:rsid w:val="00E105EA"/>
    <w:rsid w:val="00E239C2"/>
    <w:rsid w:val="00E249A3"/>
    <w:rsid w:val="00E25DF5"/>
    <w:rsid w:val="00E26635"/>
    <w:rsid w:val="00E37388"/>
    <w:rsid w:val="00E46210"/>
    <w:rsid w:val="00E53DAA"/>
    <w:rsid w:val="00E55917"/>
    <w:rsid w:val="00E623AB"/>
    <w:rsid w:val="00E76C3C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A3B"/>
    <w:rsid w:val="00EE415C"/>
    <w:rsid w:val="00EF7806"/>
    <w:rsid w:val="00F1073F"/>
    <w:rsid w:val="00F2289D"/>
    <w:rsid w:val="00F2300C"/>
    <w:rsid w:val="00F438A0"/>
    <w:rsid w:val="00F46809"/>
    <w:rsid w:val="00F46A58"/>
    <w:rsid w:val="00F5225F"/>
    <w:rsid w:val="00F527C6"/>
    <w:rsid w:val="00F56A49"/>
    <w:rsid w:val="00F60212"/>
    <w:rsid w:val="00F751A1"/>
    <w:rsid w:val="00F90F2F"/>
    <w:rsid w:val="00F94069"/>
    <w:rsid w:val="00F95147"/>
    <w:rsid w:val="00F95197"/>
    <w:rsid w:val="00F97602"/>
    <w:rsid w:val="00FA1DF7"/>
    <w:rsid w:val="00FA4119"/>
    <w:rsid w:val="00FA77F9"/>
    <w:rsid w:val="00FC3928"/>
    <w:rsid w:val="00FC513B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apple-converted-space">
    <w:name w:val="apple-converted-space"/>
    <w:basedOn w:val="Fontepargpadro"/>
    <w:rsid w:val="002E155A"/>
  </w:style>
  <w:style w:type="paragraph" w:styleId="Textodenotaderodap">
    <w:name w:val="footnote text"/>
    <w:basedOn w:val="Normal"/>
    <w:link w:val="TextodenotaderodapChar"/>
    <w:semiHidden/>
    <w:unhideWhenUsed/>
    <w:rsid w:val="002E155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E155A"/>
    <w:rPr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2E155A"/>
    <w:rPr>
      <w:vertAlign w:val="superscript"/>
    </w:rPr>
  </w:style>
  <w:style w:type="paragraph" w:customStyle="1" w:styleId="corpodapea">
    <w:name w:val="corpodapea"/>
    <w:basedOn w:val="Normal"/>
    <w:rsid w:val="002E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ddensecondementa">
    <w:name w:val="hidden secondementa"/>
    <w:basedOn w:val="Fontepargpadro"/>
    <w:rsid w:val="002E155A"/>
  </w:style>
  <w:style w:type="paragraph" w:styleId="Corpodetexto">
    <w:name w:val="Body Text"/>
    <w:basedOn w:val="Normal"/>
    <w:link w:val="CorpodetextoChar"/>
    <w:uiPriority w:val="1"/>
    <w:qFormat/>
    <w:rsid w:val="00237D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37D54"/>
    <w:rPr>
      <w:rFonts w:ascii="Arial" w:eastAsia="Arial" w:hAnsi="Arial" w:cs="Arial"/>
      <w:sz w:val="24"/>
      <w:szCs w:val="24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apple-converted-space">
    <w:name w:val="apple-converted-space"/>
    <w:basedOn w:val="Fontepargpadro"/>
    <w:rsid w:val="002E155A"/>
  </w:style>
  <w:style w:type="paragraph" w:styleId="Textodenotaderodap">
    <w:name w:val="footnote text"/>
    <w:basedOn w:val="Normal"/>
    <w:link w:val="TextodenotaderodapChar"/>
    <w:semiHidden/>
    <w:unhideWhenUsed/>
    <w:rsid w:val="002E155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E155A"/>
    <w:rPr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2E155A"/>
    <w:rPr>
      <w:vertAlign w:val="superscript"/>
    </w:rPr>
  </w:style>
  <w:style w:type="paragraph" w:customStyle="1" w:styleId="corpodapea">
    <w:name w:val="corpodapea"/>
    <w:basedOn w:val="Normal"/>
    <w:rsid w:val="002E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ddensecondementa">
    <w:name w:val="hidden secondementa"/>
    <w:basedOn w:val="Fontepargpadro"/>
    <w:rsid w:val="002E155A"/>
  </w:style>
  <w:style w:type="paragraph" w:styleId="Corpodetexto">
    <w:name w:val="Body Text"/>
    <w:basedOn w:val="Normal"/>
    <w:link w:val="CorpodetextoChar"/>
    <w:uiPriority w:val="1"/>
    <w:qFormat/>
    <w:rsid w:val="00237D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37D54"/>
    <w:rPr>
      <w:rFonts w:ascii="Arial" w:eastAsia="Arial" w:hAnsi="Arial" w:cs="Arial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0FBAD-6A83-40AF-9DCA-BF25701F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1368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Sônia</cp:lastModifiedBy>
  <cp:revision>7</cp:revision>
  <cp:lastPrinted>2018-01-11T19:42:00Z</cp:lastPrinted>
  <dcterms:created xsi:type="dcterms:W3CDTF">2018-11-22T13:49:00Z</dcterms:created>
  <dcterms:modified xsi:type="dcterms:W3CDTF">2018-11-22T14:14:00Z</dcterms:modified>
</cp:coreProperties>
</file>