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C8" w:rsidRPr="000D05D0" w:rsidRDefault="00D127C8" w:rsidP="00D127C8">
      <w:pPr>
        <w:spacing w:after="0"/>
        <w:jc w:val="center"/>
        <w:rPr>
          <w:rFonts w:cstheme="minorHAnsi"/>
          <w:sz w:val="24"/>
          <w:szCs w:val="24"/>
        </w:rPr>
      </w:pPr>
      <w:r w:rsidRPr="000D05D0">
        <w:rPr>
          <w:rFonts w:cstheme="minorHAnsi"/>
          <w:sz w:val="24"/>
          <w:szCs w:val="24"/>
        </w:rPr>
        <w:t>RESOLUÇÃO Nº</w:t>
      </w:r>
      <w:r w:rsidR="001B5D63" w:rsidRPr="000D05D0">
        <w:rPr>
          <w:rFonts w:cstheme="minorHAnsi"/>
          <w:sz w:val="24"/>
          <w:szCs w:val="24"/>
        </w:rPr>
        <w:t xml:space="preserve"> 0</w:t>
      </w:r>
      <w:r w:rsidR="009B42FA" w:rsidRPr="000D05D0">
        <w:rPr>
          <w:rFonts w:cstheme="minorHAnsi"/>
          <w:sz w:val="24"/>
          <w:szCs w:val="24"/>
        </w:rPr>
        <w:t>5</w:t>
      </w:r>
      <w:r w:rsidR="001B5D63" w:rsidRPr="000D05D0">
        <w:rPr>
          <w:rFonts w:cstheme="minorHAnsi"/>
          <w:sz w:val="24"/>
          <w:szCs w:val="24"/>
        </w:rPr>
        <w:t>/2018</w:t>
      </w:r>
      <w:r w:rsidRPr="000D05D0">
        <w:rPr>
          <w:rFonts w:cstheme="minorHAnsi"/>
          <w:sz w:val="24"/>
          <w:szCs w:val="24"/>
        </w:rPr>
        <w:t xml:space="preserve">, DE </w:t>
      </w:r>
      <w:r w:rsidR="009B42FA" w:rsidRPr="000D05D0">
        <w:rPr>
          <w:rFonts w:cstheme="minorHAnsi"/>
          <w:sz w:val="24"/>
          <w:szCs w:val="24"/>
        </w:rPr>
        <w:t>29</w:t>
      </w:r>
      <w:r w:rsidRPr="000D05D0">
        <w:rPr>
          <w:rFonts w:cstheme="minorHAnsi"/>
          <w:sz w:val="24"/>
          <w:szCs w:val="24"/>
        </w:rPr>
        <w:t xml:space="preserve"> DE </w:t>
      </w:r>
      <w:r w:rsidR="009B42FA" w:rsidRPr="000D05D0">
        <w:rPr>
          <w:rFonts w:cstheme="minorHAnsi"/>
          <w:sz w:val="24"/>
          <w:szCs w:val="24"/>
        </w:rPr>
        <w:t>OUTUBRO</w:t>
      </w:r>
      <w:r w:rsidRPr="000D05D0">
        <w:rPr>
          <w:rFonts w:cstheme="minorHAnsi"/>
          <w:sz w:val="24"/>
          <w:szCs w:val="24"/>
        </w:rPr>
        <w:t xml:space="preserve"> DE 201</w:t>
      </w:r>
      <w:r w:rsidR="006B5250" w:rsidRPr="000D05D0">
        <w:rPr>
          <w:rFonts w:cstheme="minorHAnsi"/>
          <w:sz w:val="24"/>
          <w:szCs w:val="24"/>
        </w:rPr>
        <w:t>8</w:t>
      </w:r>
      <w:r w:rsidRPr="000D05D0">
        <w:rPr>
          <w:rFonts w:cstheme="minorHAnsi"/>
          <w:sz w:val="24"/>
          <w:szCs w:val="24"/>
        </w:rPr>
        <w:t>.</w:t>
      </w:r>
    </w:p>
    <w:p w:rsidR="00D127C8" w:rsidRPr="00BD57CC" w:rsidRDefault="00D127C8" w:rsidP="00D127C8">
      <w:pPr>
        <w:spacing w:after="0"/>
        <w:rPr>
          <w:rFonts w:ascii="Arial" w:hAnsi="Arial" w:cs="Arial"/>
          <w:sz w:val="24"/>
          <w:szCs w:val="24"/>
        </w:rPr>
      </w:pPr>
    </w:p>
    <w:p w:rsidR="00D127C8" w:rsidRPr="00BD57CC" w:rsidRDefault="00D127C8" w:rsidP="00D127C8">
      <w:pPr>
        <w:spacing w:after="0"/>
        <w:rPr>
          <w:rFonts w:ascii="Arial" w:hAnsi="Arial" w:cs="Arial"/>
          <w:sz w:val="24"/>
          <w:szCs w:val="24"/>
        </w:rPr>
      </w:pPr>
    </w:p>
    <w:p w:rsidR="009B42FA" w:rsidRDefault="009B42FA" w:rsidP="009B42FA">
      <w:pPr>
        <w:ind w:left="3402"/>
        <w:jc w:val="both"/>
      </w:pPr>
      <w:r>
        <w:t xml:space="preserve">Altera os </w:t>
      </w:r>
      <w:proofErr w:type="spellStart"/>
      <w:r>
        <w:t>arts</w:t>
      </w:r>
      <w:proofErr w:type="spellEnd"/>
      <w:r>
        <w:t>. 20, 84, 89, 105, 143 e inclui o art. 143A junto ao Regimento Interno da Câmara Municipal de Gramado.</w:t>
      </w:r>
    </w:p>
    <w:p w:rsidR="00997EEA" w:rsidRDefault="00997EEA" w:rsidP="009B42FA">
      <w:pPr>
        <w:ind w:left="3402"/>
        <w:jc w:val="both"/>
      </w:pPr>
    </w:p>
    <w:p w:rsidR="009B42FA" w:rsidRDefault="00997EEA" w:rsidP="00997EEA">
      <w:pPr>
        <w:ind w:firstLine="1418"/>
        <w:jc w:val="both"/>
      </w:pPr>
      <w:r>
        <w:t>A Presidente da Câmara Municipal de Gramado, Vereadora</w:t>
      </w:r>
      <w:proofErr w:type="gramStart"/>
      <w:r>
        <w:t xml:space="preserve"> </w:t>
      </w:r>
      <w:bookmarkStart w:id="0" w:name="_GoBack"/>
      <w:bookmarkEnd w:id="0"/>
      <w:r>
        <w:t xml:space="preserve"> </w:t>
      </w:r>
      <w:proofErr w:type="gramEnd"/>
      <w:r>
        <w:t xml:space="preserve">Manoela Gonçalves da Costa </w:t>
      </w:r>
      <w:proofErr w:type="spellStart"/>
      <w:r>
        <w:t>Caliari</w:t>
      </w:r>
      <w:proofErr w:type="spellEnd"/>
      <w:r>
        <w:t xml:space="preserve">, no uso de suas atribuições legais e regimentais, faz saber que a Câmara Municipal aprovou e ela promulga a seguinte Resolução: </w:t>
      </w:r>
    </w:p>
    <w:p w:rsidR="00997EEA" w:rsidRDefault="00997EEA" w:rsidP="00997EEA">
      <w:pPr>
        <w:jc w:val="both"/>
      </w:pPr>
    </w:p>
    <w:p w:rsidR="009B42FA" w:rsidRDefault="009B42FA" w:rsidP="009B42FA">
      <w:pPr>
        <w:jc w:val="both"/>
      </w:pPr>
      <w:r>
        <w:tab/>
      </w:r>
      <w:r>
        <w:tab/>
        <w:t xml:space="preserve">Art. 1º Altera a redação do inciso I do </w:t>
      </w:r>
      <w:r>
        <w:rPr>
          <w:i/>
        </w:rPr>
        <w:t xml:space="preserve">caput </w:t>
      </w:r>
      <w:r>
        <w:t>do art. 20 do Regimento Interno, permanecendo os demais dispositivos com as mesas redações:</w:t>
      </w:r>
    </w:p>
    <w:p w:rsidR="009B42FA" w:rsidRDefault="009B42FA" w:rsidP="009B42FA">
      <w:pPr>
        <w:ind w:left="2268"/>
        <w:jc w:val="both"/>
      </w:pPr>
      <w:proofErr w:type="gramStart"/>
      <w:r>
        <w:t>“Art. 20.</w:t>
      </w:r>
      <w:proofErr w:type="gramEnd"/>
      <w:r>
        <w:t xml:space="preserve"> O Vereador poderá licenciar-se, mediante requerimento dirigido à Mesa Diretora, nos seguintes casos:</w:t>
      </w:r>
    </w:p>
    <w:p w:rsidR="009B42FA" w:rsidRDefault="009B42FA" w:rsidP="009B42FA">
      <w:pPr>
        <w:ind w:left="2268"/>
        <w:jc w:val="both"/>
      </w:pPr>
      <w:r>
        <w:t>I - sem direito à remuneração, para tratar de assunto de interesse particular, por prazo determinado, nunca inferior a oito dias, nem superior a cento e vinte dias, em cada Sessão Legislativa, não podendo, em qualquer caso, reassumir o exercício do mandato, antes do término do prazo assinalado para a licença;</w:t>
      </w:r>
    </w:p>
    <w:p w:rsidR="009B42FA" w:rsidRDefault="009B42FA" w:rsidP="009B42FA">
      <w:pPr>
        <w:ind w:left="2268"/>
        <w:jc w:val="both"/>
      </w:pPr>
      <w:proofErr w:type="gramStart"/>
      <w:r>
        <w:t>....</w:t>
      </w:r>
      <w:proofErr w:type="gramEnd"/>
      <w:r>
        <w:t>”</w:t>
      </w:r>
    </w:p>
    <w:p w:rsidR="009B42FA" w:rsidRDefault="009B42FA" w:rsidP="009B42FA">
      <w:pPr>
        <w:jc w:val="both"/>
      </w:pPr>
      <w:r>
        <w:tab/>
      </w:r>
      <w:r>
        <w:tab/>
        <w:t>Art. 2º Suprime o parágrafo único do art. 84 do Regimento Interno, que passa a constar com o seguinte texto:</w:t>
      </w:r>
    </w:p>
    <w:p w:rsidR="009B42FA" w:rsidRDefault="009B42FA" w:rsidP="009B42FA">
      <w:pPr>
        <w:ind w:left="2268"/>
        <w:jc w:val="both"/>
      </w:pPr>
      <w:r>
        <w:t>“Art. 84. A Câmara Municipal realizará Sessão Plenária Ordinária, independentemente de convocação, nas segundas-feiras, às dezoito horas.”</w:t>
      </w:r>
    </w:p>
    <w:p w:rsidR="009B42FA" w:rsidRDefault="009B42FA" w:rsidP="009B42FA">
      <w:pPr>
        <w:jc w:val="both"/>
      </w:pPr>
      <w:r>
        <w:tab/>
      </w:r>
      <w:r>
        <w:tab/>
        <w:t xml:space="preserve">Art. 3º Altera a redação dos incisos II, III, </w:t>
      </w:r>
      <w:proofErr w:type="gramStart"/>
      <w:r>
        <w:t>VI,</w:t>
      </w:r>
      <w:proofErr w:type="gramEnd"/>
      <w:r>
        <w:t xml:space="preserve"> VII, VIII, §2º e §7º, do art. 89 do Regimento Interno, que passarão a constar com os seguintes textos:</w:t>
      </w:r>
    </w:p>
    <w:p w:rsidR="009B42FA" w:rsidRDefault="009B42FA" w:rsidP="009B42FA">
      <w:pPr>
        <w:ind w:left="2268"/>
        <w:jc w:val="both"/>
      </w:pPr>
      <w:proofErr w:type="gramStart"/>
      <w:r>
        <w:t>“Art. 89.</w:t>
      </w:r>
      <w:proofErr w:type="gramEnd"/>
      <w:r>
        <w:t xml:space="preserve"> A Sessão Plenária Ordinária terá duração máxima de três horas e se realizará pela composição das seguintes partes:</w:t>
      </w:r>
    </w:p>
    <w:p w:rsidR="009B42FA" w:rsidRDefault="009B42FA" w:rsidP="009B42FA">
      <w:pPr>
        <w:ind w:left="2268"/>
        <w:jc w:val="both"/>
      </w:pPr>
      <w:r>
        <w:t>...</w:t>
      </w:r>
    </w:p>
    <w:p w:rsidR="009B42FA" w:rsidRDefault="009B42FA" w:rsidP="009B42FA">
      <w:pPr>
        <w:ind w:left="2268"/>
        <w:jc w:val="both"/>
      </w:pPr>
      <w:r>
        <w:t>II - Grande Expediente, com duração sessenta e três minutos;</w:t>
      </w:r>
    </w:p>
    <w:p w:rsidR="009B42FA" w:rsidRDefault="009B42FA" w:rsidP="009B42FA">
      <w:pPr>
        <w:ind w:left="2268"/>
        <w:jc w:val="both"/>
      </w:pPr>
      <w:r>
        <w:t>III - Tribuna do Povo, quando houver inscrição prévia, com prazo de sete minutos;</w:t>
      </w:r>
    </w:p>
    <w:p w:rsidR="009B42FA" w:rsidRDefault="009B42FA" w:rsidP="009B42FA">
      <w:pPr>
        <w:ind w:left="2268"/>
        <w:jc w:val="both"/>
      </w:pPr>
      <w:r>
        <w:lastRenderedPageBreak/>
        <w:t>VI - Explicações Pessoais, para que o Vereador fale sobre as ações de seu Gabinete;</w:t>
      </w:r>
    </w:p>
    <w:p w:rsidR="009B42FA" w:rsidRDefault="009B42FA" w:rsidP="009B42FA">
      <w:pPr>
        <w:ind w:left="2268"/>
        <w:jc w:val="both"/>
      </w:pPr>
      <w:r>
        <w:t>VII - Comunicação de Bancada, para que o fale sobre as ações da sua Bancada;</w:t>
      </w:r>
    </w:p>
    <w:p w:rsidR="009B42FA" w:rsidRDefault="009B42FA" w:rsidP="009B42FA">
      <w:pPr>
        <w:spacing w:after="0" w:line="240" w:lineRule="auto"/>
        <w:ind w:left="2268"/>
        <w:jc w:val="both"/>
      </w:pPr>
      <w:r>
        <w:t>VIII – (...).</w:t>
      </w:r>
    </w:p>
    <w:p w:rsidR="009B42FA" w:rsidRDefault="009B42FA" w:rsidP="009B42FA">
      <w:pPr>
        <w:ind w:left="2268"/>
        <w:jc w:val="both"/>
      </w:pPr>
      <w:r>
        <w:t>§ 2º No Grande Expediente, cada Vereador disporá de sete minutos para tratar de tema de interesse público, com repercussão no Município, ou para falar sobre proposições que estejam em tramitação na Câmara Municipal.</w:t>
      </w:r>
    </w:p>
    <w:p w:rsidR="009B42FA" w:rsidRDefault="009B42FA" w:rsidP="009B42FA">
      <w:pPr>
        <w:spacing w:line="240" w:lineRule="auto"/>
        <w:ind w:left="2268"/>
        <w:jc w:val="both"/>
      </w:pPr>
      <w:r>
        <w:t>§ 7º Para Explicação Pessoal, cada Vereador, querendo, disporá de cinco minutos para uso da palavra, podendo conceder apartes, para tratar de assuntos relacionados ao exercício da vereança.</w:t>
      </w:r>
    </w:p>
    <w:p w:rsidR="009B42FA" w:rsidRDefault="009B42FA" w:rsidP="009B42FA">
      <w:pPr>
        <w:ind w:left="2268"/>
        <w:jc w:val="both"/>
      </w:pPr>
      <w:proofErr w:type="gramStart"/>
      <w:r>
        <w:t>....</w:t>
      </w:r>
      <w:proofErr w:type="gramEnd"/>
      <w:r>
        <w:t>”</w:t>
      </w:r>
    </w:p>
    <w:p w:rsidR="009B42FA" w:rsidRDefault="009B42FA" w:rsidP="009B42FA">
      <w:pPr>
        <w:jc w:val="both"/>
      </w:pPr>
      <w:r>
        <w:tab/>
      </w:r>
      <w:r>
        <w:tab/>
        <w:t>Art. 4º Modifica o § 3º e inclui o § 6º junto ao art. 105 do Regimento Interno, permanecendo os demais dispositivos com a mesma redação:</w:t>
      </w:r>
    </w:p>
    <w:p w:rsidR="009B42FA" w:rsidRDefault="009B42FA" w:rsidP="009B42FA">
      <w:pPr>
        <w:ind w:left="2268"/>
        <w:jc w:val="both"/>
      </w:pPr>
      <w:proofErr w:type="gramStart"/>
      <w:r>
        <w:t>“Art. 105.</w:t>
      </w:r>
      <w:proofErr w:type="gramEnd"/>
      <w:r>
        <w:t xml:space="preserve"> A Ata é o resumo final da Sessão Plenária e será redigida sob a orientação do Primeiro-Secretário, que a assinará juntamente com o Presidente da Câmara e com os Vereadores presentes, depois de aprovada.</w:t>
      </w:r>
    </w:p>
    <w:p w:rsidR="009B42FA" w:rsidRDefault="009B42FA" w:rsidP="009B42FA">
      <w:pPr>
        <w:ind w:left="2268"/>
        <w:jc w:val="both"/>
      </w:pPr>
      <w:r>
        <w:t>...</w:t>
      </w:r>
    </w:p>
    <w:p w:rsidR="009B42FA" w:rsidRDefault="009B42FA" w:rsidP="009B42FA">
      <w:pPr>
        <w:ind w:left="2268"/>
        <w:jc w:val="both"/>
      </w:pPr>
      <w:r>
        <w:t>§ 3º Cada Vereador poderá:</w:t>
      </w:r>
    </w:p>
    <w:p w:rsidR="009B42FA" w:rsidRDefault="009B42FA" w:rsidP="009B42FA">
      <w:pPr>
        <w:ind w:left="2268"/>
        <w:jc w:val="both"/>
      </w:pPr>
      <w:r>
        <w:t>I – pedir vista da ata, pelo prazo de setenta e duas horas, admitindo-se, esse pedido, por uma vez, sendo extensivo a todos os vereadores;</w:t>
      </w:r>
    </w:p>
    <w:p w:rsidR="009B42FA" w:rsidRDefault="009B42FA" w:rsidP="009B42FA">
      <w:pPr>
        <w:ind w:left="2268"/>
        <w:jc w:val="both"/>
      </w:pPr>
      <w:r>
        <w:t>II - impugnar ou pedir retificação, por requerimento escrito, apresentado até setenta e duas horas da publicação da Ata, que será submetido ao Plenário, sem discussão ou encaminhamento de votação, sendo votado na Sessão Plenária Ordinária seguinte.</w:t>
      </w:r>
    </w:p>
    <w:p w:rsidR="009B42FA" w:rsidRDefault="009B42FA" w:rsidP="009B42FA">
      <w:pPr>
        <w:ind w:left="2268"/>
        <w:jc w:val="both"/>
      </w:pPr>
      <w:r>
        <w:t>...</w:t>
      </w:r>
    </w:p>
    <w:p w:rsidR="009B42FA" w:rsidRDefault="009B42FA" w:rsidP="009B42FA">
      <w:pPr>
        <w:ind w:left="2268"/>
        <w:jc w:val="both"/>
      </w:pPr>
      <w:r>
        <w:t xml:space="preserve">§ </w:t>
      </w:r>
      <w:proofErr w:type="gramStart"/>
      <w:r>
        <w:t xml:space="preserve">6º O áudio da Sessão Plenária é parte integrante da Ata e ficará disponível para acesso público, junto ao </w:t>
      </w:r>
      <w:r>
        <w:rPr>
          <w:i/>
        </w:rPr>
        <w:t>site</w:t>
      </w:r>
      <w:r>
        <w:t xml:space="preserve"> da Câmara Municipal de Gramado.”</w:t>
      </w:r>
      <w:proofErr w:type="gramEnd"/>
    </w:p>
    <w:p w:rsidR="009B42FA" w:rsidRDefault="009B42FA" w:rsidP="009B42FA">
      <w:pPr>
        <w:jc w:val="both"/>
      </w:pPr>
    </w:p>
    <w:p w:rsidR="009B42FA" w:rsidRDefault="009B42FA" w:rsidP="009B42FA">
      <w:pPr>
        <w:jc w:val="both"/>
      </w:pPr>
      <w:r>
        <w:tab/>
      </w:r>
      <w:r>
        <w:tab/>
        <w:t>Art. 5º Inclui o § 4º e modifica a redação da alínea “d” do inciso II do § 1º do art. 143 do Regimento Interno, conforme segue:</w:t>
      </w:r>
    </w:p>
    <w:p w:rsidR="009B42FA" w:rsidRDefault="009B42FA" w:rsidP="009B42FA">
      <w:pPr>
        <w:ind w:left="2268"/>
        <w:jc w:val="both"/>
      </w:pPr>
      <w:r>
        <w:t>“Art. 143</w:t>
      </w:r>
      <w:proofErr w:type="gramStart"/>
      <w:r>
        <w:t>. ...</w:t>
      </w:r>
      <w:proofErr w:type="gramEnd"/>
      <w:r>
        <w:t>..</w:t>
      </w:r>
    </w:p>
    <w:p w:rsidR="009B42FA" w:rsidRDefault="009B42FA" w:rsidP="009B42FA">
      <w:pPr>
        <w:ind w:left="2268"/>
        <w:jc w:val="both"/>
      </w:pPr>
      <w:proofErr w:type="gramStart"/>
      <w:r>
        <w:lastRenderedPageBreak/>
        <w:t>..........</w:t>
      </w:r>
      <w:proofErr w:type="gramEnd"/>
    </w:p>
    <w:p w:rsidR="009B42FA" w:rsidRDefault="009B42FA" w:rsidP="009B42FA">
      <w:pPr>
        <w:ind w:left="2268"/>
        <w:jc w:val="both"/>
      </w:pPr>
      <w:r>
        <w:t xml:space="preserve">§ </w:t>
      </w:r>
      <w:proofErr w:type="gramStart"/>
      <w:r>
        <w:t>1º ...</w:t>
      </w:r>
      <w:proofErr w:type="gramEnd"/>
      <w:r>
        <w:t>..</w:t>
      </w:r>
    </w:p>
    <w:p w:rsidR="009B42FA" w:rsidRDefault="009B42FA" w:rsidP="009B42FA">
      <w:pPr>
        <w:ind w:left="2268"/>
        <w:jc w:val="both"/>
      </w:pPr>
      <w:proofErr w:type="gramStart"/>
      <w:r>
        <w:t>..........</w:t>
      </w:r>
      <w:proofErr w:type="gramEnd"/>
    </w:p>
    <w:p w:rsidR="009B42FA" w:rsidRDefault="009B42FA" w:rsidP="009B42FA">
      <w:pPr>
        <w:ind w:left="2268"/>
        <w:jc w:val="both"/>
      </w:pPr>
      <w:r>
        <w:t xml:space="preserve">II </w:t>
      </w:r>
      <w:proofErr w:type="gramStart"/>
      <w:r>
        <w:t>- ...</w:t>
      </w:r>
      <w:proofErr w:type="gramEnd"/>
      <w:r>
        <w:t>..</w:t>
      </w:r>
    </w:p>
    <w:p w:rsidR="009B42FA" w:rsidRDefault="009B42FA" w:rsidP="009B42FA">
      <w:pPr>
        <w:ind w:left="2268"/>
        <w:jc w:val="both"/>
      </w:pPr>
      <w:proofErr w:type="gramStart"/>
      <w:r>
        <w:t>..........</w:t>
      </w:r>
      <w:proofErr w:type="gramEnd"/>
    </w:p>
    <w:p w:rsidR="009B42FA" w:rsidRDefault="009B42FA" w:rsidP="009B42FA">
      <w:pPr>
        <w:ind w:left="2268"/>
        <w:jc w:val="both"/>
      </w:pPr>
      <w:r>
        <w:t>d) confirmados os documentos e anexos necessários para a tramitação da matéria, o Vereador-Relator proporá, à Comissão, um cronograma de ações para a instrução do projeto de lei do orçamento anual, com a definição das seguintes datas:</w:t>
      </w:r>
    </w:p>
    <w:p w:rsidR="009B42FA" w:rsidRDefault="009B42FA" w:rsidP="009B42FA">
      <w:pPr>
        <w:ind w:left="2268"/>
        <w:jc w:val="both"/>
      </w:pPr>
      <w:r>
        <w:t xml:space="preserve">1. </w:t>
      </w:r>
      <w:proofErr w:type="gramStart"/>
      <w:r>
        <w:t>início</w:t>
      </w:r>
      <w:proofErr w:type="gramEnd"/>
      <w:r>
        <w:t xml:space="preserve"> e fim do período de realização das audiências públicas;</w:t>
      </w:r>
    </w:p>
    <w:p w:rsidR="009B42FA" w:rsidRDefault="009B42FA" w:rsidP="009B42FA">
      <w:pPr>
        <w:ind w:left="2268"/>
        <w:jc w:val="both"/>
      </w:pPr>
      <w:r>
        <w:t xml:space="preserve">2. </w:t>
      </w:r>
      <w:proofErr w:type="gramStart"/>
      <w:r>
        <w:t>início</w:t>
      </w:r>
      <w:proofErr w:type="gramEnd"/>
      <w:r>
        <w:t xml:space="preserve"> e fim do período de recebimento de sugestões populares;</w:t>
      </w:r>
    </w:p>
    <w:p w:rsidR="009B42FA" w:rsidRDefault="009B42FA" w:rsidP="009B42FA">
      <w:pPr>
        <w:ind w:left="2268"/>
        <w:jc w:val="both"/>
      </w:pPr>
      <w:r>
        <w:t xml:space="preserve">3. </w:t>
      </w:r>
      <w:proofErr w:type="gramStart"/>
      <w:r>
        <w:t>início</w:t>
      </w:r>
      <w:proofErr w:type="gramEnd"/>
      <w:r>
        <w:t xml:space="preserve"> e fim do período de manifestação dos vereadores sobre a intenção de apresentarem emendas impositivas, no caso do projeto de lei do orçamento anual;</w:t>
      </w:r>
    </w:p>
    <w:p w:rsidR="009B42FA" w:rsidRDefault="009B42FA" w:rsidP="009B42FA">
      <w:pPr>
        <w:ind w:left="2268"/>
        <w:jc w:val="both"/>
      </w:pPr>
      <w:r>
        <w:t xml:space="preserve">4. </w:t>
      </w:r>
      <w:proofErr w:type="gramStart"/>
      <w:r>
        <w:t>início</w:t>
      </w:r>
      <w:proofErr w:type="gramEnd"/>
      <w:r>
        <w:t xml:space="preserve"> e fim do período para apresentação de emendas;</w:t>
      </w:r>
    </w:p>
    <w:p w:rsidR="009B42FA" w:rsidRDefault="009B42FA" w:rsidP="009B42FA">
      <w:pPr>
        <w:ind w:left="2268"/>
        <w:jc w:val="both"/>
      </w:pPr>
      <w:r>
        <w:t xml:space="preserve">5. </w:t>
      </w:r>
      <w:proofErr w:type="gramStart"/>
      <w:r>
        <w:t>início</w:t>
      </w:r>
      <w:proofErr w:type="gramEnd"/>
      <w:r>
        <w:t xml:space="preserve"> e fim do período de análise da viabilidade técnica das emendas impositivas, pela Comissão;</w:t>
      </w:r>
    </w:p>
    <w:p w:rsidR="009B42FA" w:rsidRDefault="009B42FA" w:rsidP="009B42FA">
      <w:pPr>
        <w:ind w:left="2268"/>
        <w:jc w:val="both"/>
      </w:pPr>
      <w:r>
        <w:t xml:space="preserve">6. </w:t>
      </w:r>
      <w:proofErr w:type="gramStart"/>
      <w:r>
        <w:t>início</w:t>
      </w:r>
      <w:proofErr w:type="gramEnd"/>
      <w:r>
        <w:t xml:space="preserve"> e fim do período de reapresentação de emendas, caso as emendas impositivas não cumpram com os requisitos técnicos exigidos;</w:t>
      </w:r>
    </w:p>
    <w:p w:rsidR="009B42FA" w:rsidRDefault="009B42FA" w:rsidP="009B42FA">
      <w:pPr>
        <w:ind w:left="2268"/>
        <w:jc w:val="both"/>
      </w:pPr>
      <w:r>
        <w:t xml:space="preserve">7. </w:t>
      </w:r>
      <w:proofErr w:type="gramStart"/>
      <w:r>
        <w:t>início</w:t>
      </w:r>
      <w:proofErr w:type="gramEnd"/>
      <w:r>
        <w:t xml:space="preserve"> e fim da apresentação do parecer final, com a análise do conteúdo, das emendas e das sugestões populares.</w:t>
      </w:r>
    </w:p>
    <w:p w:rsidR="009B42FA" w:rsidRDefault="009B42FA" w:rsidP="009B42FA">
      <w:pPr>
        <w:ind w:left="2268"/>
        <w:jc w:val="both"/>
      </w:pPr>
      <w:proofErr w:type="gramStart"/>
      <w:r>
        <w:t>.........</w:t>
      </w:r>
      <w:proofErr w:type="gramEnd"/>
    </w:p>
    <w:p w:rsidR="009B42FA" w:rsidRDefault="009B42FA" w:rsidP="009B42FA">
      <w:pPr>
        <w:ind w:left="2268"/>
        <w:jc w:val="both"/>
      </w:pPr>
      <w:r>
        <w:t>§ 4º O valor da Receita Corrente Líquida, para efeitos de emendas impositivas, e o valor individualmente permitido a cada Vereador, será divulgado junto com o cronograma de que trata a alínea “d” do inciso II do § 1º deste artigo (NR).</w:t>
      </w:r>
      <w:proofErr w:type="gramStart"/>
      <w:r>
        <w:t>”</w:t>
      </w:r>
      <w:proofErr w:type="gramEnd"/>
    </w:p>
    <w:p w:rsidR="009B42FA" w:rsidRDefault="009B42FA" w:rsidP="009B42FA">
      <w:pPr>
        <w:jc w:val="both"/>
      </w:pPr>
    </w:p>
    <w:p w:rsidR="009B42FA" w:rsidRDefault="009B42FA" w:rsidP="009B42FA">
      <w:pPr>
        <w:ind w:left="708" w:firstLine="708"/>
        <w:jc w:val="both"/>
      </w:pPr>
      <w:r>
        <w:t>Art. 6º Inclui o art. 143A no Regimento Interno com a seguinte redação:</w:t>
      </w:r>
    </w:p>
    <w:p w:rsidR="009B42FA" w:rsidRDefault="009B42FA" w:rsidP="009B42FA">
      <w:pPr>
        <w:ind w:left="2268"/>
        <w:jc w:val="both"/>
      </w:pPr>
      <w:proofErr w:type="gramStart"/>
      <w:r>
        <w:t>“Art. 143A.</w:t>
      </w:r>
      <w:proofErr w:type="gramEnd"/>
      <w:r>
        <w:t xml:space="preserve"> O Vereador que desejar apresentar emenda impositiva deverá manifestar esta intenção, à Comissão de Orçamento, Finanças e Contas Públicas, no prazo indicado cronograma referido na alínea “d” do inciso II do § 1º do art. 143, para efeitos da distribuição equitativa do percentual de um inteiro e dois décimos por cento da </w:t>
      </w:r>
      <w:r>
        <w:lastRenderedPageBreak/>
        <w:t>receita corrente líquida realizada no exercício anterior, entre os inscritos.</w:t>
      </w:r>
    </w:p>
    <w:p w:rsidR="009B42FA" w:rsidRDefault="009B42FA" w:rsidP="009B42FA">
      <w:pPr>
        <w:ind w:left="2268"/>
        <w:jc w:val="both"/>
      </w:pPr>
      <w:r>
        <w:tab/>
        <w:t xml:space="preserve">§ 1º Na hipótese de um ou de mais de um Vereador não indicar, no prazo referido, a intenção de propor emenda impositiva, o valor indicado no </w:t>
      </w:r>
      <w:r>
        <w:rPr>
          <w:i/>
        </w:rPr>
        <w:t>caput</w:t>
      </w:r>
      <w:r>
        <w:t xml:space="preserve"> será redistribuído proporcionalmente entre os vereadores.</w:t>
      </w:r>
    </w:p>
    <w:p w:rsidR="009B42FA" w:rsidRDefault="009B42FA" w:rsidP="009B42FA">
      <w:pPr>
        <w:ind w:left="2268"/>
        <w:jc w:val="both"/>
      </w:pPr>
      <w:r>
        <w:tab/>
        <w:t>§ 2º Para cada emenda de Vereador, a Comissão de Orçamento, Finanças e Contas Públicas emitirá parecer sobre a sua viabilidade, em até cinco dias do término do prazo para a apresentação das emendas.</w:t>
      </w:r>
    </w:p>
    <w:p w:rsidR="009B42FA" w:rsidRDefault="009B42FA" w:rsidP="009B42FA">
      <w:pPr>
        <w:ind w:left="2268"/>
        <w:jc w:val="both"/>
      </w:pPr>
      <w:r>
        <w:tab/>
        <w:t>§ 3º A apreciação das emendas e sua viabilidade, inclusive quanto à indicação de recursos orçamentários como fonte, será efetuado de acordo com a ordem de apresentação pelos vereadores ou Comissão.</w:t>
      </w:r>
    </w:p>
    <w:p w:rsidR="009B42FA" w:rsidRDefault="009B42FA" w:rsidP="009B42FA">
      <w:pPr>
        <w:ind w:left="2268"/>
        <w:jc w:val="both"/>
      </w:pPr>
      <w:r>
        <w:tab/>
        <w:t xml:space="preserve">§ </w:t>
      </w:r>
      <w:proofErr w:type="gramStart"/>
      <w:r>
        <w:t>4º A decisão sobre as emendas será fundamentada e, sendo rejeitada, por ausência dos elementos essenciais, a emenda será arquivada.”</w:t>
      </w:r>
      <w:proofErr w:type="gramEnd"/>
    </w:p>
    <w:p w:rsidR="009B42FA" w:rsidRDefault="009B42FA" w:rsidP="009B42FA">
      <w:pPr>
        <w:jc w:val="both"/>
      </w:pPr>
      <w:r>
        <w:tab/>
      </w:r>
      <w:r>
        <w:tab/>
        <w:t>Art. 7º Esta Resolução entra em vigor na data da sua publicação.</w:t>
      </w:r>
    </w:p>
    <w:p w:rsidR="00D127C8" w:rsidRPr="00BD57CC" w:rsidRDefault="00D127C8" w:rsidP="00D127C8">
      <w:pPr>
        <w:spacing w:after="0"/>
        <w:rPr>
          <w:rFonts w:ascii="Arial" w:hAnsi="Arial" w:cs="Arial"/>
          <w:sz w:val="24"/>
          <w:szCs w:val="24"/>
        </w:rPr>
      </w:pPr>
    </w:p>
    <w:p w:rsidR="00001D41" w:rsidRDefault="00001D41" w:rsidP="00D127C8">
      <w:pPr>
        <w:spacing w:after="0"/>
        <w:jc w:val="both"/>
        <w:rPr>
          <w:rFonts w:ascii="Arial" w:hAnsi="Arial" w:cs="Arial"/>
          <w:sz w:val="24"/>
          <w:szCs w:val="24"/>
        </w:rPr>
      </w:pPr>
    </w:p>
    <w:p w:rsidR="00D127C8" w:rsidRPr="000D05D0" w:rsidRDefault="00D127C8" w:rsidP="00D127C8">
      <w:pPr>
        <w:spacing w:after="0"/>
        <w:jc w:val="both"/>
        <w:rPr>
          <w:rFonts w:cstheme="minorHAnsi"/>
        </w:rPr>
      </w:pPr>
      <w:r w:rsidRPr="00BD57CC">
        <w:rPr>
          <w:rFonts w:ascii="Arial" w:hAnsi="Arial" w:cs="Arial"/>
          <w:sz w:val="24"/>
          <w:szCs w:val="24"/>
        </w:rPr>
        <w:tab/>
      </w:r>
      <w:r w:rsidRPr="00BD57CC">
        <w:rPr>
          <w:rFonts w:ascii="Arial" w:hAnsi="Arial" w:cs="Arial"/>
          <w:sz w:val="24"/>
          <w:szCs w:val="24"/>
        </w:rPr>
        <w:tab/>
      </w:r>
      <w:r w:rsidR="000D05D0" w:rsidRPr="000D05D0">
        <w:rPr>
          <w:rFonts w:cstheme="minorHAnsi"/>
        </w:rPr>
        <w:t xml:space="preserve">    </w:t>
      </w:r>
      <w:r w:rsidRPr="000D05D0">
        <w:rPr>
          <w:rFonts w:cstheme="minorHAnsi"/>
        </w:rPr>
        <w:t xml:space="preserve">Câmara Municipal de Gramado, </w:t>
      </w:r>
      <w:r w:rsidR="000D05D0" w:rsidRPr="000D05D0">
        <w:rPr>
          <w:rFonts w:cstheme="minorHAnsi"/>
        </w:rPr>
        <w:t>29</w:t>
      </w:r>
      <w:r w:rsidRPr="000D05D0">
        <w:rPr>
          <w:rFonts w:cstheme="minorHAnsi"/>
        </w:rPr>
        <w:t xml:space="preserve"> de </w:t>
      </w:r>
      <w:r w:rsidR="000D05D0" w:rsidRPr="000D05D0">
        <w:rPr>
          <w:rFonts w:cstheme="minorHAnsi"/>
        </w:rPr>
        <w:t xml:space="preserve">Outubro </w:t>
      </w:r>
      <w:r w:rsidRPr="000D05D0">
        <w:rPr>
          <w:rFonts w:cstheme="minorHAnsi"/>
        </w:rPr>
        <w:t xml:space="preserve">de </w:t>
      </w:r>
      <w:r w:rsidR="002D36D4" w:rsidRPr="000D05D0">
        <w:rPr>
          <w:rFonts w:cstheme="minorHAnsi"/>
        </w:rPr>
        <w:t>201</w:t>
      </w:r>
      <w:r w:rsidR="00A6081E" w:rsidRPr="000D05D0">
        <w:rPr>
          <w:rFonts w:cstheme="minorHAnsi"/>
        </w:rPr>
        <w:t>8</w:t>
      </w:r>
      <w:r w:rsidRPr="000D05D0">
        <w:rPr>
          <w:rFonts w:cstheme="minorHAnsi"/>
        </w:rPr>
        <w:t>.</w:t>
      </w:r>
    </w:p>
    <w:p w:rsidR="00D127C8" w:rsidRPr="00BD57CC" w:rsidRDefault="00D127C8" w:rsidP="00D127C8">
      <w:pPr>
        <w:spacing w:after="0"/>
        <w:jc w:val="both"/>
        <w:rPr>
          <w:rFonts w:ascii="Arial" w:hAnsi="Arial" w:cs="Arial"/>
          <w:sz w:val="24"/>
          <w:szCs w:val="24"/>
        </w:rPr>
      </w:pPr>
    </w:p>
    <w:p w:rsidR="00D127C8" w:rsidRPr="00BD57CC" w:rsidRDefault="00D127C8" w:rsidP="00D127C8">
      <w:pPr>
        <w:spacing w:after="0"/>
        <w:jc w:val="both"/>
        <w:rPr>
          <w:rFonts w:ascii="Arial" w:hAnsi="Arial" w:cs="Arial"/>
          <w:sz w:val="24"/>
          <w:szCs w:val="24"/>
        </w:rPr>
      </w:pPr>
      <w:r w:rsidRPr="00BD57CC">
        <w:rPr>
          <w:rFonts w:ascii="Arial" w:hAnsi="Arial" w:cs="Arial"/>
          <w:sz w:val="24"/>
          <w:szCs w:val="24"/>
        </w:rPr>
        <w:tab/>
      </w:r>
    </w:p>
    <w:tbl>
      <w:tblPr>
        <w:tblW w:w="0" w:type="auto"/>
        <w:jc w:val="center"/>
        <w:tblCellSpacing w:w="0" w:type="dxa"/>
        <w:tblCellMar>
          <w:left w:w="0" w:type="dxa"/>
          <w:right w:w="0" w:type="dxa"/>
        </w:tblCellMar>
        <w:tblLook w:val="04A0" w:firstRow="1" w:lastRow="0" w:firstColumn="1" w:lastColumn="0" w:noHBand="0" w:noVBand="1"/>
      </w:tblPr>
      <w:tblGrid>
        <w:gridCol w:w="1994"/>
        <w:gridCol w:w="1307"/>
        <w:gridCol w:w="1993"/>
        <w:gridCol w:w="1307"/>
        <w:gridCol w:w="1993"/>
      </w:tblGrid>
      <w:tr w:rsidR="00D127C8" w:rsidRPr="000D05D0" w:rsidTr="00FB7372">
        <w:trPr>
          <w:tblCellSpacing w:w="0" w:type="dxa"/>
          <w:jc w:val="center"/>
        </w:trPr>
        <w:tc>
          <w:tcPr>
            <w:tcW w:w="201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p>
        </w:tc>
        <w:tc>
          <w:tcPr>
            <w:tcW w:w="180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r w:rsidRPr="000D05D0">
              <w:rPr>
                <w:rFonts w:cstheme="minorHAnsi"/>
                <w:noProof/>
                <w:lang w:eastAsia="pt-BR"/>
              </w:rPr>
              <w:drawing>
                <wp:inline distT="0" distB="0" distL="0" distR="0" wp14:anchorId="347996D7" wp14:editId="379C7FC3">
                  <wp:extent cx="9525" cy="9525"/>
                  <wp:effectExtent l="0" t="0" r="0" b="0"/>
                  <wp:docPr id="15" name="Imagem 15"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r w:rsidRPr="000D05D0">
              <w:rPr>
                <w:rFonts w:cstheme="minorHAnsi"/>
              </w:rPr>
              <w:br/>
            </w:r>
          </w:p>
          <w:p w:rsidR="00D127C8" w:rsidRPr="000D05D0" w:rsidRDefault="00D127C8" w:rsidP="00FB7372">
            <w:pPr>
              <w:spacing w:after="0"/>
              <w:jc w:val="both"/>
              <w:rPr>
                <w:rFonts w:cstheme="minorHAnsi"/>
              </w:rPr>
            </w:pPr>
            <w:r w:rsidRPr="000D05D0">
              <w:rPr>
                <w:rFonts w:cstheme="minorHAnsi"/>
              </w:rPr>
              <w:t>_________________</w:t>
            </w:r>
            <w:r w:rsidRPr="000D05D0">
              <w:rPr>
                <w:rFonts w:cstheme="minorHAnsi"/>
              </w:rPr>
              <w:br/>
            </w:r>
            <w:r w:rsidR="00AA6BF4" w:rsidRPr="000D05D0">
              <w:rPr>
                <w:rFonts w:cstheme="minorHAnsi"/>
              </w:rPr>
              <w:t xml:space="preserve">       Manu </w:t>
            </w:r>
            <w:proofErr w:type="spellStart"/>
            <w:r w:rsidR="00AA6BF4" w:rsidRPr="000D05D0">
              <w:rPr>
                <w:rFonts w:cstheme="minorHAnsi"/>
              </w:rPr>
              <w:t>Caliari</w:t>
            </w:r>
            <w:proofErr w:type="spellEnd"/>
          </w:p>
          <w:p w:rsidR="00D127C8" w:rsidRPr="000D05D0" w:rsidRDefault="00AA6BF4" w:rsidP="00FB7372">
            <w:pPr>
              <w:spacing w:after="0"/>
              <w:jc w:val="both"/>
              <w:rPr>
                <w:rFonts w:cstheme="minorHAnsi"/>
                <w:b/>
                <w:bCs/>
              </w:rPr>
            </w:pPr>
            <w:r w:rsidRPr="000D05D0">
              <w:rPr>
                <w:rFonts w:cstheme="minorHAnsi"/>
                <w:b/>
                <w:bCs/>
              </w:rPr>
              <w:t xml:space="preserve">        </w:t>
            </w:r>
            <w:r w:rsidR="00D127C8" w:rsidRPr="000D05D0">
              <w:rPr>
                <w:rFonts w:cstheme="minorHAnsi"/>
                <w:b/>
                <w:bCs/>
              </w:rPr>
              <w:t>Presidente</w:t>
            </w:r>
          </w:p>
        </w:tc>
        <w:tc>
          <w:tcPr>
            <w:tcW w:w="180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r w:rsidRPr="000D05D0">
              <w:rPr>
                <w:rFonts w:cstheme="minorHAnsi"/>
                <w:noProof/>
                <w:lang w:eastAsia="pt-BR"/>
              </w:rPr>
              <w:drawing>
                <wp:inline distT="0" distB="0" distL="0" distR="0" wp14:anchorId="09DE2486" wp14:editId="2A2BE380">
                  <wp:extent cx="9525" cy="9525"/>
                  <wp:effectExtent l="0" t="0" r="0" b="0"/>
                  <wp:docPr id="16" name="Imagem 16"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r w:rsidRPr="000D05D0">
              <w:rPr>
                <w:rFonts w:cstheme="minorHAnsi"/>
                <w:noProof/>
                <w:lang w:eastAsia="pt-BR"/>
              </w:rPr>
              <w:drawing>
                <wp:inline distT="0" distB="0" distL="0" distR="0" wp14:anchorId="70C36F87" wp14:editId="149A7991">
                  <wp:extent cx="9525" cy="9525"/>
                  <wp:effectExtent l="0" t="0" r="0" b="0"/>
                  <wp:docPr id="17" name="Imagem 17"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127C8" w:rsidRPr="000D05D0" w:rsidTr="00FB7372">
        <w:trPr>
          <w:tblCellSpacing w:w="0" w:type="dxa"/>
          <w:jc w:val="center"/>
        </w:trPr>
        <w:tc>
          <w:tcPr>
            <w:tcW w:w="2010" w:type="dxa"/>
            <w:tcMar>
              <w:top w:w="45" w:type="dxa"/>
              <w:left w:w="45" w:type="dxa"/>
              <w:bottom w:w="45" w:type="dxa"/>
              <w:right w:w="45" w:type="dxa"/>
            </w:tcMar>
            <w:vAlign w:val="center"/>
          </w:tcPr>
          <w:p w:rsidR="00D127C8" w:rsidRPr="000D05D0" w:rsidRDefault="00D127C8" w:rsidP="00FB7372">
            <w:pPr>
              <w:spacing w:after="0"/>
              <w:jc w:val="both"/>
              <w:rPr>
                <w:rFonts w:cstheme="minorHAnsi"/>
              </w:rPr>
            </w:pPr>
          </w:p>
          <w:p w:rsidR="00D127C8" w:rsidRPr="000D05D0" w:rsidRDefault="00D127C8" w:rsidP="00FB7372">
            <w:pPr>
              <w:spacing w:after="0"/>
              <w:jc w:val="both"/>
              <w:rPr>
                <w:rFonts w:cstheme="minorHAnsi"/>
              </w:rPr>
            </w:pPr>
            <w:r w:rsidRPr="000D05D0">
              <w:rPr>
                <w:rFonts w:cstheme="minorHAnsi"/>
              </w:rPr>
              <w:t>_________________</w:t>
            </w:r>
            <w:r w:rsidRPr="000D05D0">
              <w:rPr>
                <w:rFonts w:cstheme="minorHAnsi"/>
              </w:rPr>
              <w:br/>
            </w:r>
            <w:proofErr w:type="gramStart"/>
            <w:r w:rsidR="00AA6BF4" w:rsidRPr="000D05D0">
              <w:rPr>
                <w:rFonts w:cstheme="minorHAnsi"/>
                <w:lang w:val="en-US"/>
              </w:rPr>
              <w:t xml:space="preserve">  </w:t>
            </w:r>
            <w:proofErr w:type="spellStart"/>
            <w:proofErr w:type="gramEnd"/>
            <w:r w:rsidR="00AA6BF4" w:rsidRPr="000D05D0">
              <w:rPr>
                <w:rFonts w:cstheme="minorHAnsi"/>
                <w:lang w:val="en-US"/>
              </w:rPr>
              <w:t>Rosi</w:t>
            </w:r>
            <w:proofErr w:type="spellEnd"/>
            <w:r w:rsidR="00AA6BF4" w:rsidRPr="000D05D0">
              <w:rPr>
                <w:rFonts w:cstheme="minorHAnsi"/>
                <w:lang w:val="en-US"/>
              </w:rPr>
              <w:t xml:space="preserve"> Ecker Schmitt</w:t>
            </w:r>
          </w:p>
          <w:p w:rsidR="00D127C8" w:rsidRPr="000D05D0" w:rsidRDefault="00AA6BF4" w:rsidP="00FB7372">
            <w:pPr>
              <w:spacing w:after="0"/>
              <w:jc w:val="both"/>
              <w:rPr>
                <w:rFonts w:cstheme="minorHAnsi"/>
                <w:b/>
                <w:bCs/>
              </w:rPr>
            </w:pPr>
            <w:r w:rsidRPr="000D05D0">
              <w:rPr>
                <w:rFonts w:cstheme="minorHAnsi"/>
                <w:b/>
                <w:bCs/>
              </w:rPr>
              <w:t xml:space="preserve">   </w:t>
            </w:r>
            <w:r w:rsidR="00D127C8" w:rsidRPr="000D05D0">
              <w:rPr>
                <w:rFonts w:cstheme="minorHAnsi"/>
                <w:b/>
                <w:bCs/>
              </w:rPr>
              <w:t>Vice Presidente</w:t>
            </w:r>
          </w:p>
        </w:tc>
        <w:tc>
          <w:tcPr>
            <w:tcW w:w="180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r w:rsidRPr="000D05D0">
              <w:rPr>
                <w:rFonts w:cstheme="minorHAnsi"/>
                <w:noProof/>
                <w:lang w:eastAsia="pt-BR"/>
              </w:rPr>
              <w:drawing>
                <wp:inline distT="0" distB="0" distL="0" distR="0" wp14:anchorId="5BC844ED" wp14:editId="2D091B9B">
                  <wp:extent cx="9525" cy="9525"/>
                  <wp:effectExtent l="0" t="0" r="0" b="0"/>
                  <wp:docPr id="18" name="Imagem 18"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tcPr>
          <w:p w:rsidR="00D127C8" w:rsidRPr="000D05D0" w:rsidRDefault="00D127C8" w:rsidP="00FB7372">
            <w:pPr>
              <w:spacing w:after="0"/>
              <w:jc w:val="both"/>
              <w:rPr>
                <w:rFonts w:cstheme="minorHAnsi"/>
              </w:rPr>
            </w:pPr>
          </w:p>
          <w:p w:rsidR="00D127C8" w:rsidRPr="000D05D0" w:rsidRDefault="00D127C8" w:rsidP="00FB7372">
            <w:pPr>
              <w:spacing w:after="0"/>
              <w:jc w:val="both"/>
              <w:rPr>
                <w:rFonts w:cstheme="minorHAnsi"/>
                <w:lang w:val="en-US"/>
              </w:rPr>
            </w:pPr>
            <w:r w:rsidRPr="000D05D0">
              <w:rPr>
                <w:rFonts w:cstheme="minorHAnsi"/>
                <w:lang w:val="en-US"/>
              </w:rPr>
              <w:t>_________________</w:t>
            </w:r>
            <w:r w:rsidRPr="000D05D0">
              <w:rPr>
                <w:rFonts w:cstheme="minorHAnsi"/>
                <w:lang w:val="en-US"/>
              </w:rPr>
              <w:br/>
            </w:r>
            <w:r w:rsidR="00AA6BF4" w:rsidRPr="000D05D0">
              <w:rPr>
                <w:rFonts w:cstheme="minorHAnsi"/>
                <w:lang w:val="en-US"/>
              </w:rPr>
              <w:t xml:space="preserve">    </w:t>
            </w:r>
            <w:proofErr w:type="spellStart"/>
            <w:r w:rsidR="00AA6BF4" w:rsidRPr="000D05D0">
              <w:rPr>
                <w:rFonts w:cstheme="minorHAnsi"/>
                <w:lang w:val="en-US"/>
              </w:rPr>
              <w:t>Volnei</w:t>
            </w:r>
            <w:proofErr w:type="spellEnd"/>
            <w:r w:rsidR="00AA6BF4" w:rsidRPr="000D05D0">
              <w:rPr>
                <w:rFonts w:cstheme="minorHAnsi"/>
                <w:lang w:val="en-US"/>
              </w:rPr>
              <w:t xml:space="preserve"> da </w:t>
            </w:r>
            <w:proofErr w:type="spellStart"/>
            <w:r w:rsidR="00AA6BF4" w:rsidRPr="000D05D0">
              <w:rPr>
                <w:rFonts w:cstheme="minorHAnsi"/>
                <w:lang w:val="en-US"/>
              </w:rPr>
              <w:t>Saúde</w:t>
            </w:r>
            <w:proofErr w:type="spellEnd"/>
          </w:p>
          <w:p w:rsidR="00D127C8" w:rsidRPr="000D05D0" w:rsidRDefault="00AA6BF4" w:rsidP="00FB7372">
            <w:pPr>
              <w:spacing w:after="0"/>
              <w:jc w:val="both"/>
              <w:rPr>
                <w:rFonts w:cstheme="minorHAnsi"/>
                <w:b/>
                <w:bCs/>
                <w:lang w:val="en-US"/>
              </w:rPr>
            </w:pPr>
            <w:r w:rsidRPr="000D05D0">
              <w:rPr>
                <w:rFonts w:cstheme="minorHAnsi"/>
                <w:b/>
                <w:bCs/>
                <w:lang w:val="en-US"/>
              </w:rPr>
              <w:t xml:space="preserve">     </w:t>
            </w:r>
            <w:r w:rsidR="00D127C8" w:rsidRPr="000D05D0">
              <w:rPr>
                <w:rFonts w:cstheme="minorHAnsi"/>
                <w:b/>
                <w:bCs/>
                <w:lang w:val="en-US"/>
              </w:rPr>
              <w:t xml:space="preserve">1ª </w:t>
            </w:r>
            <w:proofErr w:type="spellStart"/>
            <w:r w:rsidR="00D127C8" w:rsidRPr="000D05D0">
              <w:rPr>
                <w:rFonts w:cstheme="minorHAnsi"/>
                <w:b/>
                <w:bCs/>
                <w:lang w:val="en-US"/>
              </w:rPr>
              <w:t>Secretario</w:t>
            </w:r>
            <w:proofErr w:type="spellEnd"/>
          </w:p>
        </w:tc>
        <w:tc>
          <w:tcPr>
            <w:tcW w:w="1800" w:type="dxa"/>
            <w:tcMar>
              <w:top w:w="45" w:type="dxa"/>
              <w:left w:w="45" w:type="dxa"/>
              <w:bottom w:w="45" w:type="dxa"/>
              <w:right w:w="45" w:type="dxa"/>
            </w:tcMar>
            <w:vAlign w:val="center"/>
            <w:hideMark/>
          </w:tcPr>
          <w:p w:rsidR="00D127C8" w:rsidRPr="000D05D0" w:rsidRDefault="00D127C8" w:rsidP="00FB7372">
            <w:pPr>
              <w:spacing w:after="0"/>
              <w:jc w:val="both"/>
              <w:rPr>
                <w:rFonts w:cstheme="minorHAnsi"/>
              </w:rPr>
            </w:pPr>
            <w:r w:rsidRPr="000D05D0">
              <w:rPr>
                <w:rFonts w:cstheme="minorHAnsi"/>
                <w:noProof/>
                <w:lang w:eastAsia="pt-BR"/>
              </w:rPr>
              <w:drawing>
                <wp:inline distT="0" distB="0" distL="0" distR="0" wp14:anchorId="5174C52D" wp14:editId="07BD2E36">
                  <wp:extent cx="9525" cy="9525"/>
                  <wp:effectExtent l="0" t="0" r="0" b="0"/>
                  <wp:docPr id="19" name="Imagem 19"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tcPr>
          <w:p w:rsidR="00D127C8" w:rsidRPr="000D05D0" w:rsidRDefault="00D127C8" w:rsidP="00FB7372">
            <w:pPr>
              <w:spacing w:after="0"/>
              <w:jc w:val="both"/>
              <w:rPr>
                <w:rFonts w:cstheme="minorHAnsi"/>
              </w:rPr>
            </w:pPr>
          </w:p>
          <w:p w:rsidR="00D127C8" w:rsidRPr="000D05D0" w:rsidRDefault="00D127C8" w:rsidP="00FB7372">
            <w:pPr>
              <w:spacing w:after="0"/>
              <w:jc w:val="both"/>
              <w:rPr>
                <w:rFonts w:cstheme="minorHAnsi"/>
              </w:rPr>
            </w:pPr>
            <w:r w:rsidRPr="000D05D0">
              <w:rPr>
                <w:rFonts w:cstheme="minorHAnsi"/>
              </w:rPr>
              <w:t>_________________</w:t>
            </w:r>
            <w:r w:rsidRPr="000D05D0">
              <w:rPr>
                <w:rFonts w:cstheme="minorHAnsi"/>
              </w:rPr>
              <w:br/>
            </w:r>
            <w:r w:rsidR="00AA6BF4" w:rsidRPr="000D05D0">
              <w:rPr>
                <w:rFonts w:cstheme="minorHAnsi"/>
              </w:rPr>
              <w:t xml:space="preserve"> Everton </w:t>
            </w:r>
            <w:proofErr w:type="spellStart"/>
            <w:r w:rsidR="00AA6BF4" w:rsidRPr="000D05D0">
              <w:rPr>
                <w:rFonts w:cstheme="minorHAnsi"/>
              </w:rPr>
              <w:t>Michaelsen</w:t>
            </w:r>
            <w:proofErr w:type="spellEnd"/>
          </w:p>
          <w:p w:rsidR="00D127C8" w:rsidRPr="000D05D0" w:rsidRDefault="00AA6BF4" w:rsidP="00FB7372">
            <w:pPr>
              <w:spacing w:after="0"/>
              <w:jc w:val="both"/>
              <w:rPr>
                <w:rFonts w:cstheme="minorHAnsi"/>
                <w:b/>
                <w:bCs/>
              </w:rPr>
            </w:pPr>
            <w:r w:rsidRPr="000D05D0">
              <w:rPr>
                <w:rFonts w:cstheme="minorHAnsi"/>
                <w:b/>
                <w:bCs/>
              </w:rPr>
              <w:t xml:space="preserve">       </w:t>
            </w:r>
            <w:r w:rsidR="00D127C8" w:rsidRPr="000D05D0">
              <w:rPr>
                <w:rFonts w:cstheme="minorHAnsi"/>
                <w:b/>
                <w:bCs/>
              </w:rPr>
              <w:t>2ª Secretario</w:t>
            </w:r>
          </w:p>
        </w:tc>
      </w:tr>
      <w:tr w:rsidR="00D127C8" w:rsidRPr="00BD57CC" w:rsidTr="00FB7372">
        <w:trPr>
          <w:tblCellSpacing w:w="0" w:type="dxa"/>
          <w:jc w:val="center"/>
        </w:trPr>
        <w:tc>
          <w:tcPr>
            <w:tcW w:w="2010" w:type="dxa"/>
            <w:tcMar>
              <w:top w:w="45" w:type="dxa"/>
              <w:left w:w="45" w:type="dxa"/>
              <w:bottom w:w="45" w:type="dxa"/>
              <w:right w:w="45" w:type="dxa"/>
            </w:tcMar>
            <w:vAlign w:val="center"/>
            <w:hideMark/>
          </w:tcPr>
          <w:p w:rsidR="00D127C8" w:rsidRPr="00BD57CC" w:rsidRDefault="00D127C8" w:rsidP="00FB7372">
            <w:pPr>
              <w:spacing w:after="0"/>
              <w:jc w:val="both"/>
              <w:rPr>
                <w:rFonts w:ascii="Arial" w:hAnsi="Arial" w:cs="Arial"/>
                <w:sz w:val="24"/>
                <w:szCs w:val="24"/>
              </w:rPr>
            </w:pPr>
          </w:p>
        </w:tc>
        <w:tc>
          <w:tcPr>
            <w:tcW w:w="0" w:type="auto"/>
            <w:hideMark/>
          </w:tcPr>
          <w:p w:rsidR="00D127C8" w:rsidRPr="00BD57CC" w:rsidRDefault="00D127C8" w:rsidP="00FB7372">
            <w:pPr>
              <w:spacing w:after="0"/>
              <w:jc w:val="both"/>
              <w:rPr>
                <w:rFonts w:ascii="Arial" w:hAnsi="Arial" w:cs="Arial"/>
                <w:sz w:val="24"/>
                <w:szCs w:val="24"/>
              </w:rPr>
            </w:pPr>
          </w:p>
        </w:tc>
        <w:tc>
          <w:tcPr>
            <w:tcW w:w="0" w:type="auto"/>
            <w:hideMark/>
          </w:tcPr>
          <w:p w:rsidR="00D127C8" w:rsidRPr="00BD57CC" w:rsidRDefault="00D127C8" w:rsidP="00FB7372">
            <w:pPr>
              <w:spacing w:after="0"/>
              <w:jc w:val="both"/>
              <w:rPr>
                <w:rFonts w:ascii="Arial" w:hAnsi="Arial" w:cs="Arial"/>
                <w:sz w:val="24"/>
                <w:szCs w:val="24"/>
              </w:rPr>
            </w:pPr>
          </w:p>
        </w:tc>
        <w:tc>
          <w:tcPr>
            <w:tcW w:w="0" w:type="auto"/>
            <w:hideMark/>
          </w:tcPr>
          <w:p w:rsidR="00D127C8" w:rsidRPr="00BD57CC" w:rsidRDefault="00D127C8" w:rsidP="00FB7372">
            <w:pPr>
              <w:spacing w:after="0"/>
              <w:jc w:val="both"/>
              <w:rPr>
                <w:rFonts w:ascii="Arial" w:hAnsi="Arial" w:cs="Arial"/>
                <w:sz w:val="24"/>
                <w:szCs w:val="24"/>
              </w:rPr>
            </w:pPr>
          </w:p>
        </w:tc>
        <w:tc>
          <w:tcPr>
            <w:tcW w:w="0" w:type="auto"/>
            <w:hideMark/>
          </w:tcPr>
          <w:p w:rsidR="00D127C8" w:rsidRPr="00BD57CC" w:rsidRDefault="00D127C8" w:rsidP="00FB7372">
            <w:pPr>
              <w:spacing w:after="0"/>
              <w:jc w:val="both"/>
              <w:rPr>
                <w:rFonts w:ascii="Arial" w:hAnsi="Arial" w:cs="Arial"/>
                <w:sz w:val="24"/>
                <w:szCs w:val="24"/>
              </w:rPr>
            </w:pPr>
          </w:p>
        </w:tc>
      </w:tr>
    </w:tbl>
    <w:p w:rsidR="00D127C8" w:rsidRPr="00BD57CC" w:rsidRDefault="00D127C8" w:rsidP="00D127C8">
      <w:pPr>
        <w:spacing w:after="0"/>
        <w:jc w:val="both"/>
        <w:rPr>
          <w:rFonts w:ascii="Arial" w:hAnsi="Arial" w:cs="Arial"/>
          <w:sz w:val="24"/>
          <w:szCs w:val="24"/>
        </w:rPr>
      </w:pPr>
    </w:p>
    <w:p w:rsidR="00D127C8" w:rsidRPr="00BD57CC" w:rsidRDefault="00D127C8" w:rsidP="00D127C8">
      <w:pPr>
        <w:spacing w:after="0"/>
        <w:jc w:val="both"/>
        <w:rPr>
          <w:rFonts w:ascii="Arial" w:hAnsi="Arial" w:cs="Arial"/>
          <w:sz w:val="24"/>
          <w:szCs w:val="24"/>
        </w:rPr>
      </w:pPr>
    </w:p>
    <w:p w:rsidR="00BD57CC" w:rsidRPr="00BD57CC" w:rsidRDefault="00BD57CC">
      <w:pPr>
        <w:rPr>
          <w:rFonts w:ascii="Arial" w:hAnsi="Arial" w:cs="Arial"/>
          <w:sz w:val="24"/>
          <w:szCs w:val="24"/>
        </w:rPr>
      </w:pPr>
    </w:p>
    <w:sectPr w:rsidR="00BD57CC" w:rsidRPr="00BD57CC" w:rsidSect="00B564B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A9" w:rsidRDefault="00D25EA9" w:rsidP="00B17B53">
      <w:pPr>
        <w:spacing w:after="0" w:line="240" w:lineRule="auto"/>
      </w:pPr>
      <w:r>
        <w:separator/>
      </w:r>
    </w:p>
  </w:endnote>
  <w:endnote w:type="continuationSeparator" w:id="0">
    <w:p w:rsidR="00D25EA9" w:rsidRDefault="00D25EA9"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A9" w:rsidRDefault="00D25EA9" w:rsidP="00B17B53">
      <w:pPr>
        <w:spacing w:after="0" w:line="240" w:lineRule="auto"/>
      </w:pPr>
      <w:r>
        <w:separator/>
      </w:r>
    </w:p>
  </w:footnote>
  <w:footnote w:type="continuationSeparator" w:id="0">
    <w:p w:rsidR="00D25EA9" w:rsidRDefault="00D25EA9"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14:anchorId="04A4EABB" wp14:editId="45CDBD0F">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496"/>
    <w:multiLevelType w:val="hybridMultilevel"/>
    <w:tmpl w:val="C18EFB20"/>
    <w:lvl w:ilvl="0" w:tplc="20445C20">
      <w:start w:val="1"/>
      <w:numFmt w:val="lowerLetter"/>
      <w:lvlText w:val="%1)"/>
      <w:lvlJc w:val="left"/>
      <w:pPr>
        <w:ind w:left="1833" w:hanging="1065"/>
      </w:pPr>
      <w:rPr>
        <w:rFonts w:cs="Times New Roman" w:hint="default"/>
      </w:rPr>
    </w:lvl>
    <w:lvl w:ilvl="1" w:tplc="04160019" w:tentative="1">
      <w:start w:val="1"/>
      <w:numFmt w:val="lowerLetter"/>
      <w:lvlText w:val="%2."/>
      <w:lvlJc w:val="left"/>
      <w:pPr>
        <w:ind w:left="1848" w:hanging="360"/>
      </w:pPr>
      <w:rPr>
        <w:rFonts w:cs="Times New Roman"/>
      </w:rPr>
    </w:lvl>
    <w:lvl w:ilvl="2" w:tplc="0416001B" w:tentative="1">
      <w:start w:val="1"/>
      <w:numFmt w:val="lowerRoman"/>
      <w:lvlText w:val="%3."/>
      <w:lvlJc w:val="right"/>
      <w:pPr>
        <w:ind w:left="2568" w:hanging="180"/>
      </w:pPr>
      <w:rPr>
        <w:rFonts w:cs="Times New Roman"/>
      </w:rPr>
    </w:lvl>
    <w:lvl w:ilvl="3" w:tplc="0416000F" w:tentative="1">
      <w:start w:val="1"/>
      <w:numFmt w:val="decimal"/>
      <w:lvlText w:val="%4."/>
      <w:lvlJc w:val="left"/>
      <w:pPr>
        <w:ind w:left="3288" w:hanging="360"/>
      </w:pPr>
      <w:rPr>
        <w:rFonts w:cs="Times New Roman"/>
      </w:rPr>
    </w:lvl>
    <w:lvl w:ilvl="4" w:tplc="04160019" w:tentative="1">
      <w:start w:val="1"/>
      <w:numFmt w:val="lowerLetter"/>
      <w:lvlText w:val="%5."/>
      <w:lvlJc w:val="left"/>
      <w:pPr>
        <w:ind w:left="4008" w:hanging="360"/>
      </w:pPr>
      <w:rPr>
        <w:rFonts w:cs="Times New Roman"/>
      </w:rPr>
    </w:lvl>
    <w:lvl w:ilvl="5" w:tplc="0416001B" w:tentative="1">
      <w:start w:val="1"/>
      <w:numFmt w:val="lowerRoman"/>
      <w:lvlText w:val="%6."/>
      <w:lvlJc w:val="right"/>
      <w:pPr>
        <w:ind w:left="4728" w:hanging="180"/>
      </w:pPr>
      <w:rPr>
        <w:rFonts w:cs="Times New Roman"/>
      </w:rPr>
    </w:lvl>
    <w:lvl w:ilvl="6" w:tplc="0416000F" w:tentative="1">
      <w:start w:val="1"/>
      <w:numFmt w:val="decimal"/>
      <w:lvlText w:val="%7."/>
      <w:lvlJc w:val="left"/>
      <w:pPr>
        <w:ind w:left="5448" w:hanging="360"/>
      </w:pPr>
      <w:rPr>
        <w:rFonts w:cs="Times New Roman"/>
      </w:rPr>
    </w:lvl>
    <w:lvl w:ilvl="7" w:tplc="04160019" w:tentative="1">
      <w:start w:val="1"/>
      <w:numFmt w:val="lowerLetter"/>
      <w:lvlText w:val="%8."/>
      <w:lvlJc w:val="left"/>
      <w:pPr>
        <w:ind w:left="6168" w:hanging="360"/>
      </w:pPr>
      <w:rPr>
        <w:rFonts w:cs="Times New Roman"/>
      </w:rPr>
    </w:lvl>
    <w:lvl w:ilvl="8" w:tplc="0416001B" w:tentative="1">
      <w:start w:val="1"/>
      <w:numFmt w:val="lowerRoman"/>
      <w:lvlText w:val="%9."/>
      <w:lvlJc w:val="right"/>
      <w:pPr>
        <w:ind w:left="6888" w:hanging="180"/>
      </w:pPr>
      <w:rPr>
        <w:rFonts w:cs="Times New Roman"/>
      </w:rPr>
    </w:lvl>
  </w:abstractNum>
  <w:abstractNum w:abstractNumId="1">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20"/>
  </w:num>
  <w:num w:numId="4">
    <w:abstractNumId w:val="8"/>
  </w:num>
  <w:num w:numId="5">
    <w:abstractNumId w:val="9"/>
  </w:num>
  <w:num w:numId="6">
    <w:abstractNumId w:val="3"/>
  </w:num>
  <w:num w:numId="7">
    <w:abstractNumId w:val="7"/>
  </w:num>
  <w:num w:numId="8">
    <w:abstractNumId w:val="18"/>
  </w:num>
  <w:num w:numId="9">
    <w:abstractNumId w:val="6"/>
  </w:num>
  <w:num w:numId="10">
    <w:abstractNumId w:val="15"/>
  </w:num>
  <w:num w:numId="11">
    <w:abstractNumId w:val="21"/>
  </w:num>
  <w:num w:numId="12">
    <w:abstractNumId w:val="11"/>
  </w:num>
  <w:num w:numId="13">
    <w:abstractNumId w:val="14"/>
  </w:num>
  <w:num w:numId="14">
    <w:abstractNumId w:val="22"/>
  </w:num>
  <w:num w:numId="15">
    <w:abstractNumId w:val="4"/>
  </w:num>
  <w:num w:numId="16">
    <w:abstractNumId w:val="13"/>
  </w:num>
  <w:num w:numId="17">
    <w:abstractNumId w:val="16"/>
  </w:num>
  <w:num w:numId="18">
    <w:abstractNumId w:val="17"/>
  </w:num>
  <w:num w:numId="19">
    <w:abstractNumId w:val="19"/>
  </w:num>
  <w:num w:numId="20">
    <w:abstractNumId w:val="2"/>
  </w:num>
  <w:num w:numId="21">
    <w:abstractNumId w:val="10"/>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1D41"/>
    <w:rsid w:val="00012609"/>
    <w:rsid w:val="00015D3A"/>
    <w:rsid w:val="0003725E"/>
    <w:rsid w:val="0004169A"/>
    <w:rsid w:val="00042DD1"/>
    <w:rsid w:val="00043F3F"/>
    <w:rsid w:val="000508E0"/>
    <w:rsid w:val="000510EA"/>
    <w:rsid w:val="00054B04"/>
    <w:rsid w:val="0005528B"/>
    <w:rsid w:val="00080009"/>
    <w:rsid w:val="00082E9F"/>
    <w:rsid w:val="00086A35"/>
    <w:rsid w:val="00087178"/>
    <w:rsid w:val="00087544"/>
    <w:rsid w:val="00096B9A"/>
    <w:rsid w:val="000C6254"/>
    <w:rsid w:val="000D05D0"/>
    <w:rsid w:val="000D335C"/>
    <w:rsid w:val="000D4018"/>
    <w:rsid w:val="000E6BC1"/>
    <w:rsid w:val="00100977"/>
    <w:rsid w:val="001074F4"/>
    <w:rsid w:val="00115289"/>
    <w:rsid w:val="00131A4C"/>
    <w:rsid w:val="001353A0"/>
    <w:rsid w:val="00144127"/>
    <w:rsid w:val="00147D9D"/>
    <w:rsid w:val="0015079A"/>
    <w:rsid w:val="00155B6F"/>
    <w:rsid w:val="001616D1"/>
    <w:rsid w:val="00162842"/>
    <w:rsid w:val="0016653E"/>
    <w:rsid w:val="00172788"/>
    <w:rsid w:val="00195F22"/>
    <w:rsid w:val="0019689E"/>
    <w:rsid w:val="001A3C3B"/>
    <w:rsid w:val="001B5D63"/>
    <w:rsid w:val="001C17AB"/>
    <w:rsid w:val="001C2A51"/>
    <w:rsid w:val="001C3337"/>
    <w:rsid w:val="001C34C8"/>
    <w:rsid w:val="001C7E2B"/>
    <w:rsid w:val="001D5916"/>
    <w:rsid w:val="001D7159"/>
    <w:rsid w:val="001E6671"/>
    <w:rsid w:val="001F14AC"/>
    <w:rsid w:val="001F745D"/>
    <w:rsid w:val="00200888"/>
    <w:rsid w:val="00206133"/>
    <w:rsid w:val="00225ABB"/>
    <w:rsid w:val="00235B63"/>
    <w:rsid w:val="00264F3B"/>
    <w:rsid w:val="00271DF1"/>
    <w:rsid w:val="002A1785"/>
    <w:rsid w:val="002B1D57"/>
    <w:rsid w:val="002C01A4"/>
    <w:rsid w:val="002D36D4"/>
    <w:rsid w:val="00304269"/>
    <w:rsid w:val="0031453F"/>
    <w:rsid w:val="00315B62"/>
    <w:rsid w:val="00317E5C"/>
    <w:rsid w:val="003310D1"/>
    <w:rsid w:val="00354D85"/>
    <w:rsid w:val="0035575B"/>
    <w:rsid w:val="00356634"/>
    <w:rsid w:val="00364DB0"/>
    <w:rsid w:val="0037028D"/>
    <w:rsid w:val="0039375A"/>
    <w:rsid w:val="003A4237"/>
    <w:rsid w:val="003B46B7"/>
    <w:rsid w:val="003C2160"/>
    <w:rsid w:val="003D2C56"/>
    <w:rsid w:val="003F03BE"/>
    <w:rsid w:val="003F0429"/>
    <w:rsid w:val="00405E2C"/>
    <w:rsid w:val="00411710"/>
    <w:rsid w:val="0041338C"/>
    <w:rsid w:val="00414C3C"/>
    <w:rsid w:val="004151C9"/>
    <w:rsid w:val="0042170E"/>
    <w:rsid w:val="00422947"/>
    <w:rsid w:val="00422E63"/>
    <w:rsid w:val="00425236"/>
    <w:rsid w:val="004403A9"/>
    <w:rsid w:val="0044594F"/>
    <w:rsid w:val="004548AE"/>
    <w:rsid w:val="00461811"/>
    <w:rsid w:val="00470EC8"/>
    <w:rsid w:val="00474AC7"/>
    <w:rsid w:val="0048029F"/>
    <w:rsid w:val="00491450"/>
    <w:rsid w:val="004B2EC3"/>
    <w:rsid w:val="004E0DD3"/>
    <w:rsid w:val="004F60CE"/>
    <w:rsid w:val="005004AC"/>
    <w:rsid w:val="00516FBB"/>
    <w:rsid w:val="00524086"/>
    <w:rsid w:val="005268BE"/>
    <w:rsid w:val="005350F1"/>
    <w:rsid w:val="005366B8"/>
    <w:rsid w:val="005415E2"/>
    <w:rsid w:val="005571F7"/>
    <w:rsid w:val="00572C37"/>
    <w:rsid w:val="00575776"/>
    <w:rsid w:val="00582E39"/>
    <w:rsid w:val="005B0DFA"/>
    <w:rsid w:val="005B5594"/>
    <w:rsid w:val="005B6862"/>
    <w:rsid w:val="005D0B3E"/>
    <w:rsid w:val="005D13BB"/>
    <w:rsid w:val="005D1617"/>
    <w:rsid w:val="005E62D8"/>
    <w:rsid w:val="005E748A"/>
    <w:rsid w:val="005E7611"/>
    <w:rsid w:val="005F2128"/>
    <w:rsid w:val="005F3B14"/>
    <w:rsid w:val="0060140B"/>
    <w:rsid w:val="00604221"/>
    <w:rsid w:val="00627313"/>
    <w:rsid w:val="0063056C"/>
    <w:rsid w:val="00633C9D"/>
    <w:rsid w:val="00637E62"/>
    <w:rsid w:val="00640B1A"/>
    <w:rsid w:val="00641D7D"/>
    <w:rsid w:val="00646BAD"/>
    <w:rsid w:val="00663477"/>
    <w:rsid w:val="0067136B"/>
    <w:rsid w:val="00680592"/>
    <w:rsid w:val="00691649"/>
    <w:rsid w:val="00693C31"/>
    <w:rsid w:val="006B5250"/>
    <w:rsid w:val="006D20FD"/>
    <w:rsid w:val="006E2BE0"/>
    <w:rsid w:val="006F0926"/>
    <w:rsid w:val="006F6387"/>
    <w:rsid w:val="006F7C9C"/>
    <w:rsid w:val="00731790"/>
    <w:rsid w:val="007445FB"/>
    <w:rsid w:val="0074519A"/>
    <w:rsid w:val="007508CA"/>
    <w:rsid w:val="007549D0"/>
    <w:rsid w:val="007646BF"/>
    <w:rsid w:val="00772641"/>
    <w:rsid w:val="00772991"/>
    <w:rsid w:val="0078712B"/>
    <w:rsid w:val="007921C6"/>
    <w:rsid w:val="007A0CEE"/>
    <w:rsid w:val="007A47A7"/>
    <w:rsid w:val="007A5E03"/>
    <w:rsid w:val="007B7AAA"/>
    <w:rsid w:val="007D5919"/>
    <w:rsid w:val="007D60E8"/>
    <w:rsid w:val="007E239C"/>
    <w:rsid w:val="007F4AC5"/>
    <w:rsid w:val="008022F5"/>
    <w:rsid w:val="0081301F"/>
    <w:rsid w:val="00823759"/>
    <w:rsid w:val="008411C7"/>
    <w:rsid w:val="00843597"/>
    <w:rsid w:val="008723F6"/>
    <w:rsid w:val="00872CCA"/>
    <w:rsid w:val="0087337B"/>
    <w:rsid w:val="0088750C"/>
    <w:rsid w:val="008B0E25"/>
    <w:rsid w:val="008D4652"/>
    <w:rsid w:val="008D596C"/>
    <w:rsid w:val="008D671D"/>
    <w:rsid w:val="008E31B9"/>
    <w:rsid w:val="008F32DC"/>
    <w:rsid w:val="00905942"/>
    <w:rsid w:val="00916A40"/>
    <w:rsid w:val="00920430"/>
    <w:rsid w:val="00921962"/>
    <w:rsid w:val="00930275"/>
    <w:rsid w:val="00932E95"/>
    <w:rsid w:val="00933774"/>
    <w:rsid w:val="009373E8"/>
    <w:rsid w:val="00943925"/>
    <w:rsid w:val="00945444"/>
    <w:rsid w:val="009502FD"/>
    <w:rsid w:val="00962126"/>
    <w:rsid w:val="00972F24"/>
    <w:rsid w:val="00982867"/>
    <w:rsid w:val="009862A2"/>
    <w:rsid w:val="00986440"/>
    <w:rsid w:val="00990756"/>
    <w:rsid w:val="00993386"/>
    <w:rsid w:val="00997BEE"/>
    <w:rsid w:val="00997EEA"/>
    <w:rsid w:val="009A1B74"/>
    <w:rsid w:val="009A5304"/>
    <w:rsid w:val="009B42FA"/>
    <w:rsid w:val="009C47DA"/>
    <w:rsid w:val="009C5F91"/>
    <w:rsid w:val="009E240B"/>
    <w:rsid w:val="009F5662"/>
    <w:rsid w:val="00A02511"/>
    <w:rsid w:val="00A05463"/>
    <w:rsid w:val="00A079E9"/>
    <w:rsid w:val="00A23722"/>
    <w:rsid w:val="00A30312"/>
    <w:rsid w:val="00A30AE3"/>
    <w:rsid w:val="00A6081E"/>
    <w:rsid w:val="00A62A7E"/>
    <w:rsid w:val="00A70B89"/>
    <w:rsid w:val="00A80EC9"/>
    <w:rsid w:val="00A836BD"/>
    <w:rsid w:val="00AA0455"/>
    <w:rsid w:val="00AA6BF4"/>
    <w:rsid w:val="00AB1EB9"/>
    <w:rsid w:val="00AB3940"/>
    <w:rsid w:val="00AC1EE0"/>
    <w:rsid w:val="00AC6AB3"/>
    <w:rsid w:val="00AD1C96"/>
    <w:rsid w:val="00AD3FF1"/>
    <w:rsid w:val="00AE58BC"/>
    <w:rsid w:val="00AF143C"/>
    <w:rsid w:val="00AF5697"/>
    <w:rsid w:val="00AF7B41"/>
    <w:rsid w:val="00B06F7E"/>
    <w:rsid w:val="00B17B53"/>
    <w:rsid w:val="00B2214E"/>
    <w:rsid w:val="00B23AE5"/>
    <w:rsid w:val="00B273CD"/>
    <w:rsid w:val="00B423B7"/>
    <w:rsid w:val="00B564B1"/>
    <w:rsid w:val="00B758DB"/>
    <w:rsid w:val="00B77655"/>
    <w:rsid w:val="00BA1344"/>
    <w:rsid w:val="00BA57BD"/>
    <w:rsid w:val="00BC1E6D"/>
    <w:rsid w:val="00BD091F"/>
    <w:rsid w:val="00BD1FFF"/>
    <w:rsid w:val="00BD57CC"/>
    <w:rsid w:val="00BE6C2F"/>
    <w:rsid w:val="00C00AD3"/>
    <w:rsid w:val="00C0418C"/>
    <w:rsid w:val="00C30AA1"/>
    <w:rsid w:val="00C35380"/>
    <w:rsid w:val="00C372E3"/>
    <w:rsid w:val="00C5448A"/>
    <w:rsid w:val="00C63CD1"/>
    <w:rsid w:val="00C64428"/>
    <w:rsid w:val="00C701B0"/>
    <w:rsid w:val="00C70447"/>
    <w:rsid w:val="00C709DF"/>
    <w:rsid w:val="00C74362"/>
    <w:rsid w:val="00C9536D"/>
    <w:rsid w:val="00CA278A"/>
    <w:rsid w:val="00CA73D2"/>
    <w:rsid w:val="00CB49C7"/>
    <w:rsid w:val="00CC7ABA"/>
    <w:rsid w:val="00CD3621"/>
    <w:rsid w:val="00CE4BB6"/>
    <w:rsid w:val="00CE6C46"/>
    <w:rsid w:val="00D03E02"/>
    <w:rsid w:val="00D127C8"/>
    <w:rsid w:val="00D21214"/>
    <w:rsid w:val="00D25EA9"/>
    <w:rsid w:val="00D41EB7"/>
    <w:rsid w:val="00D546E4"/>
    <w:rsid w:val="00D557EC"/>
    <w:rsid w:val="00D55A68"/>
    <w:rsid w:val="00D62A77"/>
    <w:rsid w:val="00D63174"/>
    <w:rsid w:val="00D87EFA"/>
    <w:rsid w:val="00D94814"/>
    <w:rsid w:val="00DA0AC6"/>
    <w:rsid w:val="00DA319E"/>
    <w:rsid w:val="00DB2313"/>
    <w:rsid w:val="00DC6F23"/>
    <w:rsid w:val="00DE7D28"/>
    <w:rsid w:val="00DF14D2"/>
    <w:rsid w:val="00DF5DB2"/>
    <w:rsid w:val="00DF6232"/>
    <w:rsid w:val="00DF750D"/>
    <w:rsid w:val="00E03142"/>
    <w:rsid w:val="00E105EA"/>
    <w:rsid w:val="00E13AAF"/>
    <w:rsid w:val="00E249A3"/>
    <w:rsid w:val="00E26635"/>
    <w:rsid w:val="00E30E1B"/>
    <w:rsid w:val="00E37388"/>
    <w:rsid w:val="00E55917"/>
    <w:rsid w:val="00E9296F"/>
    <w:rsid w:val="00E9343F"/>
    <w:rsid w:val="00E939C7"/>
    <w:rsid w:val="00E97F24"/>
    <w:rsid w:val="00EA5E79"/>
    <w:rsid w:val="00EA6C3E"/>
    <w:rsid w:val="00EB1C01"/>
    <w:rsid w:val="00EC080F"/>
    <w:rsid w:val="00EC1701"/>
    <w:rsid w:val="00EC55CA"/>
    <w:rsid w:val="00ED2C33"/>
    <w:rsid w:val="00EE415C"/>
    <w:rsid w:val="00EE52EF"/>
    <w:rsid w:val="00EF144B"/>
    <w:rsid w:val="00EF7806"/>
    <w:rsid w:val="00F438A0"/>
    <w:rsid w:val="00F46A58"/>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Corpodetexto">
    <w:name w:val="Body Text"/>
    <w:basedOn w:val="Normal"/>
    <w:link w:val="CorpodetextoChar"/>
    <w:uiPriority w:val="99"/>
    <w:unhideWhenUsed/>
    <w:rsid w:val="005415E2"/>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5415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Corpodetexto">
    <w:name w:val="Body Text"/>
    <w:basedOn w:val="Normal"/>
    <w:link w:val="CorpodetextoChar"/>
    <w:uiPriority w:val="99"/>
    <w:unhideWhenUsed/>
    <w:rsid w:val="005415E2"/>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5415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49627">
      <w:bodyDiv w:val="1"/>
      <w:marLeft w:val="0"/>
      <w:marRight w:val="0"/>
      <w:marTop w:val="0"/>
      <w:marBottom w:val="0"/>
      <w:divBdr>
        <w:top w:val="none" w:sz="0" w:space="0" w:color="auto"/>
        <w:left w:val="none" w:sz="0" w:space="0" w:color="auto"/>
        <w:bottom w:val="none" w:sz="0" w:space="0" w:color="auto"/>
        <w:right w:val="none" w:sz="0" w:space="0" w:color="auto"/>
      </w:divBdr>
    </w:div>
    <w:div w:id="857814236">
      <w:bodyDiv w:val="1"/>
      <w:marLeft w:val="0"/>
      <w:marRight w:val="0"/>
      <w:marTop w:val="0"/>
      <w:marBottom w:val="0"/>
      <w:divBdr>
        <w:top w:val="none" w:sz="0" w:space="0" w:color="auto"/>
        <w:left w:val="none" w:sz="0" w:space="0" w:color="auto"/>
        <w:bottom w:val="none" w:sz="0" w:space="0" w:color="auto"/>
        <w:right w:val="none" w:sz="0" w:space="0" w:color="auto"/>
      </w:divBdr>
    </w:div>
    <w:div w:id="1521119206">
      <w:bodyDiv w:val="1"/>
      <w:marLeft w:val="0"/>
      <w:marRight w:val="0"/>
      <w:marTop w:val="0"/>
      <w:marBottom w:val="0"/>
      <w:divBdr>
        <w:top w:val="none" w:sz="0" w:space="0" w:color="auto"/>
        <w:left w:val="none" w:sz="0" w:space="0" w:color="auto"/>
        <w:bottom w:val="none" w:sz="0" w:space="0" w:color="auto"/>
        <w:right w:val="none" w:sz="0" w:space="0" w:color="auto"/>
      </w:divBdr>
    </w:div>
    <w:div w:id="1763716085">
      <w:bodyDiv w:val="1"/>
      <w:marLeft w:val="0"/>
      <w:marRight w:val="0"/>
      <w:marTop w:val="0"/>
      <w:marBottom w:val="0"/>
      <w:divBdr>
        <w:top w:val="none" w:sz="0" w:space="0" w:color="auto"/>
        <w:left w:val="none" w:sz="0" w:space="0" w:color="auto"/>
        <w:bottom w:val="none" w:sz="0" w:space="0" w:color="auto"/>
        <w:right w:val="none" w:sz="0" w:space="0" w:color="auto"/>
      </w:divBdr>
    </w:div>
    <w:div w:id="1784575519">
      <w:bodyDiv w:val="1"/>
      <w:marLeft w:val="0"/>
      <w:marRight w:val="0"/>
      <w:marTop w:val="0"/>
      <w:marBottom w:val="0"/>
      <w:divBdr>
        <w:top w:val="none" w:sz="0" w:space="0" w:color="auto"/>
        <w:left w:val="none" w:sz="0" w:space="0" w:color="auto"/>
        <w:bottom w:val="none" w:sz="0" w:space="0" w:color="auto"/>
        <w:right w:val="none" w:sz="0" w:space="0" w:color="auto"/>
      </w:divBdr>
    </w:div>
    <w:div w:id="18879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A4232-0201-433F-8A13-FB82BDF9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959</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Sônia</cp:lastModifiedBy>
  <cp:revision>4</cp:revision>
  <cp:lastPrinted>2018-11-01T18:18:00Z</cp:lastPrinted>
  <dcterms:created xsi:type="dcterms:W3CDTF">2018-11-01T18:06:00Z</dcterms:created>
  <dcterms:modified xsi:type="dcterms:W3CDTF">2018-11-01T18:23:00Z</dcterms:modified>
</cp:coreProperties>
</file>