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5C4110" w:rsidRDefault="00487662" w:rsidP="005C4110">
      <w:pPr>
        <w:pStyle w:val="SemEspaamento"/>
        <w:jc w:val="center"/>
        <w:rPr>
          <w:rFonts w:ascii="Arial" w:hAnsi="Arial" w:cs="Arial"/>
          <w:b/>
        </w:rPr>
      </w:pPr>
      <w:r w:rsidRPr="005C4110">
        <w:rPr>
          <w:rFonts w:ascii="Arial" w:hAnsi="Arial" w:cs="Arial"/>
          <w:b/>
        </w:rPr>
        <w:t xml:space="preserve">COMISSÃO DE </w:t>
      </w:r>
      <w:r w:rsidR="00B16E1B" w:rsidRPr="005C4110">
        <w:rPr>
          <w:rFonts w:ascii="Arial" w:hAnsi="Arial" w:cs="Arial"/>
          <w:b/>
        </w:rPr>
        <w:t>INFRAESTRUTURA, TURISMO, DESENVOLVIMENTO E BEM-ESTAR SOCIAL</w:t>
      </w:r>
    </w:p>
    <w:p w:rsidR="00487662" w:rsidRPr="005C4110" w:rsidRDefault="00487662" w:rsidP="005C4110">
      <w:pPr>
        <w:pStyle w:val="SemEspaamento"/>
        <w:rPr>
          <w:rFonts w:ascii="Arial" w:hAnsi="Arial" w:cs="Arial"/>
        </w:rPr>
      </w:pPr>
    </w:p>
    <w:p w:rsidR="001300B5" w:rsidRPr="005C4110" w:rsidRDefault="001300B5" w:rsidP="005C4110">
      <w:pPr>
        <w:pStyle w:val="SemEspaamento"/>
        <w:jc w:val="both"/>
        <w:rPr>
          <w:rFonts w:ascii="Arial" w:hAnsi="Arial" w:cs="Arial"/>
        </w:rPr>
      </w:pPr>
      <w:r w:rsidRPr="005C4110">
        <w:rPr>
          <w:rFonts w:ascii="Arial" w:hAnsi="Arial" w:cs="Arial"/>
          <w:b/>
        </w:rPr>
        <w:t>Parecer:</w:t>
      </w:r>
      <w:r w:rsidRPr="005C4110">
        <w:rPr>
          <w:rFonts w:ascii="Arial" w:hAnsi="Arial" w:cs="Arial"/>
        </w:rPr>
        <w:t xml:space="preserve"> </w:t>
      </w:r>
      <w:r w:rsidR="0060634D" w:rsidRPr="005C4110">
        <w:rPr>
          <w:rFonts w:ascii="Arial" w:hAnsi="Arial" w:cs="Arial"/>
        </w:rPr>
        <w:t>7</w:t>
      </w:r>
      <w:r w:rsidR="00BF30EB">
        <w:rPr>
          <w:rFonts w:ascii="Arial" w:hAnsi="Arial" w:cs="Arial"/>
        </w:rPr>
        <w:t>2</w:t>
      </w:r>
      <w:r w:rsidRPr="005C4110">
        <w:rPr>
          <w:rFonts w:ascii="Arial" w:hAnsi="Arial" w:cs="Arial"/>
        </w:rPr>
        <w:t>/2018</w:t>
      </w:r>
    </w:p>
    <w:p w:rsidR="0060634D" w:rsidRPr="005C4110" w:rsidRDefault="0060634D" w:rsidP="005C4110">
      <w:pPr>
        <w:pStyle w:val="SemEspaamento"/>
        <w:jc w:val="both"/>
        <w:rPr>
          <w:rFonts w:ascii="Arial" w:hAnsi="Arial" w:cs="Arial"/>
        </w:rPr>
      </w:pPr>
      <w:bookmarkStart w:id="0" w:name="_Hlk515960379"/>
      <w:r w:rsidRPr="005C4110">
        <w:rPr>
          <w:rFonts w:ascii="Arial" w:hAnsi="Arial" w:cs="Arial"/>
          <w:b/>
        </w:rPr>
        <w:t>Data:</w:t>
      </w:r>
      <w:r w:rsidRPr="005C4110">
        <w:rPr>
          <w:rFonts w:ascii="Arial" w:hAnsi="Arial" w:cs="Arial"/>
        </w:rPr>
        <w:t xml:space="preserve"> 17 de outubro de 2018</w:t>
      </w:r>
    </w:p>
    <w:p w:rsidR="0060634D" w:rsidRPr="005C4110" w:rsidRDefault="0060634D" w:rsidP="005C4110">
      <w:pPr>
        <w:pStyle w:val="SemEspaamento"/>
        <w:jc w:val="both"/>
        <w:rPr>
          <w:rFonts w:ascii="Arial" w:hAnsi="Arial" w:cs="Arial"/>
        </w:rPr>
      </w:pPr>
      <w:r w:rsidRPr="005C4110">
        <w:rPr>
          <w:rFonts w:ascii="Arial" w:hAnsi="Arial" w:cs="Arial"/>
          <w:b/>
        </w:rPr>
        <w:t>Matéria:</w:t>
      </w:r>
      <w:r w:rsidRPr="005C4110">
        <w:rPr>
          <w:rFonts w:ascii="Arial" w:hAnsi="Arial" w:cs="Arial"/>
        </w:rPr>
        <w:t xml:space="preserve"> Projeto de Lei nº 05</w:t>
      </w:r>
      <w:r w:rsidR="00BF30EB">
        <w:rPr>
          <w:rFonts w:ascii="Arial" w:hAnsi="Arial" w:cs="Arial"/>
        </w:rPr>
        <w:t>2</w:t>
      </w:r>
      <w:r w:rsidRPr="005C4110">
        <w:rPr>
          <w:rFonts w:ascii="Arial" w:hAnsi="Arial" w:cs="Arial"/>
        </w:rPr>
        <w:t>/2018</w:t>
      </w:r>
    </w:p>
    <w:p w:rsidR="00BF30EB" w:rsidRPr="002D2811" w:rsidRDefault="00BF30EB" w:rsidP="00BF30EB">
      <w:pPr>
        <w:pStyle w:val="SemEspaamento"/>
        <w:spacing w:line="276" w:lineRule="auto"/>
        <w:jc w:val="both"/>
        <w:rPr>
          <w:rFonts w:ascii="Arial" w:hAnsi="Arial" w:cs="Arial"/>
        </w:rPr>
      </w:pPr>
      <w:r w:rsidRPr="00740ED8">
        <w:rPr>
          <w:rFonts w:ascii="Arial" w:hAnsi="Arial" w:cs="Arial"/>
          <w:b/>
        </w:rPr>
        <w:t>Ementa:</w:t>
      </w:r>
      <w:r w:rsidRPr="00740ED8">
        <w:rPr>
          <w:rFonts w:ascii="Arial" w:hAnsi="Arial" w:cs="Arial"/>
        </w:rPr>
        <w:t xml:space="preserve"> </w:t>
      </w:r>
      <w:r w:rsidRPr="002D2811">
        <w:rPr>
          <w:rFonts w:ascii="Arial" w:hAnsi="Arial" w:cs="Arial"/>
        </w:rPr>
        <w:t>Dispõe sobre a concessão de Subvenção Social à Associação de Pais e Amigos dos Excepcionais do Município de Gramado e dá outras providencias.</w:t>
      </w:r>
    </w:p>
    <w:p w:rsidR="00BF30EB" w:rsidRPr="00740ED8" w:rsidRDefault="00BF30EB" w:rsidP="00BF30EB">
      <w:pPr>
        <w:pStyle w:val="SemEspaamento"/>
        <w:spacing w:line="276" w:lineRule="auto"/>
        <w:jc w:val="both"/>
        <w:rPr>
          <w:rFonts w:ascii="Arial" w:hAnsi="Arial" w:cs="Arial"/>
          <w:bCs/>
        </w:rPr>
      </w:pPr>
      <w:r w:rsidRPr="00740ED8">
        <w:rPr>
          <w:rFonts w:ascii="Arial" w:hAnsi="Arial" w:cs="Arial"/>
          <w:b/>
        </w:rPr>
        <w:t>Protocolo:</w:t>
      </w:r>
      <w:r w:rsidRPr="00740ED8">
        <w:rPr>
          <w:rFonts w:ascii="Arial" w:hAnsi="Arial" w:cs="Arial"/>
        </w:rPr>
        <w:t xml:space="preserve"> </w:t>
      </w:r>
      <w:r>
        <w:rPr>
          <w:rFonts w:ascii="Arial" w:hAnsi="Arial" w:cs="Arial"/>
        </w:rPr>
        <w:t>11</w:t>
      </w:r>
      <w:r w:rsidRPr="00740ED8">
        <w:rPr>
          <w:rFonts w:ascii="Arial" w:hAnsi="Arial" w:cs="Arial"/>
        </w:rPr>
        <w:t>/</w:t>
      </w:r>
      <w:r>
        <w:rPr>
          <w:rFonts w:ascii="Arial" w:hAnsi="Arial" w:cs="Arial"/>
        </w:rPr>
        <w:t>1</w:t>
      </w:r>
      <w:r w:rsidRPr="00740ED8">
        <w:rPr>
          <w:rFonts w:ascii="Arial" w:hAnsi="Arial" w:cs="Arial"/>
        </w:rPr>
        <w:t>0/2018</w:t>
      </w:r>
    </w:p>
    <w:p w:rsidR="00BF30EB" w:rsidRPr="00740ED8" w:rsidRDefault="00BF30EB" w:rsidP="00BF30EB">
      <w:pPr>
        <w:pStyle w:val="SemEspaamento"/>
        <w:spacing w:line="276" w:lineRule="auto"/>
        <w:rPr>
          <w:rFonts w:ascii="Arial" w:hAnsi="Arial" w:cs="Arial"/>
        </w:rPr>
      </w:pPr>
      <w:r w:rsidRPr="00740ED8">
        <w:rPr>
          <w:rFonts w:ascii="Arial" w:hAnsi="Arial" w:cs="Arial"/>
          <w:b/>
        </w:rPr>
        <w:t>Autor:</w:t>
      </w:r>
      <w:r w:rsidRPr="00740ED8">
        <w:rPr>
          <w:rFonts w:ascii="Arial" w:hAnsi="Arial" w:cs="Arial"/>
        </w:rPr>
        <w:t xml:space="preserve"> Poder Executivo</w:t>
      </w:r>
    </w:p>
    <w:p w:rsidR="0060634D" w:rsidRPr="005C4110" w:rsidRDefault="00D86084" w:rsidP="005C4110">
      <w:pPr>
        <w:pStyle w:val="SemEspaamento"/>
        <w:rPr>
          <w:rFonts w:ascii="Arial" w:hAnsi="Arial" w:cs="Arial"/>
        </w:rPr>
      </w:pPr>
      <w:r w:rsidRPr="005C4110">
        <w:rPr>
          <w:rFonts w:ascii="Arial" w:hAnsi="Arial" w:cs="Arial"/>
          <w:b/>
        </w:rPr>
        <w:t xml:space="preserve">Relator: </w:t>
      </w:r>
      <w:r w:rsidRPr="005C4110">
        <w:rPr>
          <w:rFonts w:ascii="Arial" w:hAnsi="Arial" w:cs="Arial"/>
        </w:rPr>
        <w:t>Vereador</w:t>
      </w:r>
      <w:r w:rsidR="0060634D" w:rsidRPr="005C4110">
        <w:rPr>
          <w:rFonts w:ascii="Arial" w:hAnsi="Arial" w:cs="Arial"/>
        </w:rPr>
        <w:t>a</w:t>
      </w:r>
      <w:r w:rsidRPr="005C4110">
        <w:rPr>
          <w:rFonts w:ascii="Arial" w:hAnsi="Arial" w:cs="Arial"/>
        </w:rPr>
        <w:t xml:space="preserve"> </w:t>
      </w:r>
      <w:proofErr w:type="spellStart"/>
      <w:r w:rsidR="0060634D" w:rsidRPr="005C4110">
        <w:rPr>
          <w:rFonts w:ascii="Arial" w:hAnsi="Arial" w:cs="Arial"/>
        </w:rPr>
        <w:t>Rosi</w:t>
      </w:r>
      <w:proofErr w:type="spellEnd"/>
      <w:r w:rsidR="0060634D" w:rsidRPr="005C4110">
        <w:rPr>
          <w:rFonts w:ascii="Arial" w:hAnsi="Arial" w:cs="Arial"/>
        </w:rPr>
        <w:t xml:space="preserve"> </w:t>
      </w:r>
      <w:proofErr w:type="spellStart"/>
      <w:r w:rsidR="0060634D" w:rsidRPr="005C4110">
        <w:rPr>
          <w:rFonts w:ascii="Arial" w:hAnsi="Arial" w:cs="Arial"/>
        </w:rPr>
        <w:t>Ecker</w:t>
      </w:r>
      <w:proofErr w:type="spellEnd"/>
      <w:r w:rsidR="0060634D" w:rsidRPr="005C4110">
        <w:rPr>
          <w:rFonts w:ascii="Arial" w:hAnsi="Arial" w:cs="Arial"/>
        </w:rPr>
        <w:t xml:space="preserve"> Schmitt</w:t>
      </w:r>
    </w:p>
    <w:p w:rsidR="00D86084" w:rsidRPr="005C4110" w:rsidRDefault="00D86084" w:rsidP="005C4110">
      <w:pPr>
        <w:pStyle w:val="SemEspaamento"/>
        <w:rPr>
          <w:rFonts w:ascii="Arial" w:hAnsi="Arial" w:cs="Arial"/>
        </w:rPr>
      </w:pPr>
      <w:r w:rsidRPr="005C4110">
        <w:rPr>
          <w:rFonts w:ascii="Arial" w:hAnsi="Arial" w:cs="Arial"/>
          <w:b/>
        </w:rPr>
        <w:t>Conclusão do Voto:</w:t>
      </w:r>
      <w:r w:rsidRPr="005C4110">
        <w:rPr>
          <w:rFonts w:ascii="Arial" w:hAnsi="Arial" w:cs="Arial"/>
        </w:rPr>
        <w:t xml:space="preserve"> favorável à tramitação da matéria</w:t>
      </w:r>
    </w:p>
    <w:p w:rsidR="00D86084" w:rsidRPr="005C4110" w:rsidRDefault="00D86084" w:rsidP="005C4110">
      <w:pPr>
        <w:pStyle w:val="SemEspaamento"/>
        <w:jc w:val="both"/>
        <w:rPr>
          <w:rFonts w:ascii="Arial" w:hAnsi="Arial" w:cs="Arial"/>
        </w:rPr>
      </w:pPr>
    </w:p>
    <w:p w:rsidR="00D86084" w:rsidRPr="005C4110" w:rsidRDefault="00D86084" w:rsidP="005C4110">
      <w:pPr>
        <w:pStyle w:val="SemEspaamento"/>
        <w:jc w:val="center"/>
        <w:rPr>
          <w:rFonts w:ascii="Arial" w:hAnsi="Arial" w:cs="Arial"/>
          <w:b/>
        </w:rPr>
      </w:pPr>
      <w:r w:rsidRPr="005C4110">
        <w:rPr>
          <w:rFonts w:ascii="Arial" w:hAnsi="Arial" w:cs="Arial"/>
          <w:b/>
        </w:rPr>
        <w:t>Relatório:</w:t>
      </w:r>
    </w:p>
    <w:p w:rsidR="00D86084" w:rsidRPr="005C4110" w:rsidRDefault="00D86084" w:rsidP="005C4110">
      <w:pPr>
        <w:pStyle w:val="SemEspaamento"/>
        <w:jc w:val="center"/>
        <w:rPr>
          <w:rFonts w:ascii="Arial" w:hAnsi="Arial" w:cs="Arial"/>
          <w:b/>
        </w:rPr>
      </w:pPr>
    </w:p>
    <w:p w:rsidR="00A24515" w:rsidRPr="00A24515" w:rsidRDefault="00A24515" w:rsidP="00A24515">
      <w:pPr>
        <w:pStyle w:val="SemEspaamento"/>
        <w:ind w:firstLine="2268"/>
        <w:jc w:val="both"/>
        <w:rPr>
          <w:rFonts w:ascii="Arial" w:hAnsi="Arial" w:cs="Arial"/>
        </w:rPr>
      </w:pPr>
      <w:bookmarkStart w:id="1" w:name="_Hlk527446658"/>
      <w:bookmarkEnd w:id="0"/>
      <w:r w:rsidRPr="00A24515">
        <w:rPr>
          <w:rFonts w:ascii="Arial" w:hAnsi="Arial" w:cs="Arial"/>
        </w:rPr>
        <w:t xml:space="preserve">Foi encaminhado a esta Casa, o Projeto de Lei nº 52/2018, de autoria do Executivo Municipal, protocolado em 11/10/2018, que busca autorização legislativa para o município conceder subvenção social à Associação de pais e Amigos dos Excepcionais do Município de Gramado – APAE, no valor de até R$ 17.367,00 (dezessete mil, trezentos e sessenta e sete reais). Na Justificativa aduz o Executivo Municipal que a administração pública é parceira da APAE, com aporte de recursos ao longo de mais de 40(quarenta) anos, que é o tempo que a Entidade atua no Município. Informa, por conseguinte, que a Entidade realiza importante projeto, no atendimento individualizado de crianças, adolescentes e adultos, nas áreas de estimulação precoce, psicopedagogia, psicologia terapia ocupacional, atendimento de grupos de </w:t>
      </w:r>
      <w:proofErr w:type="spellStart"/>
      <w:r w:rsidRPr="00A24515">
        <w:rPr>
          <w:rFonts w:ascii="Arial" w:hAnsi="Arial" w:cs="Arial"/>
        </w:rPr>
        <w:t>ambientoterapia</w:t>
      </w:r>
      <w:proofErr w:type="spellEnd"/>
      <w:r w:rsidRPr="00A24515">
        <w:rPr>
          <w:rFonts w:ascii="Arial" w:hAnsi="Arial" w:cs="Arial"/>
        </w:rPr>
        <w:t xml:space="preserve">, oficinas terapêuticas, convivência e inserção no mercado de trabalho, atualmente extensivo a 100(cem) beneficiários matriculados. Argumenta que o intuito do repasse é a aquisição de materiais para usos nas áreas de terapia ocupacional, psicologia, psicopedagogia dos grupos de convivência </w:t>
      </w:r>
      <w:proofErr w:type="spellStart"/>
      <w:r w:rsidRPr="00A24515">
        <w:rPr>
          <w:rFonts w:ascii="Arial" w:hAnsi="Arial" w:cs="Arial"/>
        </w:rPr>
        <w:t>ambientoterapia</w:t>
      </w:r>
      <w:proofErr w:type="spellEnd"/>
      <w:r w:rsidRPr="00A24515">
        <w:rPr>
          <w:rFonts w:ascii="Arial" w:hAnsi="Arial" w:cs="Arial"/>
        </w:rPr>
        <w:t xml:space="preserve"> I e II, oficina terapêutica e de Produção, através de recursos do Fundo municipal de Assistência Social, conforme deliberação do CMAS – Conselho Municipal de Assistência Social. Por fim, justificam o repasse com base na Lei nº 13019/2014, Decreto nº 07/2017 e na lei municipal nº 3587/2017, fazendo acompanhar Plano de Trabalho, demonstrando que o recurso será utilizado 100% para a aquisição de diversos materiais para as áreas de atendimento acima referidas.</w:t>
      </w:r>
    </w:p>
    <w:p w:rsidR="00A24515" w:rsidRPr="00A24515" w:rsidRDefault="00A24515" w:rsidP="00A24515">
      <w:pPr>
        <w:pStyle w:val="SemEspaamento"/>
        <w:ind w:firstLine="2268"/>
        <w:jc w:val="both"/>
        <w:rPr>
          <w:rFonts w:ascii="Arial" w:hAnsi="Arial" w:cs="Arial"/>
        </w:rPr>
      </w:pPr>
      <w:r w:rsidRPr="00A24515">
        <w:rPr>
          <w:rFonts w:ascii="Arial" w:hAnsi="Arial" w:cs="Arial"/>
        </w:rPr>
        <w:t>O projeto já foi analisado pela Procuradora Geral da Casa, a qual proferiu Orientação Jurídica nº 75/2018, favorável à tramitação</w:t>
      </w:r>
      <w:r w:rsidRPr="00A24515">
        <w:rPr>
          <w:rFonts w:ascii="Arial" w:hAnsi="Arial" w:cs="Arial"/>
          <w:b/>
        </w:rPr>
        <w:t xml:space="preserve"> </w:t>
      </w:r>
      <w:r w:rsidRPr="00A24515">
        <w:rPr>
          <w:rFonts w:ascii="Arial" w:hAnsi="Arial" w:cs="Arial"/>
        </w:rPr>
        <w:t>do PL 52/2018, vez que atende as normas legais impostas, estando presentes a legalidade e constitucionalidade.</w:t>
      </w:r>
      <w:r w:rsidRPr="00A24515">
        <w:rPr>
          <w:rFonts w:ascii="Arial" w:hAnsi="Arial" w:cs="Arial"/>
          <w:bCs/>
        </w:rPr>
        <w:t xml:space="preserve"> </w:t>
      </w:r>
      <w:r w:rsidRPr="00A24515">
        <w:rPr>
          <w:rFonts w:ascii="Arial" w:hAnsi="Arial" w:cs="Arial"/>
        </w:rPr>
        <w:t>Tal orientação jurídica embasa a elaboração do presente parecer.</w:t>
      </w:r>
    </w:p>
    <w:bookmarkEnd w:id="1"/>
    <w:p w:rsidR="00437A11" w:rsidRPr="005C4110" w:rsidRDefault="00437A11" w:rsidP="00A24515">
      <w:pPr>
        <w:pStyle w:val="SemEspaamento"/>
        <w:jc w:val="both"/>
        <w:rPr>
          <w:rFonts w:ascii="Arial" w:hAnsi="Arial" w:cs="Arial"/>
          <w:b/>
        </w:rPr>
      </w:pPr>
    </w:p>
    <w:p w:rsidR="000E2A67" w:rsidRPr="005C4110" w:rsidRDefault="00487662" w:rsidP="005C4110">
      <w:pPr>
        <w:pStyle w:val="SemEspaamento"/>
        <w:jc w:val="center"/>
        <w:rPr>
          <w:rFonts w:ascii="Arial" w:hAnsi="Arial" w:cs="Arial"/>
          <w:b/>
        </w:rPr>
      </w:pPr>
      <w:r w:rsidRPr="005C4110">
        <w:rPr>
          <w:rFonts w:ascii="Arial" w:hAnsi="Arial" w:cs="Arial"/>
          <w:b/>
        </w:rPr>
        <w:t>Análise</w:t>
      </w:r>
      <w:r w:rsidR="000E2A67" w:rsidRPr="005C4110">
        <w:rPr>
          <w:rFonts w:ascii="Arial" w:hAnsi="Arial" w:cs="Arial"/>
          <w:b/>
        </w:rPr>
        <w:t>:</w:t>
      </w:r>
    </w:p>
    <w:p w:rsidR="001F21E0" w:rsidRPr="005C4110" w:rsidRDefault="001F21E0" w:rsidP="005C4110">
      <w:pPr>
        <w:pStyle w:val="SemEspaamento"/>
        <w:jc w:val="center"/>
        <w:rPr>
          <w:rFonts w:ascii="Arial" w:hAnsi="Arial" w:cs="Arial"/>
          <w:b/>
        </w:rPr>
      </w:pPr>
    </w:p>
    <w:p w:rsidR="00FC5EEC" w:rsidRPr="005C4110" w:rsidRDefault="000E2A67" w:rsidP="005C4110">
      <w:pPr>
        <w:pStyle w:val="SemEspaamento"/>
        <w:jc w:val="both"/>
        <w:rPr>
          <w:rFonts w:ascii="Arial" w:hAnsi="Arial" w:cs="Arial"/>
        </w:rPr>
      </w:pPr>
      <w:r w:rsidRPr="005C4110">
        <w:rPr>
          <w:rFonts w:ascii="Arial" w:hAnsi="Arial" w:cs="Arial"/>
          <w:b/>
        </w:rPr>
        <w:t>I –</w:t>
      </w:r>
      <w:r w:rsidRPr="005C4110">
        <w:rPr>
          <w:rFonts w:ascii="Arial" w:hAnsi="Arial" w:cs="Arial"/>
        </w:rPr>
        <w:t xml:space="preserve"> </w:t>
      </w:r>
      <w:r w:rsidRPr="005C4110">
        <w:rPr>
          <w:rFonts w:ascii="Arial" w:hAnsi="Arial" w:cs="Arial"/>
          <w:b/>
        </w:rPr>
        <w:t xml:space="preserve">Quanto </w:t>
      </w:r>
      <w:r w:rsidR="005406A5" w:rsidRPr="005C4110">
        <w:rPr>
          <w:rFonts w:ascii="Arial" w:hAnsi="Arial" w:cs="Arial"/>
          <w:b/>
        </w:rPr>
        <w:t>aos fundamentos legais para análise desta Comissão</w:t>
      </w:r>
      <w:r w:rsidR="008B46F2" w:rsidRPr="005C4110">
        <w:rPr>
          <w:rFonts w:ascii="Arial" w:hAnsi="Arial" w:cs="Arial"/>
        </w:rPr>
        <w:t>:</w:t>
      </w:r>
    </w:p>
    <w:p w:rsidR="000E2A67" w:rsidRPr="005C4110" w:rsidRDefault="000E2A67" w:rsidP="005C4110">
      <w:pPr>
        <w:pStyle w:val="SemEspaamento"/>
        <w:jc w:val="both"/>
        <w:rPr>
          <w:rFonts w:ascii="Arial" w:hAnsi="Arial" w:cs="Arial"/>
        </w:rPr>
      </w:pPr>
      <w:r w:rsidRPr="005C4110">
        <w:rPr>
          <w:rFonts w:ascii="Arial" w:hAnsi="Arial" w:cs="Arial"/>
        </w:rPr>
        <w:t>Art. 5</w:t>
      </w:r>
      <w:r w:rsidR="008D19A7" w:rsidRPr="005C4110">
        <w:rPr>
          <w:rFonts w:ascii="Arial" w:hAnsi="Arial" w:cs="Arial"/>
        </w:rPr>
        <w:t>6</w:t>
      </w:r>
      <w:r w:rsidRPr="005C4110">
        <w:rPr>
          <w:rFonts w:ascii="Arial" w:hAnsi="Arial" w:cs="Arial"/>
        </w:rPr>
        <w:t>, I, do Regimento Interno desta Casa</w:t>
      </w:r>
      <w:r w:rsidR="008B46F2" w:rsidRPr="005C4110">
        <w:rPr>
          <w:rFonts w:ascii="Arial" w:hAnsi="Arial" w:cs="Arial"/>
        </w:rPr>
        <w:t>;</w:t>
      </w:r>
    </w:p>
    <w:p w:rsidR="00E773FD" w:rsidRPr="005C4110" w:rsidRDefault="00E773FD" w:rsidP="005C4110">
      <w:pPr>
        <w:pStyle w:val="SemEspaamento"/>
        <w:jc w:val="both"/>
        <w:rPr>
          <w:rFonts w:ascii="Arial" w:hAnsi="Arial" w:cs="Arial"/>
        </w:rPr>
      </w:pPr>
    </w:p>
    <w:p w:rsidR="000E2A67" w:rsidRPr="005C4110" w:rsidRDefault="00B7738C" w:rsidP="005C4110">
      <w:pPr>
        <w:pStyle w:val="SemEspaamento"/>
        <w:rPr>
          <w:rFonts w:ascii="Arial" w:hAnsi="Arial" w:cs="Arial"/>
          <w:b/>
          <w:bCs/>
          <w:color w:val="000000"/>
        </w:rPr>
      </w:pPr>
      <w:r w:rsidRPr="005C4110">
        <w:rPr>
          <w:rFonts w:ascii="Arial" w:hAnsi="Arial" w:cs="Arial"/>
          <w:b/>
          <w:bCs/>
          <w:color w:val="000000"/>
        </w:rPr>
        <w:t>II – Quanto ao mérito:</w:t>
      </w:r>
    </w:p>
    <w:p w:rsidR="00210A9B" w:rsidRPr="005C4110" w:rsidRDefault="00210A9B" w:rsidP="005C4110">
      <w:pPr>
        <w:pStyle w:val="SemEspaamento"/>
        <w:rPr>
          <w:rFonts w:ascii="Arial" w:hAnsi="Arial" w:cs="Arial"/>
          <w:b/>
          <w:bCs/>
          <w:color w:val="000000"/>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As subvenções Sociais visam, fundamentalmente, custear despesas concernentes à prestação de serviços essenciais de assistência social, </w:t>
      </w:r>
      <w:r w:rsidRPr="005C4110">
        <w:rPr>
          <w:rFonts w:ascii="Arial" w:hAnsi="Arial" w:cs="Arial"/>
        </w:rPr>
        <w:lastRenderedPageBreak/>
        <w:t>médica e educacional. A previsão legal das subvenções decorre da Lei Federal nº 4.320/64, cujos requisitos à sua concessão estão dispostos no art. 16, senão vejamos:</w:t>
      </w:r>
    </w:p>
    <w:p w:rsidR="0060634D" w:rsidRPr="005C4110" w:rsidRDefault="0060634D" w:rsidP="005C4110">
      <w:pPr>
        <w:spacing w:after="0" w:line="240" w:lineRule="auto"/>
        <w:ind w:firstLine="2268"/>
        <w:jc w:val="both"/>
        <w:rPr>
          <w:rFonts w:ascii="Arial" w:hAnsi="Arial" w:cs="Arial"/>
          <w:i/>
        </w:rPr>
      </w:pPr>
      <w:r w:rsidRPr="005C4110">
        <w:rPr>
          <w:rFonts w:ascii="Arial" w:hAnsi="Arial" w:cs="Arial"/>
          <w:i/>
        </w:rPr>
        <w:t>I) Das Subvenções Sociais</w:t>
      </w:r>
    </w:p>
    <w:p w:rsidR="0060634D" w:rsidRPr="005C4110" w:rsidRDefault="0060634D" w:rsidP="005C4110">
      <w:pPr>
        <w:spacing w:after="0" w:line="240" w:lineRule="auto"/>
        <w:ind w:firstLine="2268"/>
        <w:jc w:val="both"/>
        <w:rPr>
          <w:rFonts w:ascii="Arial" w:hAnsi="Arial" w:cs="Arial"/>
          <w:i/>
        </w:rPr>
      </w:pPr>
      <w:bookmarkStart w:id="2" w:name="art16"/>
      <w:bookmarkEnd w:id="2"/>
      <w:r w:rsidRPr="005C4110">
        <w:rPr>
          <w:rFonts w:ascii="Arial" w:hAnsi="Arial" w:cs="Arial"/>
          <w:i/>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5C4110">
        <w:rPr>
          <w:rFonts w:ascii="Arial" w:hAnsi="Arial" w:cs="Arial"/>
          <w:i/>
        </w:rPr>
        <w:t>êsses</w:t>
      </w:r>
      <w:proofErr w:type="spellEnd"/>
      <w:r w:rsidRPr="005C4110">
        <w:rPr>
          <w:rFonts w:ascii="Arial" w:hAnsi="Arial" w:cs="Arial"/>
          <w:i/>
        </w:rPr>
        <w:t xml:space="preserve"> objetivos, revelar-se mais econômica.</w:t>
      </w:r>
    </w:p>
    <w:p w:rsidR="0060634D" w:rsidRPr="005C4110" w:rsidRDefault="0060634D" w:rsidP="005C4110">
      <w:pPr>
        <w:spacing w:after="0" w:line="240" w:lineRule="auto"/>
        <w:ind w:firstLine="2268"/>
        <w:jc w:val="both"/>
        <w:rPr>
          <w:rFonts w:ascii="Arial" w:hAnsi="Arial" w:cs="Arial"/>
          <w:i/>
        </w:rPr>
      </w:pPr>
      <w:bookmarkStart w:id="3" w:name="art16p"/>
      <w:bookmarkEnd w:id="3"/>
      <w:r w:rsidRPr="005C4110">
        <w:rPr>
          <w:rFonts w:ascii="Arial" w:hAnsi="Arial" w:cs="Arial"/>
          <w:i/>
        </w:rPr>
        <w:t>Parágrafo único. O valor das subvenções, sempre que possível, será calculado com base em unidades de serviços efetivamente prestados ou postos à disposição dos interessados obedecidos os padrões mínimos de eficiência previamente fixados.</w:t>
      </w:r>
    </w:p>
    <w:p w:rsidR="0060634D" w:rsidRPr="005C4110" w:rsidRDefault="0060634D" w:rsidP="005C4110">
      <w:pPr>
        <w:spacing w:after="0" w:line="240" w:lineRule="auto"/>
        <w:ind w:firstLine="2268"/>
        <w:jc w:val="both"/>
        <w:rPr>
          <w:rFonts w:ascii="Arial" w:hAnsi="Arial" w:cs="Arial"/>
          <w:i/>
        </w:rPr>
      </w:pPr>
      <w:bookmarkStart w:id="4" w:name="art17"/>
      <w:bookmarkEnd w:id="4"/>
      <w:r w:rsidRPr="005C4110">
        <w:rPr>
          <w:rFonts w:ascii="Arial" w:hAnsi="Arial" w:cs="Arial"/>
          <w:i/>
        </w:rPr>
        <w:t>Art. 17. Somente à instituição cujas condições de funcionamento forem julgadas satisfatórias pelos órgãos oficiais de fiscalização serão concedidas subvenções.</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Portanto, três são as exigências para concessão das subvenções:</w:t>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o Município tenha disponibilidade de recursos financeiros para sua concessão;</w:t>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o direcionamento de recursos se dê apenas para os serviços de assistência social, serviços médicos e serviços educacionais, em conformidade com a Constituição Federal, Capítulo I, Título VIII, da ordem social</w:t>
      </w:r>
      <w:r w:rsidRPr="005C4110">
        <w:rPr>
          <w:rFonts w:ascii="Arial" w:hAnsi="Arial" w:cs="Arial"/>
          <w:vertAlign w:val="superscript"/>
        </w:rPr>
        <w:footnoteReference w:id="1"/>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Optou o Município, </w:t>
      </w:r>
      <w:proofErr w:type="gramStart"/>
      <w:r w:rsidRPr="005C4110">
        <w:rPr>
          <w:rFonts w:ascii="Arial" w:hAnsi="Arial" w:cs="Arial"/>
        </w:rPr>
        <w:t>entretanto,  utilizar</w:t>
      </w:r>
      <w:proofErr w:type="gramEnd"/>
      <w:r w:rsidRPr="005C4110">
        <w:rPr>
          <w:rFonts w:ascii="Arial" w:hAnsi="Arial" w:cs="Arial"/>
        </w:rPr>
        <w:t xml:space="preserve"> da via de assistência social, através de subvenção social, o que também é possível, exigido, todavia, outra formatação que não o convênio.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5C4110">
        <w:rPr>
          <w:rFonts w:ascii="Arial" w:hAnsi="Arial" w:cs="Arial"/>
        </w:rPr>
        <w:t>que,  ainda</w:t>
      </w:r>
      <w:proofErr w:type="gramEnd"/>
      <w:r w:rsidRPr="005C4110">
        <w:rPr>
          <w:rFonts w:ascii="Arial" w:hAnsi="Arial" w:cs="Arial"/>
        </w:rPr>
        <w:t xml:space="preserve"> que sem fins lucrativos, há de se observar </w:t>
      </w:r>
      <w:r w:rsidRPr="005C4110">
        <w:rPr>
          <w:rFonts w:ascii="Arial" w:hAnsi="Arial" w:cs="Arial"/>
        </w:rPr>
        <w:lastRenderedPageBreak/>
        <w:t xml:space="preserve">as demais situações legais quando aplica-se o regramento da Lei 13.019/2014 e Lei de Responsabilidade Fiscal.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Assim, havendo a transferência de recursos em benefício de Entidade da sociedade civil organizada, como é o caso do presente PL, </w:t>
      </w:r>
      <w:r w:rsidRPr="005C4110">
        <w:rPr>
          <w:rFonts w:ascii="Arial" w:hAnsi="Arial" w:cs="Arial"/>
          <w:u w:val="single"/>
        </w:rPr>
        <w:t>duas</w:t>
      </w:r>
      <w:r w:rsidRPr="005C4110">
        <w:rPr>
          <w:rFonts w:ascii="Arial" w:hAnsi="Arial" w:cs="Arial"/>
        </w:rPr>
        <w:t xml:space="preserve"> são as formas de viabilidade admitidas na referida lei: sendo o plano de trabalho de iniciativa da administração pública, a formatação deverá ser através de </w:t>
      </w:r>
      <w:r w:rsidRPr="005C4110">
        <w:rPr>
          <w:rFonts w:ascii="Arial" w:hAnsi="Arial" w:cs="Arial"/>
          <w:b/>
        </w:rPr>
        <w:t>termo de colaboração</w:t>
      </w:r>
      <w:r w:rsidRPr="005C4110">
        <w:rPr>
          <w:rFonts w:ascii="Arial" w:hAnsi="Arial" w:cs="Arial"/>
        </w:rPr>
        <w:t xml:space="preserve"> firmado entre o poder Público e a Entidade beneficiada. Porém, sendo o plano de trabalho decorrente da iniciativa da sociedade civil, </w:t>
      </w:r>
      <w:r w:rsidRPr="005C4110">
        <w:rPr>
          <w:rFonts w:ascii="Arial" w:hAnsi="Arial" w:cs="Arial"/>
          <w:u w:val="single"/>
        </w:rPr>
        <w:t>que parece ser o caso</w:t>
      </w:r>
      <w:r w:rsidRPr="005C4110">
        <w:rPr>
          <w:rFonts w:ascii="Arial" w:hAnsi="Arial" w:cs="Arial"/>
        </w:rPr>
        <w:t xml:space="preserve">, a formatação será através de </w:t>
      </w:r>
      <w:r w:rsidRPr="005C4110">
        <w:rPr>
          <w:rFonts w:ascii="Arial" w:hAnsi="Arial" w:cs="Arial"/>
          <w:b/>
        </w:rPr>
        <w:t>termo de fomento</w:t>
      </w:r>
      <w:r w:rsidRPr="005C4110">
        <w:rPr>
          <w:rFonts w:ascii="Arial" w:hAnsi="Arial" w:cs="Arial"/>
        </w:rPr>
        <w:t xml:space="preserve"> firmado entre a administração pública e a Entidade beneficiada. </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O próprio Decreto Municipal nº 007/2017, emitido pelo Executivo Municipal para regulamentar a Lei Federal 13019/2014, art. 10, estabelece os casos que poderão ser dispensados o chamamento público, entre os </w:t>
      </w:r>
      <w:proofErr w:type="gramStart"/>
      <w:r w:rsidRPr="005C4110">
        <w:rPr>
          <w:rFonts w:ascii="Arial" w:hAnsi="Arial" w:cs="Arial"/>
        </w:rPr>
        <w:t>quais  para</w:t>
      </w:r>
      <w:proofErr w:type="gramEnd"/>
      <w:r w:rsidRPr="005C4110">
        <w:rPr>
          <w:rFonts w:ascii="Arial" w:hAnsi="Arial" w:cs="Arial"/>
        </w:rPr>
        <w:t xml:space="preserve"> atividades voltadas ou vinculadas a serviços de educação, </w:t>
      </w:r>
      <w:r w:rsidRPr="005C4110">
        <w:rPr>
          <w:rFonts w:ascii="Arial" w:hAnsi="Arial" w:cs="Arial"/>
          <w:b/>
        </w:rPr>
        <w:t>saúde e</w:t>
      </w:r>
      <w:r w:rsidRPr="005C4110">
        <w:rPr>
          <w:rFonts w:ascii="Arial" w:hAnsi="Arial" w:cs="Arial"/>
        </w:rPr>
        <w:t xml:space="preserve"> </w:t>
      </w:r>
      <w:r w:rsidRPr="005C4110">
        <w:rPr>
          <w:rFonts w:ascii="Arial" w:hAnsi="Arial" w:cs="Arial"/>
          <w:b/>
        </w:rPr>
        <w:t>assistência social</w:t>
      </w:r>
      <w:r w:rsidRPr="005C4110">
        <w:rPr>
          <w:rFonts w:ascii="Arial" w:hAnsi="Arial" w:cs="Arial"/>
        </w:rPr>
        <w:t xml:space="preserve">, podendo  a administração pública, em confirmada esta situação, optar pela dispensa do chamamento público.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Contudo, a Lei de Responsabilidade Fiscal, objetivando conter desvios e prevenir abusos na destinação de recursos para o setor privado, prescreveu requisitos básicos conforme se depreende do art. 26, </w:t>
      </w:r>
      <w:r w:rsidRPr="005C4110">
        <w:rPr>
          <w:rFonts w:ascii="Arial" w:hAnsi="Arial" w:cs="Arial"/>
          <w:i/>
        </w:rPr>
        <w:t xml:space="preserve">in </w:t>
      </w:r>
      <w:proofErr w:type="spellStart"/>
      <w:r w:rsidRPr="005C4110">
        <w:rPr>
          <w:rFonts w:ascii="Arial" w:hAnsi="Arial" w:cs="Arial"/>
          <w:i/>
        </w:rPr>
        <w:t>verbis</w:t>
      </w:r>
      <w:proofErr w:type="spellEnd"/>
      <w:r w:rsidRPr="005C4110">
        <w:rPr>
          <w:rFonts w:ascii="Arial" w:hAnsi="Arial" w:cs="Arial"/>
        </w:rPr>
        <w:t>:</w:t>
      </w:r>
    </w:p>
    <w:p w:rsidR="0060634D" w:rsidRPr="005C4110" w:rsidRDefault="0060634D" w:rsidP="005C4110">
      <w:pPr>
        <w:spacing w:after="0" w:line="240" w:lineRule="auto"/>
        <w:ind w:firstLine="2268"/>
        <w:jc w:val="both"/>
        <w:rPr>
          <w:rFonts w:ascii="Arial" w:hAnsi="Arial" w:cs="Arial"/>
          <w:i/>
        </w:rPr>
      </w:pPr>
      <w:bookmarkStart w:id="5" w:name="art26"/>
      <w:bookmarkEnd w:id="5"/>
      <w:r w:rsidRPr="005C4110">
        <w:rPr>
          <w:rFonts w:ascii="Arial" w:hAnsi="Arial" w:cs="Arial"/>
          <w:i/>
        </w:rPr>
        <w:t>“Art. 26.</w:t>
      </w:r>
      <w:r w:rsidRPr="005C4110">
        <w:rPr>
          <w:rFonts w:ascii="Arial" w:hAnsi="Arial" w:cs="Arial"/>
          <w:b/>
          <w:bCs/>
          <w:i/>
        </w:rPr>
        <w:t> </w:t>
      </w:r>
      <w:r w:rsidRPr="005C4110">
        <w:rPr>
          <w:rFonts w:ascii="Arial" w:hAnsi="Arial" w:cs="Arial"/>
          <w:i/>
        </w:rPr>
        <w:t xml:space="preserve">A destinação de recursos </w:t>
      </w:r>
      <w:proofErr w:type="gramStart"/>
      <w:r w:rsidRPr="005C4110">
        <w:rPr>
          <w:rFonts w:ascii="Arial" w:hAnsi="Arial" w:cs="Arial"/>
          <w:i/>
        </w:rPr>
        <w:t>para, direta</w:t>
      </w:r>
      <w:proofErr w:type="gramEnd"/>
      <w:r w:rsidRPr="005C4110">
        <w:rPr>
          <w:rFonts w:ascii="Arial" w:hAnsi="Arial" w:cs="Arial"/>
          <w:i/>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Portanto, três requisitos são básicos e devem ser observados, em cumprimento à Lei de Responsabilidade Fiscal, na concessão de subvenções sociais:</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autorização por lei específica;</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atendimento das condições estabelecidas na LDO – Lei de Diretrizes orçamentárias;</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Inclusão da despesa pública no orçamento, com fixação dos elementos da despesa, com definição do valor a ser repassado, sendo vedada a concessão ou utilização de créditos ilimitados</w:t>
      </w:r>
      <w:r w:rsidRPr="005C4110">
        <w:rPr>
          <w:rFonts w:ascii="Arial" w:hAnsi="Arial" w:cs="Arial"/>
          <w:vertAlign w:val="superscript"/>
        </w:rPr>
        <w:footnoteReference w:id="2"/>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lastRenderedPageBreak/>
        <w:t xml:space="preserve"> Neste sentido, cumpridas as disposições legais acima referidas, é possível aos municípios transferirem recursos públicos a título de subvenções sociais ou repasses em favor de Entidade da sociedade civil organizada, com base no </w:t>
      </w:r>
      <w:proofErr w:type="spellStart"/>
      <w:r w:rsidRPr="005C4110">
        <w:rPr>
          <w:rFonts w:ascii="Arial" w:hAnsi="Arial" w:cs="Arial"/>
        </w:rPr>
        <w:t>art</w:t>
      </w:r>
      <w:proofErr w:type="spellEnd"/>
      <w:r w:rsidRPr="005C4110">
        <w:rPr>
          <w:rFonts w:ascii="Arial" w:hAnsi="Arial" w:cs="Arial"/>
        </w:rPr>
        <w:t xml:space="preserve">, 26 da LRF, desde que em consonância à LDO e cumprido o rito da Lei 13.019/2014, para execução do repasse. </w:t>
      </w:r>
    </w:p>
    <w:p w:rsidR="00D7060C" w:rsidRPr="005C4110" w:rsidRDefault="00D7060C" w:rsidP="005C4110">
      <w:pPr>
        <w:spacing w:after="0" w:line="240" w:lineRule="auto"/>
        <w:ind w:firstLine="2268"/>
        <w:jc w:val="both"/>
        <w:rPr>
          <w:rFonts w:ascii="Arial" w:hAnsi="Arial" w:cs="Arial"/>
        </w:rPr>
      </w:pPr>
    </w:p>
    <w:p w:rsidR="00210A9B" w:rsidRPr="005C4110" w:rsidRDefault="00210A9B" w:rsidP="005C4110">
      <w:pPr>
        <w:pStyle w:val="SemEspaamento"/>
        <w:rPr>
          <w:rFonts w:ascii="Arial" w:hAnsi="Arial" w:cs="Arial"/>
          <w:b/>
          <w:bCs/>
          <w:color w:val="000000"/>
        </w:rPr>
      </w:pPr>
    </w:p>
    <w:p w:rsidR="00A33CA8" w:rsidRPr="005C4110" w:rsidRDefault="00A33CA8" w:rsidP="005C4110">
      <w:pPr>
        <w:tabs>
          <w:tab w:val="left" w:pos="2268"/>
          <w:tab w:val="left" w:pos="5059"/>
        </w:tabs>
        <w:spacing w:line="240" w:lineRule="auto"/>
        <w:jc w:val="center"/>
        <w:rPr>
          <w:rFonts w:ascii="Arial" w:eastAsia="Calibri" w:hAnsi="Arial" w:cs="Arial"/>
          <w:b/>
        </w:rPr>
      </w:pPr>
      <w:r w:rsidRPr="005C4110">
        <w:rPr>
          <w:rFonts w:ascii="Arial" w:eastAsia="Calibri" w:hAnsi="Arial" w:cs="Arial"/>
          <w:b/>
        </w:rPr>
        <w:t>Conclusão do Voto:</w:t>
      </w:r>
    </w:p>
    <w:p w:rsidR="005C5A39" w:rsidRPr="005C4110" w:rsidRDefault="00A33CA8" w:rsidP="005C4110">
      <w:pPr>
        <w:spacing w:line="240" w:lineRule="auto"/>
        <w:ind w:firstLine="2268"/>
        <w:jc w:val="both"/>
        <w:rPr>
          <w:rFonts w:ascii="Arial" w:eastAsia="Calibri" w:hAnsi="Arial" w:cs="Arial"/>
        </w:rPr>
      </w:pPr>
      <w:r w:rsidRPr="005C4110">
        <w:rPr>
          <w:rFonts w:ascii="Arial" w:eastAsia="Calibri" w:hAnsi="Arial" w:cs="Arial"/>
        </w:rPr>
        <w:tab/>
      </w:r>
      <w:r w:rsidR="005C5A39" w:rsidRPr="005C4110">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5C4110">
        <w:rPr>
          <w:rFonts w:ascii="Arial" w:eastAsia="Calibri" w:hAnsi="Arial" w:cs="Arial"/>
        </w:rPr>
        <w:t>ente voto concluindo que o PL 0</w:t>
      </w:r>
      <w:r w:rsidR="0060634D" w:rsidRPr="005C4110">
        <w:rPr>
          <w:rFonts w:ascii="Arial" w:eastAsia="Calibri" w:hAnsi="Arial" w:cs="Arial"/>
        </w:rPr>
        <w:t>5</w:t>
      </w:r>
      <w:r w:rsidR="00D51BA2">
        <w:rPr>
          <w:rFonts w:ascii="Arial" w:eastAsia="Calibri" w:hAnsi="Arial" w:cs="Arial"/>
        </w:rPr>
        <w:t>2</w:t>
      </w:r>
      <w:bookmarkStart w:id="6" w:name="_GoBack"/>
      <w:bookmarkEnd w:id="6"/>
      <w:r w:rsidR="005C5A39" w:rsidRPr="005C4110">
        <w:rPr>
          <w:rFonts w:ascii="Arial" w:eastAsia="Calibri" w:hAnsi="Arial" w:cs="Arial"/>
        </w:rPr>
        <w:t xml:space="preserve">/2018 </w:t>
      </w:r>
      <w:r w:rsidR="00FF40F3" w:rsidRPr="005C4110">
        <w:rPr>
          <w:rFonts w:ascii="Arial" w:eastAsia="Calibri" w:hAnsi="Arial" w:cs="Arial"/>
        </w:rPr>
        <w:t>é viável à tramitação.</w:t>
      </w:r>
    </w:p>
    <w:p w:rsidR="00A33CA8" w:rsidRPr="005C4110" w:rsidRDefault="00A33CA8" w:rsidP="005C4110">
      <w:pPr>
        <w:tabs>
          <w:tab w:val="left" w:pos="1701"/>
          <w:tab w:val="left" w:pos="5059"/>
        </w:tabs>
        <w:spacing w:line="240" w:lineRule="auto"/>
        <w:jc w:val="center"/>
        <w:rPr>
          <w:rFonts w:ascii="Arial" w:eastAsia="Calibri" w:hAnsi="Arial" w:cs="Arial"/>
        </w:rPr>
      </w:pPr>
      <w:r w:rsidRPr="005C4110">
        <w:rPr>
          <w:rFonts w:ascii="Arial" w:eastAsia="Calibri" w:hAnsi="Arial" w:cs="Arial"/>
        </w:rPr>
        <w:t xml:space="preserve">Sala das Comissões, em </w:t>
      </w:r>
      <w:r w:rsidR="0060634D" w:rsidRPr="005C4110">
        <w:rPr>
          <w:rFonts w:ascii="Arial" w:eastAsia="Calibri" w:hAnsi="Arial" w:cs="Arial"/>
        </w:rPr>
        <w:t>1</w:t>
      </w:r>
      <w:r w:rsidR="00BF30EB">
        <w:rPr>
          <w:rFonts w:ascii="Arial" w:eastAsia="Calibri" w:hAnsi="Arial" w:cs="Arial"/>
        </w:rPr>
        <w:t>7</w:t>
      </w:r>
      <w:r w:rsidRPr="005C4110">
        <w:rPr>
          <w:rFonts w:ascii="Arial" w:eastAsia="Calibri" w:hAnsi="Arial" w:cs="Arial"/>
        </w:rPr>
        <w:t xml:space="preserve"> d</w:t>
      </w:r>
      <w:r w:rsidR="00F44B3F" w:rsidRPr="005C4110">
        <w:rPr>
          <w:rFonts w:ascii="Arial" w:eastAsia="Calibri" w:hAnsi="Arial" w:cs="Arial"/>
        </w:rPr>
        <w:t xml:space="preserve">e </w:t>
      </w:r>
      <w:r w:rsidR="004F79A7" w:rsidRPr="005C4110">
        <w:rPr>
          <w:rFonts w:ascii="Arial" w:eastAsia="Calibri" w:hAnsi="Arial" w:cs="Arial"/>
        </w:rPr>
        <w:t>outu</w:t>
      </w:r>
      <w:r w:rsidR="00A3267F" w:rsidRPr="005C4110">
        <w:rPr>
          <w:rFonts w:ascii="Arial" w:eastAsia="Calibri" w:hAnsi="Arial" w:cs="Arial"/>
        </w:rPr>
        <w:t>bro</w:t>
      </w:r>
      <w:r w:rsidRPr="005C4110">
        <w:rPr>
          <w:rFonts w:ascii="Arial" w:eastAsia="Calibri" w:hAnsi="Arial" w:cs="Arial"/>
        </w:rPr>
        <w:t xml:space="preserve"> de 2018.</w:t>
      </w:r>
    </w:p>
    <w:p w:rsidR="00CD21ED" w:rsidRPr="005C4110" w:rsidRDefault="00CD21ED" w:rsidP="005C4110">
      <w:pPr>
        <w:pStyle w:val="SemEspaamento"/>
        <w:ind w:firstLine="1701"/>
        <w:jc w:val="both"/>
        <w:rPr>
          <w:rFonts w:ascii="Arial" w:hAnsi="Arial" w:cs="Arial"/>
        </w:rPr>
      </w:pPr>
    </w:p>
    <w:p w:rsidR="005C4110" w:rsidRPr="005C4110" w:rsidRDefault="005C4110" w:rsidP="005C4110">
      <w:pPr>
        <w:pStyle w:val="SemEspaamento"/>
        <w:ind w:firstLine="1701"/>
        <w:jc w:val="both"/>
        <w:rPr>
          <w:rFonts w:ascii="Arial" w:hAnsi="Arial" w:cs="Arial"/>
        </w:rPr>
      </w:pPr>
    </w:p>
    <w:p w:rsidR="005C4110" w:rsidRPr="005C4110" w:rsidRDefault="005C4110" w:rsidP="005C4110">
      <w:pPr>
        <w:pStyle w:val="SemEspaamento"/>
        <w:ind w:left="2832" w:firstLine="287"/>
        <w:rPr>
          <w:rFonts w:ascii="Arial" w:hAnsi="Arial" w:cs="Arial"/>
        </w:rPr>
      </w:pPr>
      <w:r w:rsidRPr="005C4110">
        <w:rPr>
          <w:rFonts w:ascii="Arial" w:hAnsi="Arial" w:cs="Arial"/>
        </w:rPr>
        <w:t xml:space="preserve">Ver. </w:t>
      </w:r>
      <w:proofErr w:type="spellStart"/>
      <w:r w:rsidRPr="005C4110">
        <w:rPr>
          <w:rFonts w:ascii="Arial" w:hAnsi="Arial" w:cs="Arial"/>
        </w:rPr>
        <w:t>Rosi</w:t>
      </w:r>
      <w:proofErr w:type="spellEnd"/>
      <w:r w:rsidRPr="005C4110">
        <w:rPr>
          <w:rFonts w:ascii="Arial" w:hAnsi="Arial" w:cs="Arial"/>
        </w:rPr>
        <w:t xml:space="preserve"> </w:t>
      </w:r>
      <w:proofErr w:type="spellStart"/>
      <w:r w:rsidRPr="005C4110">
        <w:rPr>
          <w:rFonts w:ascii="Arial" w:hAnsi="Arial" w:cs="Arial"/>
        </w:rPr>
        <w:t>Ecker</w:t>
      </w:r>
      <w:proofErr w:type="spellEnd"/>
      <w:r w:rsidRPr="005C4110">
        <w:rPr>
          <w:rFonts w:ascii="Arial" w:hAnsi="Arial" w:cs="Arial"/>
        </w:rPr>
        <w:t xml:space="preserve"> Schmitt</w:t>
      </w:r>
    </w:p>
    <w:p w:rsidR="005C4110" w:rsidRPr="005C4110" w:rsidRDefault="005C4110" w:rsidP="005C4110">
      <w:pPr>
        <w:pStyle w:val="SemEspaamento"/>
        <w:jc w:val="center"/>
        <w:rPr>
          <w:rFonts w:ascii="Arial" w:hAnsi="Arial" w:cs="Arial"/>
        </w:rPr>
      </w:pPr>
      <w:proofErr w:type="gramStart"/>
      <w:r w:rsidRPr="005C4110">
        <w:rPr>
          <w:rFonts w:ascii="Arial" w:hAnsi="Arial" w:cs="Arial"/>
        </w:rPr>
        <w:t>Vice- Presidente</w:t>
      </w:r>
      <w:proofErr w:type="gramEnd"/>
    </w:p>
    <w:p w:rsidR="00A73030" w:rsidRPr="005C4110" w:rsidRDefault="00C1302F" w:rsidP="005C4110">
      <w:pPr>
        <w:pStyle w:val="SemEspaamento"/>
        <w:jc w:val="center"/>
        <w:rPr>
          <w:rFonts w:ascii="Arial" w:hAnsi="Arial" w:cs="Arial"/>
        </w:rPr>
      </w:pPr>
      <w:r w:rsidRPr="005C4110">
        <w:rPr>
          <w:rFonts w:ascii="Arial" w:hAnsi="Arial" w:cs="Arial"/>
        </w:rPr>
        <w:t>Relator</w:t>
      </w:r>
    </w:p>
    <w:p w:rsidR="00487662" w:rsidRPr="005C4110" w:rsidRDefault="00487662" w:rsidP="005C4110">
      <w:pPr>
        <w:pStyle w:val="SemEspaamento"/>
        <w:jc w:val="center"/>
        <w:rPr>
          <w:rFonts w:ascii="Arial" w:hAnsi="Arial" w:cs="Arial"/>
        </w:rPr>
      </w:pPr>
      <w:r w:rsidRPr="005C4110">
        <w:rPr>
          <w:rFonts w:ascii="Arial" w:hAnsi="Arial" w:cs="Arial"/>
        </w:rPr>
        <w:t>Acompanhando o voto d</w:t>
      </w:r>
      <w:r w:rsidR="00762785" w:rsidRPr="005C4110">
        <w:rPr>
          <w:rFonts w:ascii="Arial" w:hAnsi="Arial" w:cs="Arial"/>
        </w:rPr>
        <w:t>o</w:t>
      </w:r>
      <w:r w:rsidRPr="005C4110">
        <w:rPr>
          <w:rFonts w:ascii="Arial" w:hAnsi="Arial" w:cs="Arial"/>
        </w:rPr>
        <w:t xml:space="preserve"> relator:</w:t>
      </w: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r w:rsidRPr="005C4110">
        <w:rPr>
          <w:rFonts w:ascii="Arial" w:hAnsi="Arial" w:cs="Arial"/>
        </w:rPr>
        <w:t>Ver. Ubiratã Oliveira</w:t>
      </w:r>
    </w:p>
    <w:p w:rsidR="00210A9B" w:rsidRPr="005C4110" w:rsidRDefault="00210A9B" w:rsidP="005C4110">
      <w:pPr>
        <w:pStyle w:val="SemEspaamento"/>
        <w:jc w:val="center"/>
        <w:rPr>
          <w:rFonts w:ascii="Arial" w:hAnsi="Arial" w:cs="Arial"/>
        </w:rPr>
      </w:pPr>
      <w:r w:rsidRPr="005C4110">
        <w:rPr>
          <w:rFonts w:ascii="Arial" w:hAnsi="Arial" w:cs="Arial"/>
        </w:rPr>
        <w:t xml:space="preserve">Presidente  </w:t>
      </w: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r w:rsidRPr="005C4110">
        <w:rPr>
          <w:rFonts w:ascii="Arial" w:hAnsi="Arial" w:cs="Arial"/>
        </w:rPr>
        <w:t>Ver. Professor Daniel</w:t>
      </w:r>
    </w:p>
    <w:p w:rsidR="005C4110" w:rsidRPr="005C4110" w:rsidRDefault="005C4110" w:rsidP="005C4110">
      <w:pPr>
        <w:pStyle w:val="SemEspaamento"/>
        <w:jc w:val="center"/>
        <w:rPr>
          <w:rFonts w:ascii="Arial" w:hAnsi="Arial" w:cs="Arial"/>
        </w:rPr>
      </w:pPr>
      <w:r w:rsidRPr="005C4110">
        <w:rPr>
          <w:rFonts w:ascii="Arial" w:hAnsi="Arial" w:cs="Arial"/>
        </w:rPr>
        <w:t>Membro</w:t>
      </w:r>
    </w:p>
    <w:p w:rsidR="005C4110" w:rsidRPr="005C4110" w:rsidRDefault="005C4110" w:rsidP="005C4110">
      <w:pPr>
        <w:pStyle w:val="SemEspaamento"/>
        <w:jc w:val="center"/>
        <w:rPr>
          <w:rFonts w:ascii="Arial" w:hAnsi="Arial" w:cs="Arial"/>
        </w:rPr>
      </w:pPr>
    </w:p>
    <w:p w:rsidR="00847BC8" w:rsidRPr="005C4110" w:rsidRDefault="00847BC8" w:rsidP="005C4110">
      <w:pPr>
        <w:pStyle w:val="SemEspaamento"/>
        <w:jc w:val="center"/>
        <w:rPr>
          <w:rFonts w:ascii="Arial" w:hAnsi="Arial" w:cs="Arial"/>
        </w:rPr>
      </w:pPr>
    </w:p>
    <w:p w:rsidR="00A3267F" w:rsidRPr="005C4110" w:rsidRDefault="00A3267F" w:rsidP="005C4110">
      <w:pPr>
        <w:pStyle w:val="SemEspaamento"/>
        <w:jc w:val="center"/>
        <w:rPr>
          <w:rFonts w:ascii="Arial" w:hAnsi="Arial" w:cs="Arial"/>
        </w:rPr>
      </w:pPr>
    </w:p>
    <w:p w:rsidR="00CD21ED" w:rsidRPr="005C4110" w:rsidRDefault="00CD21ED" w:rsidP="005C4110">
      <w:pPr>
        <w:pStyle w:val="SemEspaamento"/>
        <w:ind w:left="2832" w:firstLine="287"/>
        <w:rPr>
          <w:rFonts w:ascii="Arial" w:hAnsi="Arial" w:cs="Arial"/>
        </w:rPr>
      </w:pPr>
    </w:p>
    <w:sectPr w:rsidR="00CD21ED" w:rsidRPr="005C411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 w:id="1">
    <w:p w:rsidR="0060634D" w:rsidRPr="00C820DC" w:rsidRDefault="0060634D" w:rsidP="0060634D">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60634D" w:rsidRDefault="0060634D" w:rsidP="0060634D">
      <w:pPr>
        <w:pStyle w:val="Textodenotaderodap"/>
      </w:pPr>
    </w:p>
  </w:footnote>
  <w:footnote w:id="2">
    <w:p w:rsidR="0060634D" w:rsidRPr="00B7411D" w:rsidRDefault="0060634D" w:rsidP="0060634D">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p>
    <w:p w:rsidR="0060634D" w:rsidRPr="00B7411D" w:rsidRDefault="0060634D" w:rsidP="0060634D">
      <w:pPr>
        <w:pStyle w:val="NormalWeb"/>
        <w:ind w:firstLine="525"/>
        <w:rPr>
          <w:i/>
          <w:color w:val="000000"/>
          <w:sz w:val="18"/>
          <w:szCs w:val="18"/>
        </w:rPr>
      </w:pPr>
      <w:r w:rsidRPr="00B7411D">
        <w:rPr>
          <w:rFonts w:ascii="Arial" w:hAnsi="Arial" w:cs="Arial"/>
          <w:i/>
          <w:color w:val="000000"/>
          <w:sz w:val="18"/>
          <w:szCs w:val="18"/>
        </w:rPr>
        <w:t xml:space="preserve">I - </w:t>
      </w:r>
      <w:proofErr w:type="gramStart"/>
      <w:r w:rsidRPr="00B7411D">
        <w:rPr>
          <w:rFonts w:ascii="Arial" w:hAnsi="Arial" w:cs="Arial"/>
          <w:i/>
          <w:color w:val="000000"/>
          <w:sz w:val="18"/>
          <w:szCs w:val="18"/>
        </w:rPr>
        <w:t>o</w:t>
      </w:r>
      <w:proofErr w:type="gramEnd"/>
      <w:r w:rsidRPr="00B7411D">
        <w:rPr>
          <w:rFonts w:ascii="Arial" w:hAnsi="Arial" w:cs="Arial"/>
          <w:i/>
          <w:color w:val="000000"/>
          <w:sz w:val="18"/>
          <w:szCs w:val="18"/>
        </w:rPr>
        <w:t xml:space="preserve"> início de programas ou projetos não incluídos na lei orçamentária anual;</w:t>
      </w:r>
    </w:p>
    <w:p w:rsidR="0060634D" w:rsidRPr="00B7411D" w:rsidRDefault="0060634D" w:rsidP="0060634D">
      <w:pPr>
        <w:pStyle w:val="NormalWeb"/>
        <w:ind w:firstLine="525"/>
        <w:rPr>
          <w:i/>
          <w:color w:val="000000"/>
          <w:sz w:val="18"/>
          <w:szCs w:val="18"/>
        </w:rPr>
      </w:pPr>
      <w:r w:rsidRPr="00B7411D">
        <w:rPr>
          <w:rFonts w:ascii="Arial" w:hAnsi="Arial" w:cs="Arial"/>
          <w:i/>
          <w:color w:val="000000"/>
          <w:sz w:val="18"/>
          <w:szCs w:val="18"/>
        </w:rPr>
        <w:t>VII - a concessão ou utilização de créditos ilimitados;</w:t>
      </w:r>
    </w:p>
    <w:p w:rsidR="0060634D" w:rsidRDefault="0060634D" w:rsidP="0060634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65AA6"/>
    <w:rsid w:val="00271DF1"/>
    <w:rsid w:val="00272DE8"/>
    <w:rsid w:val="00274F6A"/>
    <w:rsid w:val="00285252"/>
    <w:rsid w:val="002A1785"/>
    <w:rsid w:val="002B031B"/>
    <w:rsid w:val="002C01A4"/>
    <w:rsid w:val="002C0A21"/>
    <w:rsid w:val="002C4E64"/>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60B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4221"/>
    <w:rsid w:val="0060634D"/>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28B5"/>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5997"/>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4515"/>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B2C79"/>
    <w:rsid w:val="00BC1E6D"/>
    <w:rsid w:val="00BC4246"/>
    <w:rsid w:val="00BC6781"/>
    <w:rsid w:val="00BD091F"/>
    <w:rsid w:val="00BD1FFF"/>
    <w:rsid w:val="00BD7F2E"/>
    <w:rsid w:val="00BE3002"/>
    <w:rsid w:val="00BE6C2F"/>
    <w:rsid w:val="00BF30EB"/>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51BA2"/>
    <w:rsid w:val="00D53D88"/>
    <w:rsid w:val="00D557EC"/>
    <w:rsid w:val="00D55A68"/>
    <w:rsid w:val="00D56492"/>
    <w:rsid w:val="00D62A77"/>
    <w:rsid w:val="00D63174"/>
    <w:rsid w:val="00D7060C"/>
    <w:rsid w:val="00D7577F"/>
    <w:rsid w:val="00D86084"/>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D44410C"/>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A95E-CE7D-4304-B22E-2FB58124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1303</Words>
  <Characters>7038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7</cp:revision>
  <cp:lastPrinted>2018-01-11T19:42:00Z</cp:lastPrinted>
  <dcterms:created xsi:type="dcterms:W3CDTF">2018-10-16T13:13:00Z</dcterms:created>
  <dcterms:modified xsi:type="dcterms:W3CDTF">2018-10-16T14:07:00Z</dcterms:modified>
</cp:coreProperties>
</file>