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771ED1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 xml:space="preserve">COMISSÃO DE </w:t>
      </w:r>
      <w:r w:rsidR="006F00FC" w:rsidRPr="00771ED1">
        <w:rPr>
          <w:rFonts w:ascii="Arial" w:eastAsia="Calibri" w:hAnsi="Arial" w:cs="Arial"/>
          <w:b/>
        </w:rPr>
        <w:t>LEGISLAÇÃO</w:t>
      </w:r>
      <w:r w:rsidRPr="00771ED1">
        <w:rPr>
          <w:rFonts w:ascii="Arial" w:eastAsia="Calibri" w:hAnsi="Arial" w:cs="Arial"/>
          <w:b/>
        </w:rPr>
        <w:t xml:space="preserve"> E REDAÇÃO</w:t>
      </w:r>
      <w:r w:rsidR="006F00FC" w:rsidRPr="00771ED1">
        <w:rPr>
          <w:rFonts w:ascii="Arial" w:eastAsia="Calibri" w:hAnsi="Arial" w:cs="Arial"/>
          <w:b/>
        </w:rPr>
        <w:t xml:space="preserve"> FINAL</w:t>
      </w:r>
    </w:p>
    <w:p w:rsidR="002D1E55" w:rsidRPr="00BF184E" w:rsidRDefault="002D1E55" w:rsidP="0026738E">
      <w:pPr>
        <w:pStyle w:val="SemEspaamento"/>
        <w:jc w:val="both"/>
        <w:rPr>
          <w:rFonts w:ascii="Arial" w:hAnsi="Arial" w:cs="Arial"/>
        </w:rPr>
      </w:pPr>
      <w:r w:rsidRPr="00BF184E">
        <w:rPr>
          <w:rFonts w:ascii="Arial" w:hAnsi="Arial" w:cs="Arial"/>
          <w:b/>
        </w:rPr>
        <w:t>Parecer:</w:t>
      </w:r>
      <w:r w:rsidRPr="00BF184E">
        <w:rPr>
          <w:rFonts w:ascii="Arial" w:hAnsi="Arial" w:cs="Arial"/>
        </w:rPr>
        <w:t xml:space="preserve"> </w:t>
      </w:r>
      <w:r w:rsidR="00921064" w:rsidRPr="00BF184E">
        <w:rPr>
          <w:rFonts w:ascii="Arial" w:hAnsi="Arial" w:cs="Arial"/>
        </w:rPr>
        <w:t>6</w:t>
      </w:r>
      <w:r w:rsidR="00791780" w:rsidRPr="00BF184E">
        <w:rPr>
          <w:rFonts w:ascii="Arial" w:hAnsi="Arial" w:cs="Arial"/>
        </w:rPr>
        <w:t>6</w:t>
      </w:r>
      <w:r w:rsidRPr="00BF184E">
        <w:rPr>
          <w:rFonts w:ascii="Arial" w:hAnsi="Arial" w:cs="Arial"/>
        </w:rPr>
        <w:t>/2018</w:t>
      </w:r>
    </w:p>
    <w:p w:rsidR="002D1E55" w:rsidRPr="00BF184E" w:rsidRDefault="002D1E55" w:rsidP="0026738E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BF184E">
        <w:rPr>
          <w:rFonts w:ascii="Arial" w:hAnsi="Arial" w:cs="Arial"/>
          <w:b/>
        </w:rPr>
        <w:t>Data:</w:t>
      </w:r>
      <w:r w:rsidRPr="00BF184E">
        <w:rPr>
          <w:rFonts w:ascii="Arial" w:hAnsi="Arial" w:cs="Arial"/>
        </w:rPr>
        <w:t xml:space="preserve"> </w:t>
      </w:r>
      <w:r w:rsidR="000515E2" w:rsidRPr="00BF184E">
        <w:rPr>
          <w:rFonts w:ascii="Arial" w:hAnsi="Arial" w:cs="Arial"/>
        </w:rPr>
        <w:t>16</w:t>
      </w:r>
      <w:r w:rsidRPr="00BF184E">
        <w:rPr>
          <w:rFonts w:ascii="Arial" w:hAnsi="Arial" w:cs="Arial"/>
        </w:rPr>
        <w:t xml:space="preserve"> de </w:t>
      </w:r>
      <w:r w:rsidR="00803C32" w:rsidRPr="00BF184E">
        <w:rPr>
          <w:rFonts w:ascii="Arial" w:hAnsi="Arial" w:cs="Arial"/>
        </w:rPr>
        <w:t>agosto</w:t>
      </w:r>
      <w:r w:rsidRPr="00BF184E">
        <w:rPr>
          <w:rFonts w:ascii="Arial" w:hAnsi="Arial" w:cs="Arial"/>
        </w:rPr>
        <w:t xml:space="preserve"> de 2018</w:t>
      </w:r>
    </w:p>
    <w:p w:rsidR="002D1E55" w:rsidRPr="00BF184E" w:rsidRDefault="002D1E55" w:rsidP="0026738E">
      <w:pPr>
        <w:pStyle w:val="SemEspaamento"/>
        <w:jc w:val="both"/>
        <w:rPr>
          <w:rFonts w:ascii="Arial" w:hAnsi="Arial" w:cs="Arial"/>
        </w:rPr>
      </w:pPr>
      <w:r w:rsidRPr="00BF184E">
        <w:rPr>
          <w:rFonts w:ascii="Arial" w:hAnsi="Arial" w:cs="Arial"/>
          <w:b/>
        </w:rPr>
        <w:t>Matéria:</w:t>
      </w:r>
      <w:r w:rsidRPr="00BF184E">
        <w:rPr>
          <w:rFonts w:ascii="Arial" w:hAnsi="Arial" w:cs="Arial"/>
        </w:rPr>
        <w:t xml:space="preserve"> Projeto de </w:t>
      </w:r>
      <w:r w:rsidR="002F72FB" w:rsidRPr="00BF184E">
        <w:rPr>
          <w:rFonts w:ascii="Arial" w:hAnsi="Arial" w:cs="Arial"/>
        </w:rPr>
        <w:t>Lei</w:t>
      </w:r>
      <w:r w:rsidR="00921064" w:rsidRP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 xml:space="preserve">nº </w:t>
      </w:r>
      <w:r w:rsidR="00217295" w:rsidRPr="00BF184E">
        <w:rPr>
          <w:rFonts w:ascii="Arial" w:hAnsi="Arial" w:cs="Arial"/>
        </w:rPr>
        <w:t>0</w:t>
      </w:r>
      <w:r w:rsidR="006E172A" w:rsidRPr="00BF184E">
        <w:rPr>
          <w:rFonts w:ascii="Arial" w:hAnsi="Arial" w:cs="Arial"/>
        </w:rPr>
        <w:t>3</w:t>
      </w:r>
      <w:r w:rsidR="00791780" w:rsidRPr="00BF184E">
        <w:rPr>
          <w:rFonts w:ascii="Arial" w:hAnsi="Arial" w:cs="Arial"/>
        </w:rPr>
        <w:t>5</w:t>
      </w:r>
      <w:r w:rsidR="00217295" w:rsidRPr="00BF184E">
        <w:rPr>
          <w:rFonts w:ascii="Arial" w:hAnsi="Arial" w:cs="Arial"/>
        </w:rPr>
        <w:t>/2018</w:t>
      </w:r>
      <w:r w:rsidR="003A0DFB" w:rsidRPr="00BF184E">
        <w:rPr>
          <w:rFonts w:ascii="Arial" w:hAnsi="Arial" w:cs="Arial"/>
        </w:rPr>
        <w:t xml:space="preserve"> </w:t>
      </w:r>
    </w:p>
    <w:p w:rsidR="000515E2" w:rsidRPr="00BF184E" w:rsidRDefault="00F41E72" w:rsidP="00B5612C">
      <w:pPr>
        <w:pStyle w:val="SemEspaamento"/>
        <w:jc w:val="both"/>
        <w:rPr>
          <w:rFonts w:ascii="Arial" w:hAnsi="Arial" w:cs="Arial"/>
        </w:rPr>
      </w:pPr>
      <w:r w:rsidRPr="00BF184E">
        <w:rPr>
          <w:rFonts w:ascii="Arial" w:hAnsi="Arial" w:cs="Arial"/>
          <w:b/>
        </w:rPr>
        <w:t>Ementa:</w:t>
      </w:r>
      <w:r w:rsidR="00825D54" w:rsidRPr="00BF184E">
        <w:rPr>
          <w:rFonts w:ascii="Arial" w:hAnsi="Arial" w:cs="Arial"/>
        </w:rPr>
        <w:t xml:space="preserve"> </w:t>
      </w:r>
      <w:r w:rsidR="00791780" w:rsidRPr="00BF184E">
        <w:rPr>
          <w:rFonts w:ascii="Arial" w:hAnsi="Arial" w:cs="Arial"/>
        </w:rPr>
        <w:t>Autori</w:t>
      </w:r>
      <w:r w:rsidR="00271A3B">
        <w:rPr>
          <w:rFonts w:ascii="Arial" w:hAnsi="Arial" w:cs="Arial"/>
        </w:rPr>
        <w:t>z</w:t>
      </w:r>
      <w:r w:rsidR="00791780" w:rsidRPr="00BF184E">
        <w:rPr>
          <w:rFonts w:ascii="Arial" w:hAnsi="Arial" w:cs="Arial"/>
        </w:rPr>
        <w:t xml:space="preserve">a o Município de Gramado a </w:t>
      </w:r>
      <w:proofErr w:type="spellStart"/>
      <w:r w:rsidR="00791780" w:rsidRPr="00BF184E">
        <w:rPr>
          <w:rFonts w:ascii="Arial" w:hAnsi="Arial" w:cs="Arial"/>
        </w:rPr>
        <w:t>desafetar</w:t>
      </w:r>
      <w:proofErr w:type="spellEnd"/>
      <w:r w:rsidR="00791780" w:rsidRPr="00BF184E">
        <w:rPr>
          <w:rFonts w:ascii="Arial" w:hAnsi="Arial" w:cs="Arial"/>
        </w:rPr>
        <w:t xml:space="preserve"> e permutar área de terras de sua propriedade e dá outras providências.</w:t>
      </w:r>
    </w:p>
    <w:p w:rsidR="00F41E72" w:rsidRPr="00BF184E" w:rsidRDefault="00F41E72" w:rsidP="00B5612C">
      <w:pPr>
        <w:pStyle w:val="SemEspaamento"/>
        <w:jc w:val="both"/>
        <w:rPr>
          <w:rFonts w:ascii="Arial" w:hAnsi="Arial" w:cs="Arial"/>
          <w:bCs/>
        </w:rPr>
      </w:pPr>
      <w:r w:rsidRPr="00BF184E">
        <w:rPr>
          <w:rFonts w:ascii="Arial" w:hAnsi="Arial" w:cs="Arial"/>
          <w:b/>
        </w:rPr>
        <w:t>Protocolo:</w:t>
      </w:r>
      <w:r w:rsidRPr="00BF184E">
        <w:rPr>
          <w:rFonts w:ascii="Arial" w:hAnsi="Arial" w:cs="Arial"/>
        </w:rPr>
        <w:t xml:space="preserve"> </w:t>
      </w:r>
      <w:r w:rsidR="00791780" w:rsidRPr="00BF184E">
        <w:rPr>
          <w:rFonts w:ascii="Arial" w:hAnsi="Arial" w:cs="Arial"/>
        </w:rPr>
        <w:t>01/</w:t>
      </w:r>
      <w:r w:rsidRPr="00BF184E">
        <w:rPr>
          <w:rFonts w:ascii="Arial" w:hAnsi="Arial" w:cs="Arial"/>
        </w:rPr>
        <w:t>0</w:t>
      </w:r>
      <w:r w:rsidR="00791780" w:rsidRPr="00BF184E">
        <w:rPr>
          <w:rFonts w:ascii="Arial" w:hAnsi="Arial" w:cs="Arial"/>
        </w:rPr>
        <w:t>8</w:t>
      </w:r>
      <w:r w:rsidRPr="00BF184E">
        <w:rPr>
          <w:rFonts w:ascii="Arial" w:hAnsi="Arial" w:cs="Arial"/>
        </w:rPr>
        <w:t>/2018</w:t>
      </w:r>
    </w:p>
    <w:p w:rsidR="00F41E72" w:rsidRPr="00BF184E" w:rsidRDefault="00F41E72" w:rsidP="00F41E72">
      <w:pPr>
        <w:pStyle w:val="SemEspaamento"/>
        <w:rPr>
          <w:rFonts w:ascii="Arial" w:hAnsi="Arial" w:cs="Arial"/>
        </w:rPr>
      </w:pPr>
      <w:r w:rsidRPr="00BF184E">
        <w:rPr>
          <w:rFonts w:ascii="Arial" w:hAnsi="Arial" w:cs="Arial"/>
          <w:b/>
        </w:rPr>
        <w:t>Autor:</w:t>
      </w:r>
      <w:r w:rsidRPr="00BF184E">
        <w:rPr>
          <w:rFonts w:ascii="Arial" w:hAnsi="Arial" w:cs="Arial"/>
        </w:rPr>
        <w:t xml:space="preserve"> </w:t>
      </w:r>
      <w:r w:rsidR="006E172A" w:rsidRPr="00BF184E">
        <w:rPr>
          <w:rFonts w:ascii="Arial" w:hAnsi="Arial" w:cs="Arial"/>
        </w:rPr>
        <w:t>Poder Executivo</w:t>
      </w:r>
    </w:p>
    <w:p w:rsidR="00F41E72" w:rsidRPr="00BF184E" w:rsidRDefault="00F41E72" w:rsidP="00F41E72">
      <w:pPr>
        <w:pStyle w:val="SemEspaamento"/>
        <w:rPr>
          <w:rFonts w:ascii="Arial" w:hAnsi="Arial" w:cs="Arial"/>
        </w:rPr>
      </w:pPr>
      <w:r w:rsidRPr="00BF184E">
        <w:rPr>
          <w:rFonts w:ascii="Arial" w:hAnsi="Arial" w:cs="Arial"/>
          <w:b/>
        </w:rPr>
        <w:t xml:space="preserve">Relator: </w:t>
      </w:r>
      <w:r w:rsidRPr="00BF184E">
        <w:rPr>
          <w:rFonts w:ascii="Arial" w:hAnsi="Arial" w:cs="Arial"/>
        </w:rPr>
        <w:t>Ver</w:t>
      </w:r>
      <w:r w:rsidR="00825D54" w:rsidRPr="00BF184E">
        <w:rPr>
          <w:rFonts w:ascii="Arial" w:hAnsi="Arial" w:cs="Arial"/>
        </w:rPr>
        <w:t>.</w:t>
      </w:r>
      <w:r w:rsidRPr="00BF184E">
        <w:rPr>
          <w:rFonts w:ascii="Arial" w:hAnsi="Arial" w:cs="Arial"/>
        </w:rPr>
        <w:t xml:space="preserve"> </w:t>
      </w:r>
      <w:r w:rsidR="00256128" w:rsidRPr="00BF184E">
        <w:rPr>
          <w:rFonts w:ascii="Arial" w:hAnsi="Arial" w:cs="Arial"/>
        </w:rPr>
        <w:t xml:space="preserve">Rafael </w:t>
      </w:r>
      <w:proofErr w:type="spellStart"/>
      <w:r w:rsidR="00256128" w:rsidRPr="00BF184E">
        <w:rPr>
          <w:rFonts w:ascii="Arial" w:hAnsi="Arial" w:cs="Arial"/>
        </w:rPr>
        <w:t>Ronsoni</w:t>
      </w:r>
      <w:proofErr w:type="spellEnd"/>
    </w:p>
    <w:p w:rsidR="00F41E72" w:rsidRPr="00BF184E" w:rsidRDefault="00F41E72" w:rsidP="00F41E72">
      <w:pPr>
        <w:pStyle w:val="SemEspaamento"/>
        <w:rPr>
          <w:rFonts w:ascii="Arial" w:hAnsi="Arial" w:cs="Arial"/>
        </w:rPr>
      </w:pPr>
      <w:r w:rsidRPr="00BF184E">
        <w:rPr>
          <w:rFonts w:ascii="Arial" w:hAnsi="Arial" w:cs="Arial"/>
          <w:b/>
        </w:rPr>
        <w:t>Conclusão do Voto:</w:t>
      </w:r>
      <w:r w:rsidRPr="00BF184E">
        <w:rPr>
          <w:rFonts w:ascii="Arial" w:hAnsi="Arial" w:cs="Arial"/>
        </w:rPr>
        <w:t xml:space="preserve"> favorável à tramitação da matéria</w:t>
      </w:r>
    </w:p>
    <w:p w:rsidR="002D1E55" w:rsidRPr="00771ED1" w:rsidRDefault="002D1E55" w:rsidP="0026738E">
      <w:pPr>
        <w:pStyle w:val="SemEspaamento"/>
        <w:jc w:val="both"/>
        <w:rPr>
          <w:rFonts w:ascii="Arial" w:hAnsi="Arial" w:cs="Arial"/>
        </w:rPr>
      </w:pPr>
    </w:p>
    <w:p w:rsidR="002D1E55" w:rsidRPr="00771ED1" w:rsidRDefault="002D1E55" w:rsidP="0026738E">
      <w:pPr>
        <w:pStyle w:val="SemEspaamento"/>
        <w:jc w:val="center"/>
        <w:rPr>
          <w:rFonts w:ascii="Arial" w:hAnsi="Arial" w:cs="Arial"/>
          <w:b/>
        </w:rPr>
      </w:pPr>
      <w:r w:rsidRPr="00771ED1">
        <w:rPr>
          <w:rFonts w:ascii="Arial" w:hAnsi="Arial" w:cs="Arial"/>
          <w:b/>
        </w:rPr>
        <w:t>Relatório:</w:t>
      </w:r>
    </w:p>
    <w:p w:rsidR="002D1E55" w:rsidRPr="00BF184E" w:rsidRDefault="002D1E55" w:rsidP="0026738E">
      <w:pPr>
        <w:pStyle w:val="SemEspaamento"/>
        <w:jc w:val="center"/>
        <w:rPr>
          <w:rFonts w:ascii="Arial" w:hAnsi="Arial" w:cs="Arial"/>
          <w:b/>
        </w:rPr>
      </w:pPr>
    </w:p>
    <w:bookmarkEnd w:id="0"/>
    <w:p w:rsidR="00791780" w:rsidRPr="00BF184E" w:rsidRDefault="00AE7708" w:rsidP="00047352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Foi encaminhado </w:t>
      </w:r>
      <w:r w:rsidR="00BE35B0" w:rsidRPr="00BF184E">
        <w:rPr>
          <w:rFonts w:ascii="Arial" w:hAnsi="Arial" w:cs="Arial"/>
        </w:rPr>
        <w:t xml:space="preserve">a </w:t>
      </w:r>
      <w:r w:rsidRPr="00BF184E">
        <w:rPr>
          <w:rFonts w:ascii="Arial" w:hAnsi="Arial" w:cs="Arial"/>
        </w:rPr>
        <w:t>esta Casa, o Projeto de Lei</w:t>
      </w:r>
      <w:r w:rsidR="00825D54" w:rsidRP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 xml:space="preserve">nº </w:t>
      </w:r>
      <w:r w:rsidR="006E172A" w:rsidRPr="00BF184E">
        <w:rPr>
          <w:rFonts w:ascii="Arial" w:hAnsi="Arial" w:cs="Arial"/>
        </w:rPr>
        <w:t>3</w:t>
      </w:r>
      <w:r w:rsidR="00791780" w:rsidRPr="00BF184E">
        <w:rPr>
          <w:rFonts w:ascii="Arial" w:hAnsi="Arial" w:cs="Arial"/>
        </w:rPr>
        <w:t>5</w:t>
      </w:r>
      <w:r w:rsidRPr="00BF184E">
        <w:rPr>
          <w:rFonts w:ascii="Arial" w:hAnsi="Arial" w:cs="Arial"/>
        </w:rPr>
        <w:t xml:space="preserve">/2018, de autoria do </w:t>
      </w:r>
      <w:r w:rsidR="006E172A" w:rsidRPr="00BF184E">
        <w:rPr>
          <w:rFonts w:ascii="Arial" w:hAnsi="Arial" w:cs="Arial"/>
        </w:rPr>
        <w:t>Poder Executivo</w:t>
      </w:r>
      <w:r w:rsidRPr="00BF184E">
        <w:rPr>
          <w:rFonts w:ascii="Arial" w:hAnsi="Arial" w:cs="Arial"/>
        </w:rPr>
        <w:t xml:space="preserve">, protocolado em </w:t>
      </w:r>
      <w:r w:rsidR="00791780" w:rsidRPr="00BF184E">
        <w:rPr>
          <w:rFonts w:ascii="Arial" w:hAnsi="Arial" w:cs="Arial"/>
        </w:rPr>
        <w:t>01</w:t>
      </w:r>
      <w:r w:rsidRPr="00BF184E">
        <w:rPr>
          <w:rFonts w:ascii="Arial" w:hAnsi="Arial" w:cs="Arial"/>
        </w:rPr>
        <w:t>/0</w:t>
      </w:r>
      <w:r w:rsidR="00791780" w:rsidRPr="00BF184E">
        <w:rPr>
          <w:rFonts w:ascii="Arial" w:hAnsi="Arial" w:cs="Arial"/>
        </w:rPr>
        <w:t>8</w:t>
      </w:r>
      <w:r w:rsidRPr="00BF184E">
        <w:rPr>
          <w:rFonts w:ascii="Arial" w:hAnsi="Arial" w:cs="Arial"/>
        </w:rPr>
        <w:t xml:space="preserve">/2018, </w:t>
      </w:r>
      <w:r w:rsidR="00825D54" w:rsidRPr="00BF184E">
        <w:rPr>
          <w:rFonts w:ascii="Arial" w:hAnsi="Arial" w:cs="Arial"/>
        </w:rPr>
        <w:t>qu</w:t>
      </w:r>
      <w:r w:rsidRPr="00BF184E">
        <w:rPr>
          <w:rFonts w:ascii="Arial" w:hAnsi="Arial" w:cs="Arial"/>
        </w:rPr>
        <w:t xml:space="preserve">e requer autorização legislativa </w:t>
      </w:r>
      <w:r w:rsidR="00791780" w:rsidRPr="00BF184E">
        <w:rPr>
          <w:rFonts w:ascii="Arial" w:hAnsi="Arial" w:cs="Arial"/>
        </w:rPr>
        <w:t xml:space="preserve">para o Município </w:t>
      </w:r>
      <w:proofErr w:type="spellStart"/>
      <w:r w:rsidR="00791780" w:rsidRPr="00BF184E">
        <w:rPr>
          <w:rFonts w:ascii="Arial" w:hAnsi="Arial" w:cs="Arial"/>
        </w:rPr>
        <w:t>desafetar</w:t>
      </w:r>
      <w:proofErr w:type="spellEnd"/>
      <w:r w:rsidR="00791780" w:rsidRPr="00BF184E">
        <w:rPr>
          <w:rFonts w:ascii="Arial" w:hAnsi="Arial" w:cs="Arial"/>
        </w:rPr>
        <w:t xml:space="preserve"> e permutar área de terras de sua propriedade</w:t>
      </w:r>
      <w:r w:rsidR="000515E2" w:rsidRPr="00BF184E">
        <w:rPr>
          <w:rFonts w:ascii="Arial" w:hAnsi="Arial" w:cs="Arial"/>
        </w:rPr>
        <w:t>. Aduz o proponente, na justificativa,</w:t>
      </w:r>
      <w:r w:rsidR="00791780" w:rsidRPr="00BF184E">
        <w:rPr>
          <w:rFonts w:ascii="Arial" w:hAnsi="Arial" w:cs="Arial"/>
        </w:rPr>
        <w:t xml:space="preserve"> que o imóvel a ser desafetado é a Rua Canguçu, no bairro </w:t>
      </w:r>
      <w:proofErr w:type="spellStart"/>
      <w:r w:rsidR="00791780" w:rsidRPr="00BF184E">
        <w:rPr>
          <w:rFonts w:ascii="Arial" w:hAnsi="Arial" w:cs="Arial"/>
        </w:rPr>
        <w:t>Carniel</w:t>
      </w:r>
      <w:proofErr w:type="spellEnd"/>
      <w:r w:rsidR="00791780" w:rsidRPr="00BF184E">
        <w:rPr>
          <w:rFonts w:ascii="Arial" w:hAnsi="Arial" w:cs="Arial"/>
        </w:rPr>
        <w:t>, na extensão remanescente de 30 metros daquele logradouro público, o qual foi objeto de desafetação (de um todo maior) através da lei Municipal nº 1.597/98.</w:t>
      </w:r>
      <w:r w:rsidR="007402BE" w:rsidRPr="00BF184E">
        <w:rPr>
          <w:rFonts w:ascii="Arial" w:hAnsi="Arial" w:cs="Arial"/>
        </w:rPr>
        <w:t xml:space="preserve"> </w:t>
      </w:r>
      <w:proofErr w:type="gramStart"/>
      <w:r w:rsidR="00BF184E" w:rsidRPr="00BF184E">
        <w:rPr>
          <w:rFonts w:ascii="Arial" w:hAnsi="Arial" w:cs="Arial"/>
        </w:rPr>
        <w:t>Informa</w:t>
      </w:r>
      <w:r w:rsidR="00BF184E">
        <w:rPr>
          <w:rFonts w:ascii="Arial" w:hAnsi="Arial" w:cs="Arial"/>
        </w:rPr>
        <w:t>,</w:t>
      </w:r>
      <w:proofErr w:type="gramEnd"/>
      <w:r w:rsidR="000515E2" w:rsidRPr="00BF184E">
        <w:rPr>
          <w:rFonts w:ascii="Arial" w:hAnsi="Arial" w:cs="Arial"/>
        </w:rPr>
        <w:t xml:space="preserve"> </w:t>
      </w:r>
      <w:r w:rsidR="00791780" w:rsidRPr="00BF184E">
        <w:rPr>
          <w:rFonts w:ascii="Arial" w:hAnsi="Arial" w:cs="Arial"/>
        </w:rPr>
        <w:t xml:space="preserve">que a iniciativa atende os interesses mútuos, tanto dos dois imóveis </w:t>
      </w:r>
      <w:proofErr w:type="spellStart"/>
      <w:r w:rsidR="00791780" w:rsidRPr="00BF184E">
        <w:rPr>
          <w:rFonts w:ascii="Arial" w:hAnsi="Arial" w:cs="Arial"/>
        </w:rPr>
        <w:t>lindeiros</w:t>
      </w:r>
      <w:proofErr w:type="spellEnd"/>
      <w:r w:rsidR="00791780" w:rsidRPr="00BF184E">
        <w:rPr>
          <w:rFonts w:ascii="Arial" w:hAnsi="Arial" w:cs="Arial"/>
        </w:rPr>
        <w:t xml:space="preserve">, que são de propriedade da empresa Gramado BV Resort Incorporações Ltda. e Vanderlei </w:t>
      </w:r>
      <w:proofErr w:type="spellStart"/>
      <w:r w:rsidR="00791780" w:rsidRPr="00BF184E">
        <w:rPr>
          <w:rFonts w:ascii="Arial" w:hAnsi="Arial" w:cs="Arial"/>
        </w:rPr>
        <w:t>Ecker</w:t>
      </w:r>
      <w:proofErr w:type="spellEnd"/>
      <w:r w:rsidR="00791780" w:rsidRPr="00BF184E">
        <w:rPr>
          <w:rFonts w:ascii="Arial" w:hAnsi="Arial" w:cs="Arial"/>
        </w:rPr>
        <w:t>, vez que hoje a referida área pú</w:t>
      </w:r>
      <w:bookmarkStart w:id="1" w:name="_GoBack"/>
      <w:bookmarkEnd w:id="1"/>
      <w:r w:rsidR="00791780" w:rsidRPr="00BF184E">
        <w:rPr>
          <w:rFonts w:ascii="Arial" w:hAnsi="Arial" w:cs="Arial"/>
        </w:rPr>
        <w:t xml:space="preserve">blica é utilizada apenas para acesso aos empreendimentos dos mesmos, como também ao interesse público, visto que a desafetação possibilitará a permuta por reformas sobre área construída de 730 m², que serão aplicados na ampliação da EMEI localizada no bairro </w:t>
      </w:r>
      <w:proofErr w:type="spellStart"/>
      <w:r w:rsidR="00791780" w:rsidRPr="00BF184E">
        <w:rPr>
          <w:rFonts w:ascii="Arial" w:hAnsi="Arial" w:cs="Arial"/>
        </w:rPr>
        <w:t>Carniel</w:t>
      </w:r>
      <w:proofErr w:type="spellEnd"/>
      <w:r w:rsidR="00791780" w:rsidRPr="00BF184E">
        <w:rPr>
          <w:rFonts w:ascii="Arial" w:hAnsi="Arial" w:cs="Arial"/>
        </w:rPr>
        <w:t xml:space="preserve"> e da EMEI localizada no bairro </w:t>
      </w:r>
      <w:proofErr w:type="spellStart"/>
      <w:r w:rsidR="00791780" w:rsidRPr="00BF184E">
        <w:rPr>
          <w:rFonts w:ascii="Arial" w:hAnsi="Arial" w:cs="Arial"/>
        </w:rPr>
        <w:t>Carniel</w:t>
      </w:r>
      <w:proofErr w:type="spellEnd"/>
      <w:r w:rsidR="00791780" w:rsidRPr="00BF184E">
        <w:rPr>
          <w:rFonts w:ascii="Arial" w:hAnsi="Arial" w:cs="Arial"/>
        </w:rPr>
        <w:t xml:space="preserve">. </w:t>
      </w:r>
      <w:r w:rsidR="000515E2" w:rsidRPr="00BF184E">
        <w:rPr>
          <w:rFonts w:ascii="Arial" w:hAnsi="Arial" w:cs="Arial"/>
        </w:rPr>
        <w:t xml:space="preserve">Argumenta, por fim, que </w:t>
      </w:r>
      <w:r w:rsidR="00791780" w:rsidRPr="00BF184E">
        <w:rPr>
          <w:rFonts w:ascii="Arial" w:hAnsi="Arial" w:cs="Arial"/>
        </w:rPr>
        <w:t xml:space="preserve">a área a ser desafetada totaliza 544 m² e foi avaliada pelo município, através do laudo de avaliação emitido pelo Engenheiro Henrique </w:t>
      </w:r>
      <w:proofErr w:type="spellStart"/>
      <w:r w:rsidR="00791780" w:rsidRPr="00BF184E">
        <w:rPr>
          <w:rFonts w:ascii="Arial" w:hAnsi="Arial" w:cs="Arial"/>
        </w:rPr>
        <w:t>Brighenti</w:t>
      </w:r>
      <w:proofErr w:type="spellEnd"/>
      <w:r w:rsidR="00791780" w:rsidRPr="00BF184E">
        <w:rPr>
          <w:rFonts w:ascii="Arial" w:hAnsi="Arial" w:cs="Arial"/>
        </w:rPr>
        <w:t>, servidor público municipal, no valor de R$ 1.320.027,15 (</w:t>
      </w:r>
      <w:proofErr w:type="gramStart"/>
      <w:r w:rsidR="00791780" w:rsidRPr="00BF184E">
        <w:rPr>
          <w:rFonts w:ascii="Arial" w:hAnsi="Arial" w:cs="Arial"/>
        </w:rPr>
        <w:t>hum</w:t>
      </w:r>
      <w:proofErr w:type="gramEnd"/>
      <w:r w:rsidR="00791780" w:rsidRPr="00BF184E">
        <w:rPr>
          <w:rFonts w:ascii="Arial" w:hAnsi="Arial" w:cs="Arial"/>
        </w:rPr>
        <w:t xml:space="preserve"> milhão, trezentos e vinte mil, vinte e sete reais e quinze centavos), além do laudo de avaliação elaborado pelo </w:t>
      </w:r>
      <w:proofErr w:type="spellStart"/>
      <w:r w:rsidR="00791780" w:rsidRPr="00BF184E">
        <w:rPr>
          <w:rFonts w:ascii="Arial" w:hAnsi="Arial" w:cs="Arial"/>
        </w:rPr>
        <w:t>Engº</w:t>
      </w:r>
      <w:proofErr w:type="spellEnd"/>
      <w:r w:rsidR="00791780" w:rsidRPr="00BF184E">
        <w:rPr>
          <w:rFonts w:ascii="Arial" w:hAnsi="Arial" w:cs="Arial"/>
        </w:rPr>
        <w:t xml:space="preserve"> Juliano </w:t>
      </w:r>
      <w:proofErr w:type="spellStart"/>
      <w:r w:rsidR="00791780" w:rsidRPr="00BF184E">
        <w:rPr>
          <w:rFonts w:ascii="Arial" w:hAnsi="Arial" w:cs="Arial"/>
        </w:rPr>
        <w:t>Creczynsky</w:t>
      </w:r>
      <w:proofErr w:type="spellEnd"/>
      <w:r w:rsidR="00791780" w:rsidRPr="00BF184E">
        <w:rPr>
          <w:rFonts w:ascii="Arial" w:hAnsi="Arial" w:cs="Arial"/>
        </w:rPr>
        <w:t xml:space="preserve">, CREA nº 149642, no valor de R$ 1.282.000,00 (hum milhão, duzentos e oitenta e dois mil reais), que passa a ser parte integrante desta lei. Acompanha ao PL Laudo der Avaliação elaborado pelo </w:t>
      </w:r>
      <w:proofErr w:type="spellStart"/>
      <w:r w:rsidR="00791780" w:rsidRPr="00BF184E">
        <w:rPr>
          <w:rFonts w:ascii="Arial" w:hAnsi="Arial" w:cs="Arial"/>
        </w:rPr>
        <w:t>Engº</w:t>
      </w:r>
      <w:proofErr w:type="spellEnd"/>
      <w:r w:rsidR="00791780" w:rsidRPr="00BF184E">
        <w:rPr>
          <w:rFonts w:ascii="Arial" w:hAnsi="Arial" w:cs="Arial"/>
        </w:rPr>
        <w:t xml:space="preserve"> Henrique </w:t>
      </w:r>
      <w:proofErr w:type="spellStart"/>
      <w:r w:rsidR="00791780" w:rsidRPr="00BF184E">
        <w:rPr>
          <w:rFonts w:ascii="Arial" w:hAnsi="Arial" w:cs="Arial"/>
        </w:rPr>
        <w:t>Brighenti</w:t>
      </w:r>
      <w:proofErr w:type="spellEnd"/>
      <w:r w:rsidR="00791780" w:rsidRPr="00BF184E">
        <w:rPr>
          <w:rFonts w:ascii="Arial" w:hAnsi="Arial" w:cs="Arial"/>
        </w:rPr>
        <w:t xml:space="preserve">, CREA/SC nº 125.779-0, no valor de R$ 1.320.027,15 (hum milhão, trezentos e vinte mil, vinte e sete reais e quinze centavos), acompanhado de imagem do </w:t>
      </w:r>
      <w:proofErr w:type="spellStart"/>
      <w:proofErr w:type="gramStart"/>
      <w:r w:rsidR="00791780" w:rsidRPr="00BF184E">
        <w:rPr>
          <w:rFonts w:ascii="Arial" w:hAnsi="Arial" w:cs="Arial"/>
        </w:rPr>
        <w:t>google</w:t>
      </w:r>
      <w:proofErr w:type="spellEnd"/>
      <w:proofErr w:type="gramEnd"/>
      <w:r w:rsidR="00791780" w:rsidRPr="00BF184E">
        <w:rPr>
          <w:rFonts w:ascii="Arial" w:hAnsi="Arial" w:cs="Arial"/>
        </w:rPr>
        <w:t xml:space="preserve"> </w:t>
      </w:r>
      <w:proofErr w:type="spellStart"/>
      <w:r w:rsidR="00791780" w:rsidRPr="00BF184E">
        <w:rPr>
          <w:rFonts w:ascii="Arial" w:hAnsi="Arial" w:cs="Arial"/>
        </w:rPr>
        <w:t>Maps</w:t>
      </w:r>
      <w:proofErr w:type="spellEnd"/>
      <w:r w:rsidR="00791780" w:rsidRPr="00BF184E">
        <w:rPr>
          <w:rFonts w:ascii="Arial" w:hAnsi="Arial" w:cs="Arial"/>
        </w:rPr>
        <w:t xml:space="preserve"> com a localização do imóvel avaliado, além do projeto de desafetação de área pública e memorial descritivo com a</w:t>
      </w:r>
      <w:r w:rsidR="00BF184E">
        <w:rPr>
          <w:rFonts w:ascii="Arial" w:hAnsi="Arial" w:cs="Arial"/>
        </w:rPr>
        <w:t xml:space="preserve"> descrição topográfica da área.</w:t>
      </w:r>
      <w:r w:rsidR="00791780" w:rsidRPr="00BF184E">
        <w:rPr>
          <w:rFonts w:ascii="Arial" w:hAnsi="Arial" w:cs="Arial"/>
        </w:rPr>
        <w:t xml:space="preserve"> Após requerimento verbal</w:t>
      </w:r>
      <w:r w:rsidR="00BF184E">
        <w:rPr>
          <w:rFonts w:ascii="Arial" w:hAnsi="Arial" w:cs="Arial"/>
        </w:rPr>
        <w:t xml:space="preserve"> da Procuradora Geral da Câmara </w:t>
      </w:r>
      <w:r w:rsidR="00BF184E">
        <w:rPr>
          <w:rFonts w:ascii="Arial" w:hAnsi="Arial" w:cs="Arial"/>
        </w:rPr>
        <w:lastRenderedPageBreak/>
        <w:t>Municipal de Gramado</w:t>
      </w:r>
      <w:r w:rsidR="00791780" w:rsidRPr="00BF184E">
        <w:rPr>
          <w:rFonts w:ascii="Arial" w:hAnsi="Arial" w:cs="Arial"/>
        </w:rPr>
        <w:t xml:space="preserve"> junto à Procuradoria do Município, em razão da ausência do segundo laudo de avaliação junto ao PL,</w:t>
      </w:r>
      <w:r w:rsidR="00BF184E" w:rsidRPr="00BF184E">
        <w:rPr>
          <w:rFonts w:ascii="Arial" w:hAnsi="Arial" w:cs="Arial"/>
        </w:rPr>
        <w:t xml:space="preserve"> </w:t>
      </w:r>
      <w:r w:rsidR="00791780" w:rsidRPr="00BF184E">
        <w:rPr>
          <w:rFonts w:ascii="Arial" w:hAnsi="Arial" w:cs="Arial"/>
        </w:rPr>
        <w:t xml:space="preserve">foi enviado pelo Executivo, </w:t>
      </w:r>
      <w:r w:rsidR="00BF184E">
        <w:rPr>
          <w:rFonts w:ascii="Arial" w:hAnsi="Arial" w:cs="Arial"/>
        </w:rPr>
        <w:t>no dia 15/08/2018</w:t>
      </w:r>
      <w:r w:rsidR="00791780" w:rsidRPr="00BF184E">
        <w:rPr>
          <w:rFonts w:ascii="Arial" w:hAnsi="Arial" w:cs="Arial"/>
        </w:rPr>
        <w:t xml:space="preserve"> e anexado ao PL, o laudo de avaliação emitido pelo </w:t>
      </w:r>
      <w:proofErr w:type="spellStart"/>
      <w:r w:rsidR="00791780" w:rsidRPr="00BF184E">
        <w:rPr>
          <w:rFonts w:ascii="Arial" w:hAnsi="Arial" w:cs="Arial"/>
        </w:rPr>
        <w:t>Engº</w:t>
      </w:r>
      <w:proofErr w:type="spellEnd"/>
      <w:r w:rsidR="00791780" w:rsidRPr="00BF184E">
        <w:rPr>
          <w:rFonts w:ascii="Arial" w:hAnsi="Arial" w:cs="Arial"/>
        </w:rPr>
        <w:t xml:space="preserve"> Juliano </w:t>
      </w:r>
      <w:proofErr w:type="spellStart"/>
      <w:r w:rsidR="00791780" w:rsidRPr="00BF184E">
        <w:rPr>
          <w:rFonts w:ascii="Arial" w:hAnsi="Arial" w:cs="Arial"/>
        </w:rPr>
        <w:t>Creczynsky</w:t>
      </w:r>
      <w:proofErr w:type="spellEnd"/>
      <w:r w:rsidR="00791780" w:rsidRPr="00BF184E">
        <w:rPr>
          <w:rFonts w:ascii="Arial" w:hAnsi="Arial" w:cs="Arial"/>
        </w:rPr>
        <w:t xml:space="preserve">, nos </w:t>
      </w:r>
      <w:proofErr w:type="gramStart"/>
      <w:r w:rsidR="00791780" w:rsidRPr="00BF184E">
        <w:rPr>
          <w:rFonts w:ascii="Arial" w:hAnsi="Arial" w:cs="Arial"/>
        </w:rPr>
        <w:t>termos já referidos, como também cópia do Protocolo de Intenções, datado de 23/05/2018</w:t>
      </w:r>
      <w:proofErr w:type="gramEnd"/>
      <w:r w:rsidR="00791780" w:rsidRPr="00BF184E">
        <w:rPr>
          <w:rFonts w:ascii="Arial" w:hAnsi="Arial" w:cs="Arial"/>
        </w:rPr>
        <w:t>.</w:t>
      </w:r>
    </w:p>
    <w:p w:rsidR="00C64750" w:rsidRDefault="00C64750" w:rsidP="00047352">
      <w:pPr>
        <w:spacing w:line="360" w:lineRule="auto"/>
        <w:ind w:firstLine="1701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O projeto já foi analisado pela Procuradora Geral da Casa, a qual proferiu Orientação Jurídica nº </w:t>
      </w:r>
      <w:r w:rsidR="00B5612C" w:rsidRPr="00BF184E">
        <w:rPr>
          <w:rFonts w:ascii="Arial" w:hAnsi="Arial" w:cs="Arial"/>
        </w:rPr>
        <w:t>5</w:t>
      </w:r>
      <w:r w:rsidR="00791780" w:rsidRPr="00BF184E">
        <w:rPr>
          <w:rFonts w:ascii="Arial" w:hAnsi="Arial" w:cs="Arial"/>
        </w:rPr>
        <w:t>8</w:t>
      </w:r>
      <w:r w:rsidRPr="00BF184E">
        <w:rPr>
          <w:rFonts w:ascii="Arial" w:hAnsi="Arial" w:cs="Arial"/>
        </w:rPr>
        <w:t xml:space="preserve">/2018, </w:t>
      </w:r>
      <w:r w:rsidR="00E27EA7" w:rsidRPr="00BF184E">
        <w:rPr>
          <w:rFonts w:ascii="Arial" w:hAnsi="Arial" w:cs="Arial"/>
        </w:rPr>
        <w:t>favorável à tramitação</w:t>
      </w:r>
      <w:r w:rsidRPr="00BF184E">
        <w:rPr>
          <w:rFonts w:ascii="Arial" w:hAnsi="Arial" w:cs="Arial"/>
          <w:b/>
        </w:rPr>
        <w:t xml:space="preserve"> </w:t>
      </w:r>
      <w:r w:rsidRPr="00BF184E">
        <w:rPr>
          <w:rFonts w:ascii="Arial" w:hAnsi="Arial" w:cs="Arial"/>
        </w:rPr>
        <w:t xml:space="preserve">do PL </w:t>
      </w:r>
      <w:r w:rsidR="006E172A" w:rsidRPr="00BF184E">
        <w:rPr>
          <w:rFonts w:ascii="Arial" w:hAnsi="Arial" w:cs="Arial"/>
        </w:rPr>
        <w:t>3</w:t>
      </w:r>
      <w:r w:rsidR="00791780" w:rsidRPr="00BF184E">
        <w:rPr>
          <w:rFonts w:ascii="Arial" w:hAnsi="Arial" w:cs="Arial"/>
        </w:rPr>
        <w:t>5</w:t>
      </w:r>
      <w:r w:rsidRPr="00BF184E">
        <w:rPr>
          <w:rFonts w:ascii="Arial" w:hAnsi="Arial" w:cs="Arial"/>
        </w:rPr>
        <w:t>/2018</w:t>
      </w:r>
      <w:r w:rsidR="005E4C48" w:rsidRPr="00BF184E">
        <w:rPr>
          <w:rFonts w:ascii="Arial" w:hAnsi="Arial" w:cs="Arial"/>
        </w:rPr>
        <w:t>,</w:t>
      </w:r>
      <w:r w:rsidR="00AE7708" w:rsidRPr="00BF184E">
        <w:rPr>
          <w:rFonts w:ascii="Arial" w:hAnsi="Arial" w:cs="Arial"/>
        </w:rPr>
        <w:t xml:space="preserve"> vez que atende as normas legais impostas, estando presentes a legalidade e constitucionalidade</w:t>
      </w:r>
      <w:r w:rsidRPr="00BF184E">
        <w:rPr>
          <w:rFonts w:ascii="Arial" w:hAnsi="Arial" w:cs="Arial"/>
        </w:rPr>
        <w:t>.</w:t>
      </w:r>
      <w:r w:rsidRPr="00BF184E">
        <w:rPr>
          <w:rFonts w:ascii="Arial" w:hAnsi="Arial" w:cs="Arial"/>
          <w:bCs/>
        </w:rPr>
        <w:t xml:space="preserve"> </w:t>
      </w:r>
      <w:r w:rsidRPr="00BF184E">
        <w:rPr>
          <w:rFonts w:ascii="Arial" w:hAnsi="Arial" w:cs="Arial"/>
        </w:rPr>
        <w:t>Tal orientação jurídica embasa a elaboração do presente parecer.</w:t>
      </w:r>
    </w:p>
    <w:p w:rsidR="00BF184E" w:rsidRPr="00BF184E" w:rsidRDefault="00BF184E" w:rsidP="00C64750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6A3729" w:rsidRPr="00771ED1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>Análise</w:t>
      </w:r>
      <w:r w:rsidR="000E2A67" w:rsidRPr="00771ED1">
        <w:rPr>
          <w:rFonts w:ascii="Arial" w:eastAsia="Calibri" w:hAnsi="Arial" w:cs="Arial"/>
          <w:b/>
        </w:rPr>
        <w:t xml:space="preserve">: </w:t>
      </w:r>
    </w:p>
    <w:p w:rsidR="000E2A67" w:rsidRPr="00771ED1" w:rsidRDefault="000E2A67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 xml:space="preserve">I – Quanto à área de Legislação </w:t>
      </w:r>
    </w:p>
    <w:p w:rsidR="000E2A67" w:rsidRPr="00771ED1" w:rsidRDefault="000E2A67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>Art. 54, I, do Regimento Interno desta Casa:</w:t>
      </w:r>
    </w:p>
    <w:p w:rsidR="00F71802" w:rsidRPr="00771ED1" w:rsidRDefault="00F71802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</w:p>
    <w:p w:rsidR="000E2A67" w:rsidRPr="00771ED1" w:rsidRDefault="000E2A67" w:rsidP="002673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771ED1">
        <w:rPr>
          <w:rFonts w:ascii="Arial" w:hAnsi="Arial" w:cs="Arial"/>
          <w:b/>
          <w:bCs/>
          <w:color w:val="000000"/>
          <w:u w:val="single"/>
        </w:rPr>
        <w:t>Da Competência e Iniciativa</w:t>
      </w:r>
    </w:p>
    <w:p w:rsidR="00AE7708" w:rsidRPr="00771ED1" w:rsidRDefault="00AE7708" w:rsidP="002673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O projeto versa sobre a desafetação de área pública, para alienação do bem via permuta, por outro bem público.</w:t>
      </w:r>
    </w:p>
    <w:p w:rsidR="007402BE" w:rsidRPr="00BF184E" w:rsidRDefault="007402BE" w:rsidP="00BF184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Quanto à competência para legislar a matéria, a Lei orgânica assim estabelece:</w:t>
      </w:r>
      <w:r w:rsid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“Art. 6º</w:t>
      </w:r>
      <w:r w:rsidR="00EE3418" w:rsidRP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Compete ao Município no exercício de sua autonomia:</w:t>
      </w:r>
      <w:r w:rsid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I – organizar-se administrativamente, observadas as legislações federal e estadual;</w:t>
      </w:r>
      <w:r w:rsid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II – elaborar suas leis, expedir seus decretos e atos relativos aos assuntos de seu peculiar interesse;</w:t>
      </w:r>
      <w:r w:rsid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III – administrar seus bens</w:t>
      </w:r>
      <w:proofErr w:type="gramStart"/>
      <w:r w:rsidRPr="00BF184E">
        <w:rPr>
          <w:rFonts w:ascii="Arial" w:hAnsi="Arial" w:cs="Arial"/>
        </w:rPr>
        <w:t>, adquiri-los</w:t>
      </w:r>
      <w:proofErr w:type="gramEnd"/>
      <w:r w:rsidRPr="00BF184E">
        <w:rPr>
          <w:rFonts w:ascii="Arial" w:hAnsi="Arial" w:cs="Arial"/>
        </w:rPr>
        <w:t xml:space="preserve"> e aliená-los, aceitar doações, legados, heranças e dispor de sua aplicação;</w:t>
      </w:r>
      <w:r w:rsidR="00EE3418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(...)XXIV – legislar sobre assuntos de interesse local;”</w:t>
      </w:r>
      <w:r w:rsid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“Art. 60. Compete privativamente ao Prefeito:(...)XXII – administrar os bens e as rendas municipais, promover o lançamento, a fiscalização e a arrecadação de tributos;(...)XXIV – propor ao Poder Legislativo o arrendamento, o aforamento ou a alienação de próprios municipais,</w:t>
      </w:r>
      <w:r w:rsidR="00BF184E">
        <w:rPr>
          <w:rFonts w:ascii="Arial" w:hAnsi="Arial" w:cs="Arial"/>
        </w:rPr>
        <w:t xml:space="preserve"> bem como a aquisição de outros.</w:t>
      </w:r>
    </w:p>
    <w:p w:rsidR="007402BE" w:rsidRPr="00BF184E" w:rsidRDefault="007402BE" w:rsidP="00BF184E">
      <w:pPr>
        <w:spacing w:line="360" w:lineRule="auto"/>
        <w:ind w:firstLine="2268"/>
        <w:jc w:val="both"/>
        <w:rPr>
          <w:rFonts w:ascii="Arial" w:eastAsia="Times New Roman" w:hAnsi="Arial" w:cs="Arial"/>
          <w:color w:val="000000"/>
          <w:lang w:eastAsia="pt-BR"/>
        </w:rPr>
      </w:pPr>
      <w:r w:rsidRPr="00BF184E">
        <w:rPr>
          <w:rFonts w:ascii="Arial" w:hAnsi="Arial" w:cs="Arial"/>
        </w:rPr>
        <w:t xml:space="preserve">Assim, o presente PL encontra-se em conformidade com as normas legais vigentes, por ser de competência do Município normatização sobre desafetação e alienação via permuta de bens públicos, NÃO se registrando, desta </w:t>
      </w:r>
      <w:r w:rsidRPr="00BF184E">
        <w:rPr>
          <w:rFonts w:ascii="Arial" w:hAnsi="Arial" w:cs="Arial"/>
        </w:rPr>
        <w:lastRenderedPageBreak/>
        <w:t xml:space="preserve">forma, qualquer vício de origem </w:t>
      </w:r>
      <w:proofErr w:type="gramStart"/>
      <w:r w:rsidRPr="00BF184E">
        <w:rPr>
          <w:rFonts w:ascii="Arial" w:hAnsi="Arial" w:cs="Arial"/>
        </w:rPr>
        <w:t>na presente</w:t>
      </w:r>
      <w:proofErr w:type="gramEnd"/>
      <w:r w:rsidRPr="00BF184E">
        <w:rPr>
          <w:rFonts w:ascii="Arial" w:hAnsi="Arial" w:cs="Arial"/>
        </w:rPr>
        <w:t xml:space="preserve"> propositura, nos termos do art. 61, § 1º, II, “b”, da Constituição Federal, aplicado por simetria. </w:t>
      </w:r>
    </w:p>
    <w:p w:rsidR="000515E2" w:rsidRPr="00771ED1" w:rsidRDefault="000515E2" w:rsidP="00355EB4">
      <w:pPr>
        <w:pStyle w:val="SemEspaamento"/>
        <w:ind w:firstLine="2268"/>
        <w:jc w:val="both"/>
        <w:rPr>
          <w:rFonts w:ascii="Arial" w:hAnsi="Arial" w:cs="Arial"/>
          <w:b/>
          <w:bCs/>
        </w:rPr>
      </w:pPr>
    </w:p>
    <w:p w:rsidR="000E2A67" w:rsidRPr="00771ED1" w:rsidRDefault="000E2A67" w:rsidP="0026738E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771ED1">
        <w:rPr>
          <w:rFonts w:ascii="Arial" w:hAnsi="Arial" w:cs="Arial"/>
          <w:b/>
          <w:bCs/>
          <w:u w:val="single"/>
        </w:rPr>
        <w:t>Da constitucionalidade e legalidade</w:t>
      </w:r>
    </w:p>
    <w:p w:rsidR="004E06F0" w:rsidRPr="00771ED1" w:rsidRDefault="004E06F0" w:rsidP="0026738E">
      <w:pPr>
        <w:pStyle w:val="SemEspaamento"/>
        <w:jc w:val="center"/>
        <w:rPr>
          <w:rFonts w:ascii="Arial" w:hAnsi="Arial" w:cs="Arial"/>
          <w:bCs/>
        </w:rPr>
      </w:pP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Os bens públicos são </w:t>
      </w:r>
      <w:proofErr w:type="gramStart"/>
      <w:r w:rsidRPr="00BF184E">
        <w:rPr>
          <w:rFonts w:ascii="Arial" w:hAnsi="Arial" w:cs="Arial"/>
        </w:rPr>
        <w:t>aqueles que compõe</w:t>
      </w:r>
      <w:proofErr w:type="gramEnd"/>
      <w:r w:rsidRPr="00BF184E">
        <w:rPr>
          <w:rFonts w:ascii="Arial" w:hAnsi="Arial" w:cs="Arial"/>
        </w:rPr>
        <w:t xml:space="preserve"> o patrimônio público e que integram o patrimônio da administração pública direta e indireta, ou seja, são todas as coisas corpóreas ou incorpóreas, móveis ou imóveis.</w:t>
      </w:r>
    </w:p>
    <w:p w:rsidR="007402BE" w:rsidRPr="00BF184E" w:rsidRDefault="007402BE" w:rsidP="00BF184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Na Lei Orgânica Municipal os bens municipais estão definidos no art. 101, in </w:t>
      </w:r>
      <w:proofErr w:type="spellStart"/>
      <w:r w:rsidRPr="00BF184E">
        <w:rPr>
          <w:rFonts w:ascii="Arial" w:hAnsi="Arial" w:cs="Arial"/>
        </w:rPr>
        <w:t>verbis</w:t>
      </w:r>
      <w:proofErr w:type="spellEnd"/>
      <w:r w:rsidRPr="00BF184E">
        <w:rPr>
          <w:rFonts w:ascii="Arial" w:hAnsi="Arial" w:cs="Arial"/>
        </w:rPr>
        <w:t xml:space="preserve">: “Art. 101. São bens municipais todos os objetos móveis e imóveis, direitos e ações que a qualquer título pertençam ao município, além dos bens adquiridos, pertencem ao município </w:t>
      </w:r>
      <w:proofErr w:type="gramStart"/>
      <w:r w:rsidRPr="00BF184E">
        <w:rPr>
          <w:rFonts w:ascii="Arial" w:hAnsi="Arial" w:cs="Arial"/>
        </w:rPr>
        <w:t>as</w:t>
      </w:r>
      <w:proofErr w:type="gramEnd"/>
      <w:r w:rsidRPr="00BF184E">
        <w:rPr>
          <w:rFonts w:ascii="Arial" w:hAnsi="Arial" w:cs="Arial"/>
        </w:rPr>
        <w:t xml:space="preserve"> vias, praças, jardins, passeios, cemitérios, ou quaisquer outros logradouros públicos circunscritos ao seu território, salvo aqueles de domínio da União, do Estado ou de particulares.”</w:t>
      </w:r>
    </w:p>
    <w:p w:rsidR="007402BE" w:rsidRPr="00BF184E" w:rsidRDefault="007402BE" w:rsidP="00EE3418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No mesmo sentido, </w:t>
      </w:r>
      <w:proofErr w:type="gramStart"/>
      <w:r w:rsidRPr="00BF184E">
        <w:rPr>
          <w:rFonts w:ascii="Arial" w:hAnsi="Arial" w:cs="Arial"/>
        </w:rPr>
        <w:t>o Código Civil, em seu artigo 99 e seguintes</w:t>
      </w:r>
      <w:proofErr w:type="gramEnd"/>
      <w:r w:rsidRPr="00BF184E">
        <w:rPr>
          <w:rFonts w:ascii="Arial" w:hAnsi="Arial" w:cs="Arial"/>
        </w:rPr>
        <w:t>,</w:t>
      </w:r>
      <w:r w:rsidR="00EE3418" w:rsidRP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assim os classifica:</w:t>
      </w:r>
      <w:r w:rsidR="00BF184E">
        <w:rPr>
          <w:rFonts w:ascii="Arial" w:hAnsi="Arial" w:cs="Arial"/>
        </w:rPr>
        <w:t xml:space="preserve"> </w:t>
      </w:r>
      <w:r w:rsidRPr="00BF184E">
        <w:rPr>
          <w:rFonts w:ascii="Arial" w:eastAsia="Times New Roman" w:hAnsi="Arial" w:cs="Arial"/>
          <w:color w:val="000000"/>
          <w:lang w:eastAsia="pt-BR"/>
        </w:rPr>
        <w:t>Art. 99. São bens públicos:</w:t>
      </w:r>
      <w:bookmarkStart w:id="2" w:name="art99i"/>
      <w:bookmarkEnd w:id="2"/>
      <w:r w:rsidR="00BF184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F184E">
        <w:rPr>
          <w:rFonts w:ascii="Arial" w:eastAsia="Times New Roman" w:hAnsi="Arial" w:cs="Arial"/>
          <w:color w:val="000000"/>
          <w:lang w:eastAsia="pt-BR"/>
        </w:rPr>
        <w:t>I - os de uso comum do povo, tais como rios, mares, estradas, ruas e praças;</w:t>
      </w:r>
      <w:bookmarkStart w:id="3" w:name="art99ii"/>
      <w:bookmarkEnd w:id="3"/>
      <w:r w:rsidR="00BF184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F184E">
        <w:rPr>
          <w:rFonts w:ascii="Arial" w:eastAsia="Times New Roman" w:hAnsi="Arial" w:cs="Arial"/>
          <w:color w:val="000000"/>
          <w:lang w:eastAsia="pt-BR"/>
        </w:rPr>
        <w:t>II - os de uso especial, tais como edifícios ou terrenos destinados a serviço ou estabelecimento da administração federal, estadual, territorial ou municipal, inclusive os de suas autarquias;</w:t>
      </w:r>
      <w:bookmarkStart w:id="4" w:name="art99iii"/>
      <w:bookmarkEnd w:id="4"/>
      <w:r w:rsidR="00BF184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F184E">
        <w:rPr>
          <w:rFonts w:ascii="Arial" w:eastAsia="Times New Roman" w:hAnsi="Arial" w:cs="Arial"/>
          <w:color w:val="000000"/>
          <w:lang w:eastAsia="pt-BR"/>
        </w:rPr>
        <w:t>III - os dominicais, que constituem o patrimônio das pessoas jurídicas de direito público, como objeto de direito pessoal, ou real, de cada uma dessas entidades.</w:t>
      </w:r>
      <w:bookmarkStart w:id="5" w:name="art99p"/>
      <w:bookmarkEnd w:id="5"/>
      <w:r w:rsidR="00BF184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F184E">
        <w:rPr>
          <w:rFonts w:ascii="Arial" w:eastAsia="Times New Roman" w:hAnsi="Arial" w:cs="Arial"/>
          <w:color w:val="000000"/>
          <w:lang w:eastAsia="pt-BR"/>
        </w:rPr>
        <w:t>Parágrafo único. Não dispondo a lei em contrário, consideram-se dominicais os bens pertencentes às pessoas jurídicas de direito público a que se tenha dado estrutura de direito privado.</w:t>
      </w:r>
      <w:bookmarkStart w:id="6" w:name="art100"/>
      <w:bookmarkEnd w:id="6"/>
      <w:r w:rsidR="00BF184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F184E">
        <w:rPr>
          <w:rFonts w:ascii="Arial" w:eastAsia="Times New Roman" w:hAnsi="Arial" w:cs="Arial"/>
          <w:color w:val="000000"/>
          <w:lang w:eastAsia="pt-BR"/>
        </w:rPr>
        <w:t>Art. 100. Os bens públicos de uso comum do povo e os de uso especial são inalienáveis, enquanto conservarem a sua qualificação, na forma que a lei determinar.</w:t>
      </w:r>
      <w:bookmarkStart w:id="7" w:name="art101"/>
      <w:bookmarkEnd w:id="7"/>
      <w:r w:rsidRPr="00BF184E">
        <w:rPr>
          <w:rFonts w:ascii="Arial" w:hAnsi="Arial" w:cs="Arial"/>
        </w:rPr>
        <w:t xml:space="preserve"> </w:t>
      </w:r>
      <w:r w:rsidRPr="00BF184E">
        <w:rPr>
          <w:rFonts w:ascii="Arial" w:eastAsia="Times New Roman" w:hAnsi="Arial" w:cs="Arial"/>
          <w:color w:val="000000"/>
          <w:lang w:eastAsia="pt-BR"/>
        </w:rPr>
        <w:t>Art. 101. Os bens públicos dominicais podem ser alienados, observadas as exigências da lei</w:t>
      </w:r>
      <w:r w:rsidR="00EE3418">
        <w:rPr>
          <w:rFonts w:ascii="Arial" w:eastAsia="Times New Roman" w:hAnsi="Arial" w:cs="Arial"/>
          <w:color w:val="000000"/>
          <w:lang w:eastAsia="pt-BR"/>
        </w:rPr>
        <w:t>.</w:t>
      </w:r>
      <w:bookmarkStart w:id="8" w:name="art102"/>
      <w:bookmarkEnd w:id="8"/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No caso </w:t>
      </w:r>
      <w:proofErr w:type="gramStart"/>
      <w:r w:rsidRPr="00BF184E">
        <w:rPr>
          <w:rFonts w:ascii="Arial" w:hAnsi="Arial" w:cs="Arial"/>
        </w:rPr>
        <w:t>sob análise</w:t>
      </w:r>
      <w:proofErr w:type="gramEnd"/>
      <w:r w:rsidRPr="00BF184E">
        <w:rPr>
          <w:rFonts w:ascii="Arial" w:hAnsi="Arial" w:cs="Arial"/>
        </w:rPr>
        <w:t xml:space="preserve">, proposto neste PL, trata-se de uma área remanescente de uma rua, que conforme referido na justificativa, já foi objeto de desafetação parcial em 1998, através da lei municipal nº 1.597/98, para viabilização de obra pública (rótula da estrada Gramado-Canela). Na referida área pública restou os 544 m² de área remanescente, qual seja, a parte final da rua denominada Rua </w:t>
      </w:r>
      <w:r w:rsidRPr="00BF184E">
        <w:rPr>
          <w:rFonts w:ascii="Arial" w:hAnsi="Arial" w:cs="Arial"/>
        </w:rPr>
        <w:lastRenderedPageBreak/>
        <w:t xml:space="preserve">Canguçu, com extensão linear de 30 metros, localizada entre os imóveis privados de propriedade de Gramado BV Resort Incorporações Ltda., e Vanderlei </w:t>
      </w:r>
      <w:proofErr w:type="spellStart"/>
      <w:r w:rsidRPr="00BF184E">
        <w:rPr>
          <w:rFonts w:ascii="Arial" w:hAnsi="Arial" w:cs="Arial"/>
        </w:rPr>
        <w:t>Ecker</w:t>
      </w:r>
      <w:proofErr w:type="spellEnd"/>
      <w:r w:rsidRPr="00BF184E">
        <w:rPr>
          <w:rFonts w:ascii="Arial" w:hAnsi="Arial" w:cs="Arial"/>
        </w:rPr>
        <w:t>.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Na prática, como a área remanescente desta rua não tem ligação com outra via, acabou ao longo do tempo servindo apenas para uso das propriedades lindeiras, que são comerciais e aproveitavam a área como apoio de estacionamento. Visualmente sequer consegue-se definir que no local existe uma área pública, mais parece uma única área privada, inclusive pavimentada com </w:t>
      </w:r>
      <w:proofErr w:type="spellStart"/>
      <w:r w:rsidRPr="00BF184E">
        <w:rPr>
          <w:rFonts w:ascii="Arial" w:hAnsi="Arial" w:cs="Arial"/>
        </w:rPr>
        <w:t>bloquetos</w:t>
      </w:r>
      <w:proofErr w:type="spellEnd"/>
      <w:r w:rsidRPr="00BF184E">
        <w:rPr>
          <w:rFonts w:ascii="Arial" w:hAnsi="Arial" w:cs="Arial"/>
        </w:rPr>
        <w:t xml:space="preserve">, no mesmo padrão de um dos imóveis </w:t>
      </w:r>
      <w:proofErr w:type="spellStart"/>
      <w:r w:rsidRPr="00BF184E">
        <w:rPr>
          <w:rFonts w:ascii="Arial" w:hAnsi="Arial" w:cs="Arial"/>
        </w:rPr>
        <w:t>lindeiros</w:t>
      </w:r>
      <w:proofErr w:type="spellEnd"/>
      <w:r w:rsidRPr="00BF184E">
        <w:rPr>
          <w:rFonts w:ascii="Arial" w:hAnsi="Arial" w:cs="Arial"/>
        </w:rPr>
        <w:t>.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Destarte, regra geral, uma via pública estaria dentre os bens de uso comum do povo, para uso coletivo, os quais são inalienáveis. Entretanto, a própria lei refere que os bens são inalienáveis “enquanto conservarem a sua qualificação”, o que, no caso pontual, restou prejudicado, porque há muito tempo a referida área não serve como via pública, tampouco ao uso coletivo, tornando-se sem destinação, não mais afetada por uma finalidade pública. Assim, na situação posta, </w:t>
      </w:r>
      <w:proofErr w:type="gramStart"/>
      <w:r w:rsidRPr="00BF184E">
        <w:rPr>
          <w:rFonts w:ascii="Arial" w:hAnsi="Arial" w:cs="Arial"/>
        </w:rPr>
        <w:t>estamos tratando de um bem público dominical</w:t>
      </w:r>
      <w:proofErr w:type="gramEnd"/>
      <w:r w:rsidRPr="00BF184E">
        <w:rPr>
          <w:rFonts w:ascii="Arial" w:hAnsi="Arial" w:cs="Arial"/>
        </w:rPr>
        <w:t>, não havendo proibição à administração municipal no que tange a propriedade destes bens patrimoniais, propor a sua desafetação para fins de alienação, de acordo com os preceitos legais.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Para melhor compreensão dos termos “afetação e desafetação”, esclarecemos que os mesmos referem-se à finalidade do bem, ou seja, a sua serventia e utilidade do bem público. Assim dizendo, quando um bem possui uma destinação específica, um fim específico, diz-se que está afetado, e quando não possui uma destinação específica, com finalidade pública, estará desafetado, pertencente ao patrimônio privado do Município.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Vencida esta primeira questão, após concluir que o bem público apresentado é passível de desafetação e alienação, passamos,</w:t>
      </w:r>
      <w:proofErr w:type="gramStart"/>
      <w:r w:rsidRPr="00BF184E">
        <w:rPr>
          <w:rFonts w:ascii="Arial" w:hAnsi="Arial" w:cs="Arial"/>
        </w:rPr>
        <w:t xml:space="preserve">  </w:t>
      </w:r>
      <w:proofErr w:type="gramEnd"/>
      <w:r w:rsidRPr="00BF184E">
        <w:rPr>
          <w:rFonts w:ascii="Arial" w:hAnsi="Arial" w:cs="Arial"/>
        </w:rPr>
        <w:t>pois,  a análise da segunda questão, que é a forma de alienação proposta, no caso, por dispensa de licitação através de permuta por outro bem público.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Importante referir, nesta premissa, que a alienação de bens da Administração Pública tem como regra a licitação. Entretanto, a lei nº 8666/93, que institui as normas para licitação e contratos da Administração Pública, prevê algumas</w:t>
      </w:r>
      <w:proofErr w:type="gramStart"/>
      <w:r w:rsidRPr="00BF184E">
        <w:rPr>
          <w:rFonts w:ascii="Arial" w:hAnsi="Arial" w:cs="Arial"/>
        </w:rPr>
        <w:t xml:space="preserve">  </w:t>
      </w:r>
      <w:proofErr w:type="gramEnd"/>
      <w:r w:rsidRPr="00BF184E">
        <w:rPr>
          <w:rFonts w:ascii="Arial" w:hAnsi="Arial" w:cs="Arial"/>
        </w:rPr>
        <w:t xml:space="preserve">exceções, como no caso de permuta por outro bem público, senão vejamos: </w:t>
      </w:r>
      <w:r w:rsidRPr="00BF184E">
        <w:rPr>
          <w:rFonts w:ascii="Arial" w:hAnsi="Arial" w:cs="Arial"/>
        </w:rPr>
        <w:lastRenderedPageBreak/>
        <w:t>“</w:t>
      </w:r>
      <w:r w:rsidRPr="00BF184E">
        <w:rPr>
          <w:rFonts w:ascii="Arial" w:hAnsi="Arial" w:cs="Arial"/>
          <w:color w:val="000000"/>
        </w:rPr>
        <w:t>Art. 17.  A alienação de bens da Administração Pública, subordinada à existência de interesse público devidamente justificado, será precedida de avaliação e obedecerá às seguintes normas:</w:t>
      </w:r>
      <w:bookmarkStart w:id="9" w:name="art17i"/>
      <w:bookmarkEnd w:id="9"/>
      <w:r w:rsidR="00BF184E">
        <w:rPr>
          <w:rFonts w:ascii="Arial" w:hAnsi="Arial" w:cs="Arial"/>
          <w:color w:val="000000"/>
        </w:rPr>
        <w:t xml:space="preserve"> </w:t>
      </w:r>
      <w:r w:rsidRPr="00BF184E">
        <w:rPr>
          <w:rFonts w:ascii="Arial" w:eastAsia="Times New Roman" w:hAnsi="Arial" w:cs="Arial"/>
          <w:color w:val="000000"/>
          <w:lang w:eastAsia="pt-BR"/>
        </w:rPr>
        <w:t>I - quando imóveis, dependerá de autorização legislativa para órgãos da administração direta e entidades autárquicas e fundacionais, e, para todos, inclusive as entidades paraestatais, dependerá de avaliação prévia e de licitação na modalidade de concorrência, dispensada esta nos seguintes casos:</w:t>
      </w:r>
      <w:r w:rsidRPr="00BF184E">
        <w:rPr>
          <w:rFonts w:ascii="Arial" w:hAnsi="Arial" w:cs="Arial"/>
        </w:rPr>
        <w:t>(...)</w:t>
      </w:r>
      <w:r w:rsidRPr="00BF184E">
        <w:rPr>
          <w:rFonts w:ascii="Arial" w:hAnsi="Arial" w:cs="Arial"/>
          <w:color w:val="000000"/>
          <w:shd w:val="clear" w:color="auto" w:fill="FFFFFF"/>
        </w:rPr>
        <w:t>c) permuta, por outro imóvel que atenda aos requisitos constantes do inciso X do art. 24 desta Lei;</w:t>
      </w:r>
      <w:r w:rsidR="00BF184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F184E">
        <w:rPr>
          <w:rFonts w:ascii="Arial" w:hAnsi="Arial" w:cs="Arial"/>
          <w:color w:val="000000"/>
          <w:shd w:val="clear" w:color="auto" w:fill="FFFFFF"/>
        </w:rPr>
        <w:t>Art. 24.  É dispensável a licitação: (...)X - para a compra ou locação de imóvel destinado ao atendimento das finalidades precípuas da administração, cujas necessidades de instalação e localização condicionem a sua escolha, desde que o preço seja compatível com o valor de mercado, segundo avaliação prévia”      </w:t>
      </w:r>
      <w:hyperlink r:id="rId9" w:anchor="art1" w:history="1">
        <w:r w:rsidRPr="00BF184E">
          <w:rPr>
            <w:rStyle w:val="Hyperlink"/>
            <w:rFonts w:ascii="Arial" w:hAnsi="Arial" w:cs="Arial"/>
            <w:u w:val="none"/>
            <w:shd w:val="clear" w:color="auto" w:fill="FFFFFF"/>
          </w:rPr>
          <w:t>(Redação dada pela Lei nº 8.883, de 1994)</w:t>
        </w:r>
      </w:hyperlink>
    </w:p>
    <w:p w:rsidR="007402BE" w:rsidRPr="00BF184E" w:rsidRDefault="007402BE" w:rsidP="007402BE">
      <w:pPr>
        <w:spacing w:after="120" w:line="240" w:lineRule="auto"/>
        <w:ind w:left="2268"/>
        <w:jc w:val="both"/>
        <w:rPr>
          <w:rFonts w:ascii="Arial" w:hAnsi="Arial" w:cs="Arial"/>
        </w:rPr>
      </w:pP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Portanto, a licitação pode ser dispensada, desde que seja comprovada a especificidade dos bens a serem permutados, demonstrando amplamente os fatos que despertaram o interesse público pelos bens a serem recebidos e inexistência de outro bem, com as mesmas condições na localidade, qual seja, outro terreno com as mesmas dimensões e condições do bem permutado.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Sobre este aspecto, o protocolo de intenções firmado entre o município e os proprietários </w:t>
      </w:r>
      <w:proofErr w:type="spellStart"/>
      <w:r w:rsidRPr="00BF184E">
        <w:rPr>
          <w:rFonts w:ascii="Arial" w:hAnsi="Arial" w:cs="Arial"/>
        </w:rPr>
        <w:t>lindeiros</w:t>
      </w:r>
      <w:proofErr w:type="spellEnd"/>
      <w:r w:rsidRPr="00BF184E">
        <w:rPr>
          <w:rFonts w:ascii="Arial" w:hAnsi="Arial" w:cs="Arial"/>
        </w:rPr>
        <w:t xml:space="preserve">, que acompanha este PL, refere que o Município responde Ação Civil Pública distribuída na Comarca de Gramado, objetivando a ampliação das vagas nas escolas de educação infantil, que apresentam déficit de oferta e não atendem a demanda local, o que motivaria a necessidade de ampliação das escolas do bairro Dutra e do próprio bairro onde </w:t>
      </w:r>
      <w:proofErr w:type="gramStart"/>
      <w:r w:rsidRPr="00BF184E">
        <w:rPr>
          <w:rFonts w:ascii="Arial" w:hAnsi="Arial" w:cs="Arial"/>
        </w:rPr>
        <w:t>localiza-se</w:t>
      </w:r>
      <w:proofErr w:type="gramEnd"/>
      <w:r w:rsidRPr="00BF184E">
        <w:rPr>
          <w:rFonts w:ascii="Arial" w:hAnsi="Arial" w:cs="Arial"/>
        </w:rPr>
        <w:t xml:space="preserve"> o bem desafetado, no caso, bairro </w:t>
      </w:r>
      <w:proofErr w:type="spellStart"/>
      <w:r w:rsidRPr="00BF184E">
        <w:rPr>
          <w:rFonts w:ascii="Arial" w:hAnsi="Arial" w:cs="Arial"/>
        </w:rPr>
        <w:t>Carniel</w:t>
      </w:r>
      <w:proofErr w:type="spellEnd"/>
      <w:r w:rsidRPr="00BF184E">
        <w:rPr>
          <w:rFonts w:ascii="Arial" w:hAnsi="Arial" w:cs="Arial"/>
        </w:rPr>
        <w:t>. Parece ser esta, portanto, a razão pela qual estaria sendo proposta a permuta por área construída, nas condições apresentadas, por ser necessidade mais urgente e importante para o município do que a simples permuta por um terreno, nas mesmas condições do bem desafetado.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Dito isso, havendo lei que autorize a permuta de imóvel público inservível ao município por outro de natureza ou localidade diversa, observando o que dispõe a lei nº 8666/93, deverá ainda se observar o cumprimento dos seguintes requisitos: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lastRenderedPageBreak/>
        <w:t>- interesse público devidamente justificado;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- autorização legislativa prévia;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- avaliação prévia do bem a ser permutado;</w:t>
      </w:r>
    </w:p>
    <w:p w:rsidR="007402BE" w:rsidRPr="00BF184E" w:rsidRDefault="007402BE" w:rsidP="00EE3418">
      <w:pPr>
        <w:spacing w:line="360" w:lineRule="auto"/>
        <w:ind w:left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- licitação na modalidade concorrência, ou a dispensa, citada no art. 17.</w:t>
      </w:r>
    </w:p>
    <w:p w:rsidR="007402BE" w:rsidRPr="00BF184E" w:rsidRDefault="007402BE" w:rsidP="007402BE">
      <w:pPr>
        <w:spacing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No caso pontual, nos parecem atendidos os referidos requisitos. Todavia, as condições para a permuta se apresentam através de um protocolo de intenções, onde os beneficiários se comprometem na execução de, aproximadamente, 730 m² de área construída, em valor estimado de R$ 1.320.000,00 (</w:t>
      </w:r>
      <w:proofErr w:type="gramStart"/>
      <w:r w:rsidRPr="00BF184E">
        <w:rPr>
          <w:rFonts w:ascii="Arial" w:hAnsi="Arial" w:cs="Arial"/>
        </w:rPr>
        <w:t>hum</w:t>
      </w:r>
      <w:proofErr w:type="gramEnd"/>
      <w:r w:rsidRPr="00BF184E">
        <w:rPr>
          <w:rFonts w:ascii="Arial" w:hAnsi="Arial" w:cs="Arial"/>
        </w:rPr>
        <w:t xml:space="preserve"> milhão, trezentos e vinte mil reais), sem acompanhamento dos projetos arquitetônicos e memoriais descritivos do que compõe a referida obra, não dando clareza sobre o que será entregue ao município nesta permuta, e se, de fato, os valores serão compatíveis entre os bens permutados. Inclusive, a elaboração dos referidos projetos consta no protocolo de intenções como prévia à elaboração da minuta do Projeto de Lei (vide item 6 – Dos Prazos).</w:t>
      </w:r>
    </w:p>
    <w:p w:rsidR="007402BE" w:rsidRPr="00BF184E" w:rsidRDefault="007402BE" w:rsidP="007402BE">
      <w:pPr>
        <w:spacing w:after="0"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Desta f</w:t>
      </w:r>
      <w:r w:rsidR="00BF184E" w:rsidRPr="00BF184E">
        <w:rPr>
          <w:rFonts w:ascii="Arial" w:hAnsi="Arial" w:cs="Arial"/>
        </w:rPr>
        <w:t>orma</w:t>
      </w:r>
      <w:r w:rsidRPr="00BF184E">
        <w:rPr>
          <w:rFonts w:ascii="Arial" w:hAnsi="Arial" w:cs="Arial"/>
        </w:rPr>
        <w:t xml:space="preserve">, </w:t>
      </w:r>
      <w:r w:rsidR="000B2A9F">
        <w:rPr>
          <w:rFonts w:ascii="Arial" w:hAnsi="Arial" w:cs="Arial"/>
        </w:rPr>
        <w:t>entende-se necessário o envio d</w:t>
      </w:r>
      <w:r w:rsidR="00BF184E">
        <w:rPr>
          <w:rFonts w:ascii="Arial" w:hAnsi="Arial" w:cs="Arial"/>
        </w:rPr>
        <w:t>a</w:t>
      </w:r>
      <w:r w:rsidRPr="00BF184E">
        <w:rPr>
          <w:rFonts w:ascii="Arial" w:hAnsi="Arial" w:cs="Arial"/>
        </w:rPr>
        <w:t xml:space="preserve"> cópia dos referidos projetos arquitetônicos e memoriais descritivos da obra, para que os mesmos sejam anexados a este Projeto de Lei, dando conta das condições e obrigações das partes, com total transparência.</w:t>
      </w:r>
    </w:p>
    <w:p w:rsidR="007402BE" w:rsidRPr="00BF184E" w:rsidRDefault="007402BE" w:rsidP="007402BE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:rsidR="007402BE" w:rsidRPr="00BF184E" w:rsidRDefault="00BF184E" w:rsidP="007402BE">
      <w:pPr>
        <w:spacing w:after="0"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>Ressalta-se</w:t>
      </w:r>
      <w:r w:rsidR="007402BE" w:rsidRPr="00BF184E">
        <w:rPr>
          <w:rFonts w:ascii="Arial" w:hAnsi="Arial" w:cs="Arial"/>
        </w:rPr>
        <w:t xml:space="preserve">, ainda, que a transmissão da propriedade do imóvel público a ser desafetado esteja </w:t>
      </w:r>
      <w:proofErr w:type="gramStart"/>
      <w:r w:rsidR="007402BE" w:rsidRPr="00BF184E">
        <w:rPr>
          <w:rFonts w:ascii="Arial" w:hAnsi="Arial" w:cs="Arial"/>
        </w:rPr>
        <w:t>vinculado</w:t>
      </w:r>
      <w:proofErr w:type="gramEnd"/>
      <w:r w:rsidR="007402BE" w:rsidRPr="00BF184E">
        <w:rPr>
          <w:rFonts w:ascii="Arial" w:hAnsi="Arial" w:cs="Arial"/>
        </w:rPr>
        <w:t xml:space="preserve"> a conclusão e o recebimento da obra pelo Poder Público, o que </w:t>
      </w:r>
      <w:r w:rsidR="001F2FB2" w:rsidRPr="00BF184E">
        <w:rPr>
          <w:rFonts w:ascii="Arial" w:hAnsi="Arial" w:cs="Arial"/>
        </w:rPr>
        <w:t>sugerimos</w:t>
      </w:r>
      <w:r w:rsidR="007402BE" w:rsidRPr="00BF184E">
        <w:rPr>
          <w:rFonts w:ascii="Arial" w:hAnsi="Arial" w:cs="Arial"/>
        </w:rPr>
        <w:t xml:space="preserve"> integrar </w:t>
      </w:r>
      <w:r w:rsidR="001F2FB2" w:rsidRPr="00BF184E">
        <w:rPr>
          <w:rFonts w:ascii="Arial" w:hAnsi="Arial" w:cs="Arial"/>
        </w:rPr>
        <w:t>n</w:t>
      </w:r>
      <w:r w:rsidR="007402BE" w:rsidRPr="00BF184E">
        <w:rPr>
          <w:rFonts w:ascii="Arial" w:hAnsi="Arial" w:cs="Arial"/>
        </w:rPr>
        <w:t xml:space="preserve">o texto legal, </w:t>
      </w:r>
      <w:r w:rsidR="00DE5DA1">
        <w:rPr>
          <w:rFonts w:ascii="Arial" w:hAnsi="Arial" w:cs="Arial"/>
        </w:rPr>
        <w:t xml:space="preserve">através de Emenda Parlamentar, </w:t>
      </w:r>
      <w:r w:rsidR="007402BE" w:rsidRPr="00BF184E">
        <w:rPr>
          <w:rFonts w:ascii="Arial" w:hAnsi="Arial" w:cs="Arial"/>
        </w:rPr>
        <w:t>ainda que esteja assim definido no protocolo de intenções, conforme descrito no item 4.1.5.</w:t>
      </w:r>
    </w:p>
    <w:p w:rsidR="007402BE" w:rsidRPr="00BF184E" w:rsidRDefault="007402BE" w:rsidP="007402BE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:rsidR="007402BE" w:rsidRPr="00BF184E" w:rsidRDefault="007402BE" w:rsidP="007402BE">
      <w:pPr>
        <w:spacing w:after="0" w:line="360" w:lineRule="auto"/>
        <w:ind w:firstLine="2268"/>
        <w:jc w:val="both"/>
        <w:rPr>
          <w:rFonts w:ascii="Arial" w:hAnsi="Arial" w:cs="Arial"/>
        </w:rPr>
      </w:pPr>
      <w:r w:rsidRPr="00BF184E">
        <w:rPr>
          <w:rFonts w:ascii="Arial" w:hAnsi="Arial" w:cs="Arial"/>
        </w:rPr>
        <w:t xml:space="preserve"> Alertamos, por fim, que, conforme dispõe o art. 104 da Lei Orgânica,</w:t>
      </w:r>
      <w:r w:rsidR="001F2FB2" w:rsidRPr="00BF184E">
        <w:rPr>
          <w:rFonts w:ascii="Arial" w:hAnsi="Arial" w:cs="Arial"/>
        </w:rPr>
        <w:t xml:space="preserve"> </w:t>
      </w:r>
      <w:r w:rsidRPr="00BF184E">
        <w:rPr>
          <w:rFonts w:ascii="Arial" w:hAnsi="Arial" w:cs="Arial"/>
        </w:rPr>
        <w:t>a aquisição, alienação ou doação de bens imóveis dependerá de lei com aprovação mínima de 2/3 dos vereadores, portanto, qualificada.</w:t>
      </w:r>
    </w:p>
    <w:p w:rsidR="000515E2" w:rsidRDefault="000515E2" w:rsidP="0026738E">
      <w:pPr>
        <w:pStyle w:val="SemEspaamento"/>
        <w:jc w:val="both"/>
        <w:rPr>
          <w:rFonts w:ascii="Arial" w:eastAsia="Calibri" w:hAnsi="Arial" w:cs="Arial"/>
          <w:b/>
        </w:rPr>
      </w:pPr>
    </w:p>
    <w:p w:rsidR="000E2A67" w:rsidRPr="00771ED1" w:rsidRDefault="000E2A67" w:rsidP="0026738E">
      <w:pPr>
        <w:pStyle w:val="SemEspaamento"/>
        <w:jc w:val="both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 xml:space="preserve">I – Quanto à área de Redação Final </w:t>
      </w:r>
    </w:p>
    <w:p w:rsidR="000E2A67" w:rsidRPr="00771ED1" w:rsidRDefault="000E2A67" w:rsidP="0026738E">
      <w:pPr>
        <w:pStyle w:val="SemEspaamento"/>
        <w:jc w:val="both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>Art. 54, II, do Regimento Interno desta Casa:</w:t>
      </w:r>
    </w:p>
    <w:p w:rsidR="00E85C37" w:rsidRPr="00771ED1" w:rsidRDefault="00E85C37" w:rsidP="0026738E">
      <w:pPr>
        <w:pStyle w:val="SemEspaamento"/>
        <w:jc w:val="both"/>
        <w:rPr>
          <w:rFonts w:ascii="Arial" w:eastAsia="Calibri" w:hAnsi="Arial" w:cs="Arial"/>
          <w:b/>
        </w:rPr>
      </w:pPr>
    </w:p>
    <w:p w:rsidR="00F751A1" w:rsidRPr="00771ED1" w:rsidRDefault="00F751A1" w:rsidP="0026738E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771ED1">
        <w:rPr>
          <w:rFonts w:ascii="Arial" w:hAnsi="Arial" w:cs="Arial"/>
          <w:b/>
          <w:bCs/>
          <w:u w:val="single"/>
        </w:rPr>
        <w:t>Da Técnica Legislativa</w:t>
      </w:r>
    </w:p>
    <w:p w:rsidR="0091099D" w:rsidRDefault="0091099D" w:rsidP="001722C9">
      <w:pPr>
        <w:tabs>
          <w:tab w:val="left" w:pos="2268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</w:rPr>
      </w:pPr>
    </w:p>
    <w:p w:rsidR="001F2FB2" w:rsidRPr="00BF184E" w:rsidRDefault="001F2FB2" w:rsidP="001F2FB2">
      <w:pPr>
        <w:spacing w:line="360" w:lineRule="auto"/>
        <w:ind w:firstLine="2268"/>
        <w:jc w:val="both"/>
        <w:rPr>
          <w:rFonts w:ascii="Arial" w:hAnsi="Arial" w:cs="Arial"/>
          <w:szCs w:val="24"/>
        </w:rPr>
      </w:pPr>
      <w:r w:rsidRPr="00BF184E">
        <w:rPr>
          <w:rFonts w:ascii="Arial" w:hAnsi="Arial" w:cs="Arial"/>
          <w:szCs w:val="24"/>
        </w:rPr>
        <w:t xml:space="preserve">A uniformidade que requer o ordenamento jurídico não </w:t>
      </w:r>
      <w:proofErr w:type="gramStart"/>
      <w:r w:rsidRPr="00BF184E">
        <w:rPr>
          <w:rFonts w:ascii="Arial" w:hAnsi="Arial" w:cs="Arial"/>
          <w:szCs w:val="24"/>
        </w:rPr>
        <w:t>permite,</w:t>
      </w:r>
      <w:proofErr w:type="gramEnd"/>
      <w:r w:rsidRPr="00BF184E">
        <w:rPr>
          <w:rFonts w:ascii="Arial" w:hAnsi="Arial" w:cs="Arial"/>
          <w:szCs w:val="24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normativos, em conformidade com o que dispõe a Lei Complementar nº 95/1998.</w:t>
      </w:r>
    </w:p>
    <w:p w:rsidR="001F2FB2" w:rsidRPr="00BF184E" w:rsidRDefault="001F2FB2" w:rsidP="001F2FB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BF184E">
        <w:rPr>
          <w:rFonts w:ascii="Arial" w:hAnsi="Arial" w:cs="Arial"/>
          <w:color w:val="000000" w:themeColor="text1"/>
          <w:szCs w:val="24"/>
          <w:shd w:val="clear" w:color="auto" w:fill="FFFFFF"/>
        </w:rPr>
        <w:t>Neste quesito, observamos que o PL está disposto em 05(cinco) artigos,</w:t>
      </w:r>
      <w:r w:rsidR="00EE3418" w:rsidRPr="00BF184E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Pr="00BF184E">
        <w:rPr>
          <w:rFonts w:ascii="Arial" w:hAnsi="Arial" w:cs="Arial"/>
          <w:color w:val="000000" w:themeColor="text1"/>
          <w:szCs w:val="24"/>
          <w:shd w:val="clear" w:color="auto" w:fill="FFFFFF"/>
        </w:rPr>
        <w:t>acrescido de parágrafos e incisos, em conformidade com o que a norma orienta.</w:t>
      </w:r>
    </w:p>
    <w:p w:rsidR="001F2FB2" w:rsidRPr="00BF184E" w:rsidRDefault="001F2FB2" w:rsidP="001F2FB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BF184E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No que se refere ao prazo de vigência, que ficou estabelecido para entrar em vigor na data da publicação, também segue o disposto na LC 95/98 para leis de pequena repercussão, apresentando formatação adequada, ao nosso juízo, dentro das normas legais vigentes.</w:t>
      </w:r>
    </w:p>
    <w:p w:rsidR="001F2FB2" w:rsidRDefault="001F2FB2" w:rsidP="001722C9">
      <w:pPr>
        <w:tabs>
          <w:tab w:val="left" w:pos="2268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</w:rPr>
      </w:pPr>
    </w:p>
    <w:p w:rsidR="00487662" w:rsidRPr="00771ED1" w:rsidRDefault="00487662" w:rsidP="001722C9">
      <w:pPr>
        <w:tabs>
          <w:tab w:val="left" w:pos="2268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</w:rPr>
      </w:pPr>
      <w:r w:rsidRPr="00771ED1">
        <w:rPr>
          <w:rFonts w:ascii="Arial" w:eastAsia="Calibri" w:hAnsi="Arial" w:cs="Arial"/>
          <w:b/>
        </w:rPr>
        <w:t>Conclusão do Voto:</w:t>
      </w:r>
    </w:p>
    <w:p w:rsidR="001F2FB2" w:rsidRDefault="00487662" w:rsidP="001F2FB2">
      <w:pPr>
        <w:spacing w:line="360" w:lineRule="auto"/>
        <w:ind w:firstLine="2268"/>
        <w:jc w:val="both"/>
        <w:rPr>
          <w:rFonts w:ascii="Arial" w:hAnsi="Arial" w:cs="Arial"/>
        </w:rPr>
      </w:pPr>
      <w:bookmarkStart w:id="10" w:name="_Hlk521507029"/>
      <w:r w:rsidRPr="00BF184E">
        <w:rPr>
          <w:rFonts w:ascii="Arial" w:eastAsia="Calibri" w:hAnsi="Arial" w:cs="Arial"/>
        </w:rPr>
        <w:t xml:space="preserve">Diante dos fundamentos legais e constitucionais expostos, com fundamento </w:t>
      </w:r>
      <w:r w:rsidR="0036296C" w:rsidRPr="00BF184E">
        <w:rPr>
          <w:rFonts w:ascii="Arial" w:eastAsia="Calibri" w:hAnsi="Arial" w:cs="Arial"/>
        </w:rPr>
        <w:t>na Orientação Jurídica</w:t>
      </w:r>
      <w:r w:rsidRPr="00BF184E">
        <w:rPr>
          <w:rFonts w:ascii="Arial" w:eastAsia="Calibri" w:hAnsi="Arial" w:cs="Arial"/>
        </w:rPr>
        <w:t xml:space="preserve"> da Procuradora Geral desta Casa</w:t>
      </w:r>
      <w:r w:rsidR="008F48D8" w:rsidRPr="00BF184E">
        <w:rPr>
          <w:rFonts w:ascii="Arial" w:eastAsia="Calibri" w:hAnsi="Arial" w:cs="Arial"/>
        </w:rPr>
        <w:t xml:space="preserve">, </w:t>
      </w:r>
      <w:r w:rsidRPr="00BF184E">
        <w:rPr>
          <w:rFonts w:ascii="Arial" w:eastAsia="Calibri" w:hAnsi="Arial" w:cs="Arial"/>
        </w:rPr>
        <w:t xml:space="preserve">esta Relatoria, depois de debate realizado na Comissão, disponibiliza o presente voto </w:t>
      </w:r>
      <w:r w:rsidR="00EC566F" w:rsidRPr="00BF184E">
        <w:rPr>
          <w:rFonts w:ascii="Arial" w:eastAsia="Calibri" w:hAnsi="Arial" w:cs="Arial"/>
        </w:rPr>
        <w:t>favorável à tramitação</w:t>
      </w:r>
      <w:r w:rsidR="005E4C48" w:rsidRPr="00BF184E">
        <w:rPr>
          <w:rFonts w:ascii="Arial" w:eastAsia="Calibri" w:hAnsi="Arial" w:cs="Arial"/>
        </w:rPr>
        <w:t xml:space="preserve"> do P</w:t>
      </w:r>
      <w:r w:rsidR="006F6232" w:rsidRPr="00BF184E">
        <w:rPr>
          <w:rFonts w:ascii="Arial" w:eastAsia="Calibri" w:hAnsi="Arial" w:cs="Arial"/>
        </w:rPr>
        <w:t>L</w:t>
      </w:r>
      <w:r w:rsidR="005E4C48" w:rsidRPr="00BF184E">
        <w:rPr>
          <w:rFonts w:ascii="Arial" w:eastAsia="Calibri" w:hAnsi="Arial" w:cs="Arial"/>
        </w:rPr>
        <w:t xml:space="preserve"> </w:t>
      </w:r>
      <w:r w:rsidR="00716016" w:rsidRPr="00BF184E">
        <w:rPr>
          <w:rFonts w:ascii="Arial" w:eastAsia="Calibri" w:hAnsi="Arial" w:cs="Arial"/>
        </w:rPr>
        <w:t>3</w:t>
      </w:r>
      <w:r w:rsidR="001F2FB2" w:rsidRPr="00BF184E">
        <w:rPr>
          <w:rFonts w:ascii="Arial" w:eastAsia="Calibri" w:hAnsi="Arial" w:cs="Arial"/>
        </w:rPr>
        <w:t>5</w:t>
      </w:r>
      <w:r w:rsidR="005E4C48" w:rsidRPr="00BF184E">
        <w:rPr>
          <w:rFonts w:ascii="Arial" w:eastAsia="Calibri" w:hAnsi="Arial" w:cs="Arial"/>
        </w:rPr>
        <w:t>/2018</w:t>
      </w:r>
      <w:r w:rsidR="00BF184E" w:rsidRPr="00BF184E">
        <w:rPr>
          <w:rFonts w:ascii="Arial" w:eastAsia="Calibri" w:hAnsi="Arial" w:cs="Arial"/>
        </w:rPr>
        <w:t>,</w:t>
      </w:r>
      <w:r w:rsidR="00731B3D" w:rsidRPr="00BF184E">
        <w:rPr>
          <w:rFonts w:ascii="Arial" w:eastAsia="Calibri" w:hAnsi="Arial" w:cs="Arial"/>
        </w:rPr>
        <w:t xml:space="preserve"> </w:t>
      </w:r>
      <w:r w:rsidR="00AE7708" w:rsidRPr="00BF184E">
        <w:rPr>
          <w:rFonts w:ascii="Arial" w:eastAsia="Calibri" w:hAnsi="Arial" w:cs="Arial"/>
        </w:rPr>
        <w:t xml:space="preserve">vez que atende as normas legais impostas, estando </w:t>
      </w:r>
      <w:proofErr w:type="gramStart"/>
      <w:r w:rsidR="00AE7708" w:rsidRPr="00BF184E">
        <w:rPr>
          <w:rFonts w:ascii="Arial" w:eastAsia="Calibri" w:hAnsi="Arial" w:cs="Arial"/>
        </w:rPr>
        <w:t>presentes a legalidade e constitucionalidade</w:t>
      </w:r>
      <w:r w:rsidR="005E44F3" w:rsidRPr="00BF184E">
        <w:rPr>
          <w:rFonts w:ascii="Arial" w:eastAsia="Calibri" w:hAnsi="Arial" w:cs="Arial"/>
        </w:rPr>
        <w:t xml:space="preserve">, </w:t>
      </w:r>
      <w:r w:rsidR="000B2A9F">
        <w:rPr>
          <w:rFonts w:ascii="Arial" w:hAnsi="Arial" w:cs="Arial"/>
          <w:b/>
        </w:rPr>
        <w:t>observada</w:t>
      </w:r>
      <w:proofErr w:type="gramEnd"/>
      <w:r w:rsidR="000B2A9F">
        <w:rPr>
          <w:rFonts w:ascii="Arial" w:hAnsi="Arial" w:cs="Arial"/>
          <w:b/>
        </w:rPr>
        <w:t xml:space="preserve"> a falta dos projetos arquit</w:t>
      </w:r>
      <w:r w:rsidR="00EE3418">
        <w:rPr>
          <w:rFonts w:ascii="Arial" w:hAnsi="Arial" w:cs="Arial"/>
          <w:b/>
        </w:rPr>
        <w:t>etônicos e memoriais descrit</w:t>
      </w:r>
      <w:r w:rsidR="006A29F1">
        <w:rPr>
          <w:rFonts w:ascii="Arial" w:hAnsi="Arial" w:cs="Arial"/>
          <w:b/>
        </w:rPr>
        <w:t>iv</w:t>
      </w:r>
      <w:r w:rsidR="00EE3418">
        <w:rPr>
          <w:rFonts w:ascii="Arial" w:hAnsi="Arial" w:cs="Arial"/>
          <w:b/>
        </w:rPr>
        <w:t>os</w:t>
      </w:r>
      <w:r w:rsidR="001F2FB2" w:rsidRPr="00BF184E">
        <w:rPr>
          <w:rFonts w:ascii="Arial" w:hAnsi="Arial" w:cs="Arial"/>
          <w:b/>
        </w:rPr>
        <w:t xml:space="preserve">, bem como a obrigatoriedade de 2/3 dos votos favoráveis para aprovação do PL, </w:t>
      </w:r>
      <w:proofErr w:type="spellStart"/>
      <w:r w:rsidR="001F2FB2" w:rsidRPr="00BF184E">
        <w:rPr>
          <w:rFonts w:ascii="Arial" w:hAnsi="Arial" w:cs="Arial"/>
          <w:b/>
        </w:rPr>
        <w:t>cfe</w:t>
      </w:r>
      <w:proofErr w:type="spellEnd"/>
      <w:r w:rsidR="001F2FB2" w:rsidRPr="00BF184E">
        <w:rPr>
          <w:rFonts w:ascii="Arial" w:hAnsi="Arial" w:cs="Arial"/>
          <w:b/>
        </w:rPr>
        <w:t xml:space="preserve"> art. 104, Lei Orgânica</w:t>
      </w:r>
      <w:r w:rsidR="001F2FB2" w:rsidRPr="00BF184E">
        <w:rPr>
          <w:rFonts w:ascii="Arial" w:hAnsi="Arial" w:cs="Arial"/>
        </w:rPr>
        <w:t>.</w:t>
      </w:r>
    </w:p>
    <w:bookmarkEnd w:id="10"/>
    <w:p w:rsidR="00487662" w:rsidRPr="00771ED1" w:rsidRDefault="00487662" w:rsidP="00AE7708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Sala das Comissões, em </w:t>
      </w:r>
      <w:r w:rsidR="003A0DFB">
        <w:rPr>
          <w:rFonts w:ascii="Arial" w:eastAsia="Calibri" w:hAnsi="Arial" w:cs="Arial"/>
        </w:rPr>
        <w:t>16</w:t>
      </w:r>
      <w:r w:rsidRPr="00771ED1">
        <w:rPr>
          <w:rFonts w:ascii="Arial" w:eastAsia="Calibri" w:hAnsi="Arial" w:cs="Arial"/>
        </w:rPr>
        <w:t xml:space="preserve"> de </w:t>
      </w:r>
      <w:r w:rsidR="006F6232" w:rsidRPr="00771ED1">
        <w:rPr>
          <w:rFonts w:ascii="Arial" w:eastAsia="Calibri" w:hAnsi="Arial" w:cs="Arial"/>
        </w:rPr>
        <w:t>agosto</w:t>
      </w:r>
      <w:r w:rsidRPr="00771ED1">
        <w:rPr>
          <w:rFonts w:ascii="Arial" w:eastAsia="Calibri" w:hAnsi="Arial" w:cs="Arial"/>
        </w:rPr>
        <w:t xml:space="preserve"> de 201</w:t>
      </w:r>
      <w:r w:rsidR="00762785" w:rsidRPr="00771ED1">
        <w:rPr>
          <w:rFonts w:ascii="Arial" w:eastAsia="Calibri" w:hAnsi="Arial" w:cs="Arial"/>
        </w:rPr>
        <w:t>8</w:t>
      </w:r>
      <w:r w:rsidRPr="00771ED1">
        <w:rPr>
          <w:rFonts w:ascii="Arial" w:eastAsia="Calibri" w:hAnsi="Arial" w:cs="Arial"/>
        </w:rPr>
        <w:t>.</w:t>
      </w:r>
    </w:p>
    <w:p w:rsidR="006F6232" w:rsidRPr="00771ED1" w:rsidRDefault="006F6232" w:rsidP="006A24CA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6F6232" w:rsidRPr="00771ED1" w:rsidRDefault="006F6232" w:rsidP="006F6232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Vereador Rafael </w:t>
      </w:r>
      <w:proofErr w:type="spellStart"/>
      <w:r w:rsidRPr="00771ED1">
        <w:rPr>
          <w:rFonts w:ascii="Arial" w:eastAsia="Calibri" w:hAnsi="Arial" w:cs="Arial"/>
        </w:rPr>
        <w:t>Ronsoni</w:t>
      </w:r>
      <w:proofErr w:type="spellEnd"/>
      <w:r w:rsidRPr="00771ED1">
        <w:rPr>
          <w:rFonts w:ascii="Arial" w:eastAsia="Calibri" w:hAnsi="Arial" w:cs="Arial"/>
        </w:rPr>
        <w:t xml:space="preserve"> </w:t>
      </w:r>
    </w:p>
    <w:p w:rsidR="006F6232" w:rsidRPr="00771ED1" w:rsidRDefault="006F6232" w:rsidP="006F6232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Presidente</w:t>
      </w:r>
    </w:p>
    <w:p w:rsidR="001065CB" w:rsidRPr="00771ED1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RELATOR</w:t>
      </w:r>
    </w:p>
    <w:p w:rsidR="00487662" w:rsidRPr="00771ED1" w:rsidRDefault="0048766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Acompanhando o voto d</w:t>
      </w:r>
      <w:r w:rsidR="00762785" w:rsidRPr="00771ED1">
        <w:rPr>
          <w:rFonts w:ascii="Arial" w:eastAsia="Calibri" w:hAnsi="Arial" w:cs="Arial"/>
        </w:rPr>
        <w:t>o</w:t>
      </w:r>
      <w:r w:rsidRPr="00771ED1">
        <w:rPr>
          <w:rFonts w:ascii="Arial" w:eastAsia="Calibri" w:hAnsi="Arial" w:cs="Arial"/>
        </w:rPr>
        <w:t xml:space="preserve"> relator:</w:t>
      </w:r>
    </w:p>
    <w:p w:rsidR="001B2B4B" w:rsidRPr="00771ED1" w:rsidRDefault="001B2B4B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226E32" w:rsidRPr="00771ED1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Vereador </w:t>
      </w:r>
      <w:r w:rsidR="00A22EB2">
        <w:rPr>
          <w:rFonts w:ascii="Arial" w:eastAsia="Calibri" w:hAnsi="Arial" w:cs="Arial"/>
        </w:rPr>
        <w:t>Renan Sartori</w:t>
      </w:r>
    </w:p>
    <w:p w:rsidR="00226E32" w:rsidRPr="00771ED1" w:rsidRDefault="00A22EB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Vice-</w:t>
      </w:r>
      <w:r w:rsidR="00226E32" w:rsidRPr="00771ED1">
        <w:rPr>
          <w:rFonts w:ascii="Arial" w:eastAsia="Calibri" w:hAnsi="Arial" w:cs="Arial"/>
        </w:rPr>
        <w:t>Presidente</w:t>
      </w:r>
    </w:p>
    <w:p w:rsidR="006A24CA" w:rsidRPr="00771ED1" w:rsidRDefault="006A24CA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6F6232" w:rsidRPr="00771ED1" w:rsidRDefault="006F6232" w:rsidP="006F6232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Vereador </w:t>
      </w:r>
      <w:r w:rsidR="00A22EB2">
        <w:rPr>
          <w:rFonts w:ascii="Arial" w:eastAsia="Calibri" w:hAnsi="Arial" w:cs="Arial"/>
        </w:rPr>
        <w:t xml:space="preserve">Marcos </w:t>
      </w:r>
      <w:proofErr w:type="spellStart"/>
      <w:r w:rsidR="00A22EB2">
        <w:rPr>
          <w:rFonts w:ascii="Arial" w:eastAsia="Calibri" w:hAnsi="Arial" w:cs="Arial"/>
        </w:rPr>
        <w:t>Lovato</w:t>
      </w:r>
      <w:proofErr w:type="spellEnd"/>
      <w:r w:rsidRPr="00771ED1">
        <w:rPr>
          <w:rFonts w:ascii="Arial" w:eastAsia="Calibri" w:hAnsi="Arial" w:cs="Arial"/>
        </w:rPr>
        <w:t xml:space="preserve"> </w:t>
      </w:r>
    </w:p>
    <w:p w:rsidR="00A83075" w:rsidRPr="00771ED1" w:rsidRDefault="006F62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Membro</w:t>
      </w:r>
    </w:p>
    <w:sectPr w:rsidR="00A83075" w:rsidRPr="00771ED1" w:rsidSect="00B564B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46B9"/>
    <w:rsid w:val="00010BDE"/>
    <w:rsid w:val="00012609"/>
    <w:rsid w:val="00015D3A"/>
    <w:rsid w:val="00023F23"/>
    <w:rsid w:val="0003725E"/>
    <w:rsid w:val="00040890"/>
    <w:rsid w:val="0004169A"/>
    <w:rsid w:val="00042DD1"/>
    <w:rsid w:val="00042EF8"/>
    <w:rsid w:val="00043F3F"/>
    <w:rsid w:val="00047162"/>
    <w:rsid w:val="00047352"/>
    <w:rsid w:val="000508E0"/>
    <w:rsid w:val="00050AE2"/>
    <w:rsid w:val="000510EA"/>
    <w:rsid w:val="000514EB"/>
    <w:rsid w:val="000515E2"/>
    <w:rsid w:val="00054B04"/>
    <w:rsid w:val="0005528B"/>
    <w:rsid w:val="00055F62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B17DF"/>
    <w:rsid w:val="000B2A9F"/>
    <w:rsid w:val="000B6E65"/>
    <w:rsid w:val="000C02F2"/>
    <w:rsid w:val="000C6254"/>
    <w:rsid w:val="000D0571"/>
    <w:rsid w:val="000D06C5"/>
    <w:rsid w:val="000D335C"/>
    <w:rsid w:val="000D4018"/>
    <w:rsid w:val="000E2A67"/>
    <w:rsid w:val="000E6031"/>
    <w:rsid w:val="000E7F98"/>
    <w:rsid w:val="000F6AAC"/>
    <w:rsid w:val="00100977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5079A"/>
    <w:rsid w:val="00151B56"/>
    <w:rsid w:val="00154CA7"/>
    <w:rsid w:val="00155B6F"/>
    <w:rsid w:val="00162842"/>
    <w:rsid w:val="0016653E"/>
    <w:rsid w:val="001722C9"/>
    <w:rsid w:val="00172788"/>
    <w:rsid w:val="0019689E"/>
    <w:rsid w:val="00196F83"/>
    <w:rsid w:val="001A3C3B"/>
    <w:rsid w:val="001B2B4B"/>
    <w:rsid w:val="001B4C5A"/>
    <w:rsid w:val="001B70E1"/>
    <w:rsid w:val="001C17AB"/>
    <w:rsid w:val="001C2A51"/>
    <w:rsid w:val="001C34C8"/>
    <w:rsid w:val="001C5ACB"/>
    <w:rsid w:val="001C7223"/>
    <w:rsid w:val="001D1B0F"/>
    <w:rsid w:val="001D5916"/>
    <w:rsid w:val="001D7159"/>
    <w:rsid w:val="001E6671"/>
    <w:rsid w:val="001F02B5"/>
    <w:rsid w:val="001F0A88"/>
    <w:rsid w:val="001F2FB2"/>
    <w:rsid w:val="001F3AF0"/>
    <w:rsid w:val="00206C0F"/>
    <w:rsid w:val="0021429D"/>
    <w:rsid w:val="00217295"/>
    <w:rsid w:val="002201ED"/>
    <w:rsid w:val="00226812"/>
    <w:rsid w:val="00226E32"/>
    <w:rsid w:val="00235B63"/>
    <w:rsid w:val="00236CC6"/>
    <w:rsid w:val="00240183"/>
    <w:rsid w:val="00256128"/>
    <w:rsid w:val="00265AA6"/>
    <w:rsid w:val="0026738E"/>
    <w:rsid w:val="00267F04"/>
    <w:rsid w:val="00271A3B"/>
    <w:rsid w:val="00271DF1"/>
    <w:rsid w:val="00287255"/>
    <w:rsid w:val="002A0F61"/>
    <w:rsid w:val="002A1785"/>
    <w:rsid w:val="002A1F6A"/>
    <w:rsid w:val="002A7730"/>
    <w:rsid w:val="002C01A4"/>
    <w:rsid w:val="002C4E64"/>
    <w:rsid w:val="002D1E55"/>
    <w:rsid w:val="002D683E"/>
    <w:rsid w:val="002E4203"/>
    <w:rsid w:val="002E5DCE"/>
    <w:rsid w:val="002F2CB2"/>
    <w:rsid w:val="002F72FB"/>
    <w:rsid w:val="00304269"/>
    <w:rsid w:val="00314266"/>
    <w:rsid w:val="00315B62"/>
    <w:rsid w:val="00321B5E"/>
    <w:rsid w:val="003310D1"/>
    <w:rsid w:val="00335396"/>
    <w:rsid w:val="00340388"/>
    <w:rsid w:val="00341E57"/>
    <w:rsid w:val="00347737"/>
    <w:rsid w:val="003502A9"/>
    <w:rsid w:val="00352336"/>
    <w:rsid w:val="00354D85"/>
    <w:rsid w:val="00355EB4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0DFB"/>
    <w:rsid w:val="003A2368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15B8"/>
    <w:rsid w:val="0044594F"/>
    <w:rsid w:val="00452F85"/>
    <w:rsid w:val="00453B0C"/>
    <w:rsid w:val="004548AE"/>
    <w:rsid w:val="004574BC"/>
    <w:rsid w:val="00462AA5"/>
    <w:rsid w:val="00470EC8"/>
    <w:rsid w:val="0048029F"/>
    <w:rsid w:val="00480303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45C"/>
    <w:rsid w:val="00543452"/>
    <w:rsid w:val="005531D1"/>
    <w:rsid w:val="005571F7"/>
    <w:rsid w:val="00571658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D5961"/>
    <w:rsid w:val="005E44F3"/>
    <w:rsid w:val="005E4C48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37352"/>
    <w:rsid w:val="00641D7D"/>
    <w:rsid w:val="00646BAD"/>
    <w:rsid w:val="00646DCC"/>
    <w:rsid w:val="006636B8"/>
    <w:rsid w:val="00670B14"/>
    <w:rsid w:val="0067136B"/>
    <w:rsid w:val="00671E97"/>
    <w:rsid w:val="00685F1B"/>
    <w:rsid w:val="00691320"/>
    <w:rsid w:val="00691649"/>
    <w:rsid w:val="00693C31"/>
    <w:rsid w:val="006A24CA"/>
    <w:rsid w:val="006A29F1"/>
    <w:rsid w:val="006A3729"/>
    <w:rsid w:val="006A439C"/>
    <w:rsid w:val="006B43A6"/>
    <w:rsid w:val="006C4A65"/>
    <w:rsid w:val="006D0287"/>
    <w:rsid w:val="006D20F3"/>
    <w:rsid w:val="006D418B"/>
    <w:rsid w:val="006D47C3"/>
    <w:rsid w:val="006D4E45"/>
    <w:rsid w:val="006D6082"/>
    <w:rsid w:val="006E172A"/>
    <w:rsid w:val="006E2000"/>
    <w:rsid w:val="006E2BE0"/>
    <w:rsid w:val="006F00FC"/>
    <w:rsid w:val="006F1C9A"/>
    <w:rsid w:val="006F502F"/>
    <w:rsid w:val="006F6232"/>
    <w:rsid w:val="006F6387"/>
    <w:rsid w:val="006F69B2"/>
    <w:rsid w:val="006F7C9C"/>
    <w:rsid w:val="007074CF"/>
    <w:rsid w:val="00716016"/>
    <w:rsid w:val="00722E39"/>
    <w:rsid w:val="00726B36"/>
    <w:rsid w:val="00731790"/>
    <w:rsid w:val="00731B3D"/>
    <w:rsid w:val="007402BE"/>
    <w:rsid w:val="00742353"/>
    <w:rsid w:val="00742382"/>
    <w:rsid w:val="00744782"/>
    <w:rsid w:val="0074519A"/>
    <w:rsid w:val="0075079C"/>
    <w:rsid w:val="007508CA"/>
    <w:rsid w:val="007549D0"/>
    <w:rsid w:val="007549D6"/>
    <w:rsid w:val="00756E40"/>
    <w:rsid w:val="00760D7B"/>
    <w:rsid w:val="00762785"/>
    <w:rsid w:val="00762D23"/>
    <w:rsid w:val="00771ED1"/>
    <w:rsid w:val="00772641"/>
    <w:rsid w:val="00772991"/>
    <w:rsid w:val="00773C2A"/>
    <w:rsid w:val="007763CB"/>
    <w:rsid w:val="007853F8"/>
    <w:rsid w:val="0078712B"/>
    <w:rsid w:val="00791780"/>
    <w:rsid w:val="007921C6"/>
    <w:rsid w:val="007A0CEE"/>
    <w:rsid w:val="007A47A7"/>
    <w:rsid w:val="007A5E03"/>
    <w:rsid w:val="007B065A"/>
    <w:rsid w:val="007B7AAA"/>
    <w:rsid w:val="007B7F5F"/>
    <w:rsid w:val="007C2D81"/>
    <w:rsid w:val="007C3413"/>
    <w:rsid w:val="007D60E8"/>
    <w:rsid w:val="007D6DF7"/>
    <w:rsid w:val="007D7BBA"/>
    <w:rsid w:val="007E3C6E"/>
    <w:rsid w:val="007F1552"/>
    <w:rsid w:val="008022F5"/>
    <w:rsid w:val="008035A6"/>
    <w:rsid w:val="00803C32"/>
    <w:rsid w:val="0081301F"/>
    <w:rsid w:val="00816FA2"/>
    <w:rsid w:val="00821C0E"/>
    <w:rsid w:val="00823759"/>
    <w:rsid w:val="00825D54"/>
    <w:rsid w:val="00837440"/>
    <w:rsid w:val="008411C7"/>
    <w:rsid w:val="00843597"/>
    <w:rsid w:val="00854508"/>
    <w:rsid w:val="00872CCA"/>
    <w:rsid w:val="0087337B"/>
    <w:rsid w:val="00876924"/>
    <w:rsid w:val="00877300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1559"/>
    <w:rsid w:val="008E31B9"/>
    <w:rsid w:val="008F32DC"/>
    <w:rsid w:val="008F3BC6"/>
    <w:rsid w:val="008F48D8"/>
    <w:rsid w:val="008F4A68"/>
    <w:rsid w:val="008F7957"/>
    <w:rsid w:val="00900575"/>
    <w:rsid w:val="00905942"/>
    <w:rsid w:val="0091099D"/>
    <w:rsid w:val="00915597"/>
    <w:rsid w:val="00916A40"/>
    <w:rsid w:val="00920430"/>
    <w:rsid w:val="0092060B"/>
    <w:rsid w:val="00921064"/>
    <w:rsid w:val="0092534A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4AC3"/>
    <w:rsid w:val="009761D9"/>
    <w:rsid w:val="00982867"/>
    <w:rsid w:val="0098342C"/>
    <w:rsid w:val="009862A2"/>
    <w:rsid w:val="00986440"/>
    <w:rsid w:val="00990756"/>
    <w:rsid w:val="00993386"/>
    <w:rsid w:val="009962E2"/>
    <w:rsid w:val="00997BEE"/>
    <w:rsid w:val="009A1B74"/>
    <w:rsid w:val="009A5304"/>
    <w:rsid w:val="009B7A79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3EFD"/>
    <w:rsid w:val="00A04740"/>
    <w:rsid w:val="00A05463"/>
    <w:rsid w:val="00A079E9"/>
    <w:rsid w:val="00A07E4D"/>
    <w:rsid w:val="00A126D5"/>
    <w:rsid w:val="00A14C4C"/>
    <w:rsid w:val="00A17016"/>
    <w:rsid w:val="00A22EB2"/>
    <w:rsid w:val="00A23722"/>
    <w:rsid w:val="00A30312"/>
    <w:rsid w:val="00A33096"/>
    <w:rsid w:val="00A45180"/>
    <w:rsid w:val="00A70B89"/>
    <w:rsid w:val="00A80EC9"/>
    <w:rsid w:val="00A83075"/>
    <w:rsid w:val="00A84864"/>
    <w:rsid w:val="00A91701"/>
    <w:rsid w:val="00A94498"/>
    <w:rsid w:val="00A95A5F"/>
    <w:rsid w:val="00AA0455"/>
    <w:rsid w:val="00AA1FCC"/>
    <w:rsid w:val="00AA3280"/>
    <w:rsid w:val="00AA48AA"/>
    <w:rsid w:val="00AB1EB9"/>
    <w:rsid w:val="00AB45BF"/>
    <w:rsid w:val="00AC1EE0"/>
    <w:rsid w:val="00AC2722"/>
    <w:rsid w:val="00AC6AB3"/>
    <w:rsid w:val="00AD1C96"/>
    <w:rsid w:val="00AE4881"/>
    <w:rsid w:val="00AE58BC"/>
    <w:rsid w:val="00AE6C68"/>
    <w:rsid w:val="00AE7708"/>
    <w:rsid w:val="00AF5697"/>
    <w:rsid w:val="00AF7B41"/>
    <w:rsid w:val="00B00B1F"/>
    <w:rsid w:val="00B05DA2"/>
    <w:rsid w:val="00B17B53"/>
    <w:rsid w:val="00B2214E"/>
    <w:rsid w:val="00B22B0E"/>
    <w:rsid w:val="00B23AE5"/>
    <w:rsid w:val="00B273CD"/>
    <w:rsid w:val="00B45455"/>
    <w:rsid w:val="00B46249"/>
    <w:rsid w:val="00B54735"/>
    <w:rsid w:val="00B5612C"/>
    <w:rsid w:val="00B564B1"/>
    <w:rsid w:val="00B65520"/>
    <w:rsid w:val="00B77655"/>
    <w:rsid w:val="00BA0DFF"/>
    <w:rsid w:val="00BA1344"/>
    <w:rsid w:val="00BA6ADC"/>
    <w:rsid w:val="00BA789E"/>
    <w:rsid w:val="00BB7256"/>
    <w:rsid w:val="00BC1E6D"/>
    <w:rsid w:val="00BD091F"/>
    <w:rsid w:val="00BD1FFF"/>
    <w:rsid w:val="00BD6E73"/>
    <w:rsid w:val="00BD7F2E"/>
    <w:rsid w:val="00BE3002"/>
    <w:rsid w:val="00BE35B0"/>
    <w:rsid w:val="00BE6C2F"/>
    <w:rsid w:val="00BE6C9C"/>
    <w:rsid w:val="00BF184E"/>
    <w:rsid w:val="00C00AD3"/>
    <w:rsid w:val="00C0418C"/>
    <w:rsid w:val="00C14501"/>
    <w:rsid w:val="00C17FAA"/>
    <w:rsid w:val="00C20797"/>
    <w:rsid w:val="00C20D7C"/>
    <w:rsid w:val="00C30AA1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64750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2F89"/>
    <w:rsid w:val="00CD3621"/>
    <w:rsid w:val="00CD7F76"/>
    <w:rsid w:val="00CE3403"/>
    <w:rsid w:val="00CE6C46"/>
    <w:rsid w:val="00CF66FC"/>
    <w:rsid w:val="00D03E02"/>
    <w:rsid w:val="00D07E82"/>
    <w:rsid w:val="00D14E00"/>
    <w:rsid w:val="00D21214"/>
    <w:rsid w:val="00D22308"/>
    <w:rsid w:val="00D242B5"/>
    <w:rsid w:val="00D3248E"/>
    <w:rsid w:val="00D33E26"/>
    <w:rsid w:val="00D37A7F"/>
    <w:rsid w:val="00D412F4"/>
    <w:rsid w:val="00D41EB7"/>
    <w:rsid w:val="00D5234D"/>
    <w:rsid w:val="00D557EC"/>
    <w:rsid w:val="00D55A68"/>
    <w:rsid w:val="00D56492"/>
    <w:rsid w:val="00D62A77"/>
    <w:rsid w:val="00D63174"/>
    <w:rsid w:val="00D76180"/>
    <w:rsid w:val="00D87EFA"/>
    <w:rsid w:val="00D95CFD"/>
    <w:rsid w:val="00D96BAE"/>
    <w:rsid w:val="00DA0AC6"/>
    <w:rsid w:val="00DA3002"/>
    <w:rsid w:val="00DA3D94"/>
    <w:rsid w:val="00DA6DA4"/>
    <w:rsid w:val="00DA7BA6"/>
    <w:rsid w:val="00DB07FA"/>
    <w:rsid w:val="00DB2313"/>
    <w:rsid w:val="00DB6013"/>
    <w:rsid w:val="00DB7599"/>
    <w:rsid w:val="00DC1CBE"/>
    <w:rsid w:val="00DD6040"/>
    <w:rsid w:val="00DE5DA1"/>
    <w:rsid w:val="00DE7D28"/>
    <w:rsid w:val="00DF14D2"/>
    <w:rsid w:val="00DF6232"/>
    <w:rsid w:val="00DF750D"/>
    <w:rsid w:val="00E03142"/>
    <w:rsid w:val="00E07E0B"/>
    <w:rsid w:val="00E105EA"/>
    <w:rsid w:val="00E153DE"/>
    <w:rsid w:val="00E229A5"/>
    <w:rsid w:val="00E249A3"/>
    <w:rsid w:val="00E26635"/>
    <w:rsid w:val="00E27EA7"/>
    <w:rsid w:val="00E37388"/>
    <w:rsid w:val="00E45C2D"/>
    <w:rsid w:val="00E46210"/>
    <w:rsid w:val="00E53DAA"/>
    <w:rsid w:val="00E55917"/>
    <w:rsid w:val="00E623AB"/>
    <w:rsid w:val="00E74D17"/>
    <w:rsid w:val="00E7660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A7146"/>
    <w:rsid w:val="00EB1C01"/>
    <w:rsid w:val="00EB6FAF"/>
    <w:rsid w:val="00EC080F"/>
    <w:rsid w:val="00EC55CA"/>
    <w:rsid w:val="00EC566F"/>
    <w:rsid w:val="00EE2CB5"/>
    <w:rsid w:val="00EE3418"/>
    <w:rsid w:val="00EE415C"/>
    <w:rsid w:val="00EF7806"/>
    <w:rsid w:val="00F1073F"/>
    <w:rsid w:val="00F2289D"/>
    <w:rsid w:val="00F34DDE"/>
    <w:rsid w:val="00F40A23"/>
    <w:rsid w:val="00F41E72"/>
    <w:rsid w:val="00F438A0"/>
    <w:rsid w:val="00F46809"/>
    <w:rsid w:val="00F46A58"/>
    <w:rsid w:val="00F527C6"/>
    <w:rsid w:val="00F56A49"/>
    <w:rsid w:val="00F60212"/>
    <w:rsid w:val="00F71802"/>
    <w:rsid w:val="00F73767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D85"/>
    <w:rsid w:val="00FF2F2E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semiHidden/>
    <w:unhideWhenUsed/>
    <w:rsid w:val="0074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semiHidden/>
    <w:unhideWhenUsed/>
    <w:rsid w:val="0074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888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C595-D51D-46D2-ABA1-8E5EA253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2269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12</cp:revision>
  <cp:lastPrinted>2018-08-14T18:46:00Z</cp:lastPrinted>
  <dcterms:created xsi:type="dcterms:W3CDTF">2018-08-15T17:37:00Z</dcterms:created>
  <dcterms:modified xsi:type="dcterms:W3CDTF">2018-08-29T20:14:00Z</dcterms:modified>
</cp:coreProperties>
</file>