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657A12" w:rsidRDefault="00487662" w:rsidP="00E036E7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657A12">
        <w:rPr>
          <w:rFonts w:ascii="Arial" w:eastAsia="Calibri" w:hAnsi="Arial" w:cs="Arial"/>
          <w:b/>
          <w:sz w:val="23"/>
          <w:szCs w:val="23"/>
        </w:rPr>
        <w:t xml:space="preserve">COMISSÃO DE </w:t>
      </w:r>
      <w:r w:rsidR="00B3151B" w:rsidRPr="00657A12">
        <w:rPr>
          <w:rFonts w:ascii="Arial" w:eastAsia="Calibri" w:hAnsi="Arial" w:cs="Arial"/>
          <w:b/>
          <w:sz w:val="23"/>
          <w:szCs w:val="23"/>
        </w:rPr>
        <w:t>ORÇAMENTO</w:t>
      </w:r>
      <w:r w:rsidR="00B3511A" w:rsidRPr="00657A12">
        <w:rPr>
          <w:rFonts w:ascii="Arial" w:eastAsia="Calibri" w:hAnsi="Arial" w:cs="Arial"/>
          <w:b/>
          <w:sz w:val="23"/>
          <w:szCs w:val="23"/>
        </w:rPr>
        <w:t>, FINANÇAS E CONTAS PÚBLICAS</w:t>
      </w:r>
    </w:p>
    <w:p w:rsidR="00487662" w:rsidRPr="00657A12" w:rsidRDefault="00487662" w:rsidP="00E036E7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0D3B3C" w:rsidRDefault="005A6315" w:rsidP="000D3B3C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sz w:val="23"/>
          <w:szCs w:val="23"/>
        </w:rPr>
      </w:pPr>
      <w:r w:rsidRPr="005A6315">
        <w:rPr>
          <w:rFonts w:ascii="Arial" w:eastAsia="Calibri" w:hAnsi="Arial" w:cs="Arial"/>
          <w:b/>
          <w:sz w:val="23"/>
          <w:szCs w:val="23"/>
        </w:rPr>
        <w:t xml:space="preserve">Parecer: </w:t>
      </w:r>
      <w:r w:rsidR="00417B5E">
        <w:rPr>
          <w:rFonts w:ascii="Arial" w:eastAsia="Calibri" w:hAnsi="Arial" w:cs="Arial"/>
          <w:sz w:val="23"/>
          <w:szCs w:val="23"/>
        </w:rPr>
        <w:t>2</w:t>
      </w:r>
      <w:r w:rsidR="00093CC1">
        <w:rPr>
          <w:rFonts w:ascii="Arial" w:eastAsia="Calibri" w:hAnsi="Arial" w:cs="Arial"/>
          <w:sz w:val="23"/>
          <w:szCs w:val="23"/>
        </w:rPr>
        <w:t>2</w:t>
      </w:r>
      <w:r w:rsidRPr="000D3B3C">
        <w:rPr>
          <w:rFonts w:ascii="Arial" w:eastAsia="Calibri" w:hAnsi="Arial" w:cs="Arial"/>
          <w:sz w:val="23"/>
          <w:szCs w:val="23"/>
        </w:rPr>
        <w:t>/2018</w:t>
      </w:r>
    </w:p>
    <w:p w:rsidR="000D3B3C" w:rsidRPr="0088510D" w:rsidRDefault="000D3B3C" w:rsidP="000D3B3C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Data:</w:t>
      </w:r>
      <w:r w:rsidRPr="0088510D">
        <w:rPr>
          <w:rFonts w:ascii="Arial" w:hAnsi="Arial" w:cs="Arial"/>
          <w:sz w:val="23"/>
          <w:szCs w:val="23"/>
        </w:rPr>
        <w:t xml:space="preserve"> </w:t>
      </w:r>
      <w:r w:rsidR="00E1118C">
        <w:rPr>
          <w:rFonts w:ascii="Arial" w:hAnsi="Arial" w:cs="Arial"/>
          <w:sz w:val="23"/>
          <w:szCs w:val="23"/>
        </w:rPr>
        <w:t>1</w:t>
      </w:r>
      <w:r w:rsidR="00417B5E">
        <w:rPr>
          <w:rFonts w:ascii="Arial" w:hAnsi="Arial" w:cs="Arial"/>
          <w:sz w:val="23"/>
          <w:szCs w:val="23"/>
        </w:rPr>
        <w:t>3</w:t>
      </w:r>
      <w:r w:rsidRPr="0088510D">
        <w:rPr>
          <w:rFonts w:ascii="Arial" w:hAnsi="Arial" w:cs="Arial"/>
          <w:sz w:val="23"/>
          <w:szCs w:val="23"/>
        </w:rPr>
        <w:t xml:space="preserve"> de </w:t>
      </w:r>
      <w:r w:rsidR="00E1118C">
        <w:rPr>
          <w:rFonts w:ascii="Arial" w:hAnsi="Arial" w:cs="Arial"/>
          <w:sz w:val="23"/>
          <w:szCs w:val="23"/>
        </w:rPr>
        <w:t>setembro</w:t>
      </w:r>
      <w:r w:rsidR="00417B5E">
        <w:rPr>
          <w:rFonts w:ascii="Arial" w:hAnsi="Arial" w:cs="Arial"/>
          <w:sz w:val="23"/>
          <w:szCs w:val="23"/>
        </w:rPr>
        <w:t xml:space="preserve"> </w:t>
      </w:r>
      <w:r w:rsidRPr="0088510D">
        <w:rPr>
          <w:rFonts w:ascii="Arial" w:hAnsi="Arial" w:cs="Arial"/>
          <w:sz w:val="23"/>
          <w:szCs w:val="23"/>
        </w:rPr>
        <w:t>de 2018</w:t>
      </w:r>
    </w:p>
    <w:p w:rsidR="000D3B3C" w:rsidRPr="0088510D" w:rsidRDefault="000D3B3C" w:rsidP="000D3B3C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Matéria:</w:t>
      </w:r>
      <w:r w:rsidR="00417B5E">
        <w:rPr>
          <w:rFonts w:ascii="Arial" w:hAnsi="Arial" w:cs="Arial"/>
          <w:sz w:val="23"/>
          <w:szCs w:val="23"/>
        </w:rPr>
        <w:t xml:space="preserve"> Projeto de Ordinária nº 04</w:t>
      </w:r>
      <w:r w:rsidR="00093CC1">
        <w:rPr>
          <w:rFonts w:ascii="Arial" w:hAnsi="Arial" w:cs="Arial"/>
          <w:sz w:val="23"/>
          <w:szCs w:val="23"/>
        </w:rPr>
        <w:t>4</w:t>
      </w:r>
      <w:r w:rsidRPr="0088510D">
        <w:rPr>
          <w:rFonts w:ascii="Arial" w:hAnsi="Arial" w:cs="Arial"/>
          <w:sz w:val="23"/>
          <w:szCs w:val="23"/>
        </w:rPr>
        <w:t xml:space="preserve">/2018 </w:t>
      </w:r>
    </w:p>
    <w:p w:rsidR="00093CC1" w:rsidRPr="00EC28AE" w:rsidRDefault="00E1118C" w:rsidP="00093CC1">
      <w:pPr>
        <w:pStyle w:val="SemEspaamento"/>
        <w:jc w:val="both"/>
        <w:rPr>
          <w:rFonts w:ascii="Arial" w:hAnsi="Arial" w:cs="Arial"/>
        </w:rPr>
      </w:pPr>
      <w:r w:rsidRPr="00E1118C">
        <w:rPr>
          <w:rFonts w:ascii="Arial" w:hAnsi="Arial" w:cs="Arial"/>
          <w:b/>
          <w:sz w:val="23"/>
          <w:szCs w:val="23"/>
        </w:rPr>
        <w:t>Ementa:</w:t>
      </w:r>
      <w:r w:rsidRPr="00E1118C">
        <w:rPr>
          <w:rFonts w:ascii="Arial" w:hAnsi="Arial" w:cs="Arial"/>
          <w:sz w:val="23"/>
          <w:szCs w:val="23"/>
        </w:rPr>
        <w:t xml:space="preserve"> </w:t>
      </w:r>
      <w:r w:rsidR="00093CC1" w:rsidRPr="00EC28AE">
        <w:rPr>
          <w:rFonts w:ascii="Arial" w:hAnsi="Arial" w:cs="Arial"/>
        </w:rPr>
        <w:t xml:space="preserve">Autoriza e Executivo Municipal a realizar abertura de crédito suplementar especial na </w:t>
      </w:r>
      <w:proofErr w:type="gramStart"/>
      <w:r w:rsidR="00093CC1" w:rsidRPr="00EC28AE">
        <w:rPr>
          <w:rFonts w:ascii="Arial" w:hAnsi="Arial" w:cs="Arial"/>
        </w:rPr>
        <w:t>Lei  nº</w:t>
      </w:r>
      <w:proofErr w:type="gramEnd"/>
      <w:r w:rsidR="00093CC1" w:rsidRPr="00EC28AE">
        <w:rPr>
          <w:rFonts w:ascii="Arial" w:hAnsi="Arial" w:cs="Arial"/>
        </w:rPr>
        <w:t xml:space="preserve"> 3.606, de 11 de dezembro de 2017, com a devida redução orçamentária , e dá outras providências.</w:t>
      </w:r>
    </w:p>
    <w:p w:rsidR="00093CC1" w:rsidRPr="00EC28AE" w:rsidRDefault="00093CC1" w:rsidP="00093CC1">
      <w:pPr>
        <w:pStyle w:val="SemEspaamento"/>
        <w:jc w:val="both"/>
        <w:rPr>
          <w:rFonts w:ascii="Arial" w:hAnsi="Arial" w:cs="Arial"/>
          <w:bCs/>
        </w:rPr>
      </w:pPr>
      <w:r w:rsidRPr="00EC28AE">
        <w:rPr>
          <w:rFonts w:ascii="Arial" w:hAnsi="Arial" w:cs="Arial"/>
          <w:b/>
        </w:rPr>
        <w:t>Protocolo:</w:t>
      </w:r>
      <w:r w:rsidRPr="00EC28AE">
        <w:rPr>
          <w:rFonts w:ascii="Arial" w:hAnsi="Arial" w:cs="Arial"/>
        </w:rPr>
        <w:t xml:space="preserve"> 06/09/2018</w:t>
      </w:r>
    </w:p>
    <w:p w:rsidR="00093CC1" w:rsidRPr="00EC28AE" w:rsidRDefault="00093CC1" w:rsidP="00093CC1">
      <w:pPr>
        <w:pStyle w:val="SemEspaamento"/>
        <w:rPr>
          <w:rFonts w:ascii="Arial" w:hAnsi="Arial" w:cs="Arial"/>
        </w:rPr>
      </w:pPr>
      <w:r w:rsidRPr="00EC28AE">
        <w:rPr>
          <w:rFonts w:ascii="Arial" w:hAnsi="Arial" w:cs="Arial"/>
          <w:b/>
        </w:rPr>
        <w:t>Autor:</w:t>
      </w:r>
      <w:r w:rsidRPr="00EC28AE">
        <w:rPr>
          <w:rFonts w:ascii="Arial" w:hAnsi="Arial" w:cs="Arial"/>
        </w:rPr>
        <w:t xml:space="preserve"> Poder Executivo</w:t>
      </w:r>
    </w:p>
    <w:p w:rsidR="000D3B3C" w:rsidRPr="0088510D" w:rsidRDefault="000D3B3C" w:rsidP="000D3B3C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Relator:</w:t>
      </w:r>
      <w:r w:rsidRPr="0088510D">
        <w:rPr>
          <w:rFonts w:ascii="Arial" w:hAnsi="Arial" w:cs="Arial"/>
          <w:sz w:val="23"/>
          <w:szCs w:val="23"/>
        </w:rPr>
        <w:t xml:space="preserve"> Vereador </w:t>
      </w:r>
      <w:proofErr w:type="spellStart"/>
      <w:r>
        <w:rPr>
          <w:rFonts w:ascii="Arial" w:hAnsi="Arial" w:cs="Arial"/>
          <w:sz w:val="23"/>
          <w:szCs w:val="23"/>
        </w:rPr>
        <w:t>Luia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Barbacovi</w:t>
      </w:r>
      <w:proofErr w:type="spellEnd"/>
      <w:r w:rsidRPr="0088510D">
        <w:rPr>
          <w:rFonts w:ascii="Arial" w:hAnsi="Arial" w:cs="Arial"/>
          <w:sz w:val="23"/>
          <w:szCs w:val="23"/>
        </w:rPr>
        <w:t xml:space="preserve">             </w:t>
      </w:r>
    </w:p>
    <w:p w:rsidR="000D3B3C" w:rsidRPr="0088510D" w:rsidRDefault="000D3B3C" w:rsidP="000D3B3C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Conclusão do Voto:</w:t>
      </w:r>
      <w:r w:rsidRPr="0088510D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0D3B3C" w:rsidRPr="0088510D" w:rsidRDefault="000D3B3C" w:rsidP="000D3B3C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0D3B3C" w:rsidRPr="0088510D" w:rsidRDefault="000D3B3C" w:rsidP="000D3B3C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Relatório:</w:t>
      </w:r>
    </w:p>
    <w:p w:rsidR="000D3B3C" w:rsidRPr="0088510D" w:rsidRDefault="000D3B3C" w:rsidP="00302F5C">
      <w:pPr>
        <w:pStyle w:val="SemEspaamento"/>
        <w:spacing w:line="276" w:lineRule="auto"/>
        <w:ind w:left="2268" w:hanging="2268"/>
        <w:jc w:val="center"/>
        <w:rPr>
          <w:rFonts w:ascii="Arial" w:hAnsi="Arial" w:cs="Arial"/>
          <w:b/>
          <w:sz w:val="23"/>
          <w:szCs w:val="23"/>
        </w:rPr>
      </w:pPr>
    </w:p>
    <w:p w:rsidR="00093CC1" w:rsidRPr="00EC28AE" w:rsidRDefault="00093CC1" w:rsidP="00093CC1">
      <w:pPr>
        <w:spacing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Foi encaminhado a esta Casa, o Projeto de Lei nº 44/2018, de autoria do Executivo Municipal, protocolado em 06/09/2018, que requer autorização legislativa para abertura de crédito suplementar especial na Lei 3606/2017, ajustando a LOA 2018 - que estimou a Receita e fixou a Despesa do Município para o exercício financeiro de 2018. Na justificativa, aduz o proponente que o escopo dessa proposição é autorizar a criação de dotação orçamentária, permitindo a formalização do termo de fomento regido pela Lei federal nº 13019/2014 com o Círculo de Pais e Mestres (</w:t>
      </w:r>
      <w:proofErr w:type="spellStart"/>
      <w:r w:rsidRPr="00EC28AE">
        <w:rPr>
          <w:rFonts w:ascii="Arial" w:hAnsi="Arial" w:cs="Arial"/>
        </w:rPr>
        <w:t>CPMs</w:t>
      </w:r>
      <w:proofErr w:type="spellEnd"/>
      <w:r w:rsidRPr="00EC28AE">
        <w:rPr>
          <w:rFonts w:ascii="Arial" w:hAnsi="Arial" w:cs="Arial"/>
        </w:rPr>
        <w:t>) das Escolas Municipais de Educação Infantil e Ensino Fundamental, através do PL 045/2018, que tramita em paralelo nesta Casa Legislativa.</w:t>
      </w:r>
    </w:p>
    <w:p w:rsidR="00093CC1" w:rsidRPr="00EC28AE" w:rsidRDefault="00093CC1" w:rsidP="00093CC1">
      <w:pPr>
        <w:spacing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O projeto já foi analisado pela Procuradora Geral da Casa, a qual proferiu Orientação Jurídica nº 66/2018, favorável à tramitação</w:t>
      </w:r>
      <w:r w:rsidRPr="00EC28AE">
        <w:rPr>
          <w:rFonts w:ascii="Arial" w:hAnsi="Arial" w:cs="Arial"/>
          <w:b/>
        </w:rPr>
        <w:t xml:space="preserve"> </w:t>
      </w:r>
      <w:r w:rsidRPr="00EC28AE">
        <w:rPr>
          <w:rFonts w:ascii="Arial" w:hAnsi="Arial" w:cs="Arial"/>
        </w:rPr>
        <w:t>do PL 44/2018, vez que atende as normas legais impostas, estando presentes a legalidade e constitucionalidade.</w:t>
      </w:r>
      <w:r w:rsidRPr="00EC28AE">
        <w:rPr>
          <w:rFonts w:ascii="Arial" w:hAnsi="Arial" w:cs="Arial"/>
          <w:bCs/>
        </w:rPr>
        <w:t xml:space="preserve"> </w:t>
      </w:r>
      <w:r w:rsidRPr="00EC28AE">
        <w:rPr>
          <w:rFonts w:ascii="Arial" w:hAnsi="Arial" w:cs="Arial"/>
        </w:rPr>
        <w:t>Tal orientação jurídica embasa a elaboração do presente parecer.</w:t>
      </w:r>
    </w:p>
    <w:p w:rsidR="000E2A67" w:rsidRDefault="00487662" w:rsidP="00E036E7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657A12">
        <w:rPr>
          <w:rFonts w:ascii="Arial" w:hAnsi="Arial" w:cs="Arial"/>
          <w:sz w:val="23"/>
          <w:szCs w:val="23"/>
        </w:rPr>
        <w:t>Análise</w:t>
      </w:r>
      <w:r w:rsidR="000E2A67" w:rsidRPr="00657A12">
        <w:rPr>
          <w:rFonts w:ascii="Arial" w:hAnsi="Arial" w:cs="Arial"/>
          <w:sz w:val="23"/>
          <w:szCs w:val="23"/>
        </w:rPr>
        <w:t>:</w:t>
      </w:r>
    </w:p>
    <w:p w:rsidR="00657A12" w:rsidRPr="00657A12" w:rsidRDefault="00657A12" w:rsidP="00E036E7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0E2A67" w:rsidRPr="00657A12" w:rsidRDefault="000E2A67" w:rsidP="00E036E7">
      <w:pPr>
        <w:pStyle w:val="SemEspaamento"/>
        <w:spacing w:line="276" w:lineRule="auto"/>
        <w:rPr>
          <w:rFonts w:ascii="Arial" w:hAnsi="Arial" w:cs="Arial"/>
          <w:b/>
          <w:sz w:val="23"/>
          <w:szCs w:val="23"/>
        </w:rPr>
      </w:pPr>
      <w:r w:rsidRPr="00657A12">
        <w:rPr>
          <w:rFonts w:ascii="Arial" w:hAnsi="Arial" w:cs="Arial"/>
          <w:b/>
          <w:sz w:val="23"/>
          <w:szCs w:val="23"/>
        </w:rPr>
        <w:t xml:space="preserve">I – Quanto à área de </w:t>
      </w:r>
      <w:r w:rsidR="00B3511A" w:rsidRPr="00657A12">
        <w:rPr>
          <w:rFonts w:ascii="Arial" w:hAnsi="Arial" w:cs="Arial"/>
          <w:b/>
          <w:sz w:val="23"/>
          <w:szCs w:val="23"/>
        </w:rPr>
        <w:t>Orçamento e Finanças</w:t>
      </w:r>
    </w:p>
    <w:p w:rsidR="000E2A67" w:rsidRDefault="000E2A67" w:rsidP="00E036E7">
      <w:pPr>
        <w:pStyle w:val="SemEspaamento"/>
        <w:spacing w:line="276" w:lineRule="auto"/>
        <w:rPr>
          <w:rFonts w:ascii="Arial" w:hAnsi="Arial" w:cs="Arial"/>
          <w:b/>
          <w:sz w:val="23"/>
          <w:szCs w:val="23"/>
        </w:rPr>
      </w:pPr>
      <w:r w:rsidRPr="00657A12">
        <w:rPr>
          <w:rFonts w:ascii="Arial" w:hAnsi="Arial" w:cs="Arial"/>
          <w:b/>
          <w:sz w:val="23"/>
          <w:szCs w:val="23"/>
        </w:rPr>
        <w:t>Art. 5</w:t>
      </w:r>
      <w:r w:rsidR="00B3511A" w:rsidRPr="00657A12">
        <w:rPr>
          <w:rFonts w:ascii="Arial" w:hAnsi="Arial" w:cs="Arial"/>
          <w:b/>
          <w:sz w:val="23"/>
          <w:szCs w:val="23"/>
        </w:rPr>
        <w:t>5</w:t>
      </w:r>
      <w:r w:rsidRPr="00657A12">
        <w:rPr>
          <w:rFonts w:ascii="Arial" w:hAnsi="Arial" w:cs="Arial"/>
          <w:b/>
          <w:sz w:val="23"/>
          <w:szCs w:val="23"/>
        </w:rPr>
        <w:t>, I</w:t>
      </w:r>
      <w:r w:rsidR="00B3511A" w:rsidRPr="00657A12">
        <w:rPr>
          <w:rFonts w:ascii="Arial" w:hAnsi="Arial" w:cs="Arial"/>
          <w:b/>
          <w:sz w:val="23"/>
          <w:szCs w:val="23"/>
        </w:rPr>
        <w:t xml:space="preserve"> e II</w:t>
      </w:r>
      <w:r w:rsidRPr="00657A12">
        <w:rPr>
          <w:rFonts w:ascii="Arial" w:hAnsi="Arial" w:cs="Arial"/>
          <w:b/>
          <w:sz w:val="23"/>
          <w:szCs w:val="23"/>
        </w:rPr>
        <w:t>, do Regimento Interno desta Casa:</w:t>
      </w:r>
    </w:p>
    <w:p w:rsidR="00A37F74" w:rsidRPr="00657A12" w:rsidRDefault="00A37F74" w:rsidP="00E036E7">
      <w:pPr>
        <w:pStyle w:val="SemEspaamento"/>
        <w:spacing w:line="276" w:lineRule="auto"/>
        <w:rPr>
          <w:rFonts w:ascii="Arial" w:hAnsi="Arial" w:cs="Arial"/>
          <w:b/>
          <w:sz w:val="23"/>
          <w:szCs w:val="23"/>
        </w:rPr>
      </w:pPr>
    </w:p>
    <w:p w:rsidR="00093CC1" w:rsidRPr="00EC28AE" w:rsidRDefault="00093CC1" w:rsidP="00093CC1">
      <w:pPr>
        <w:spacing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A Lei Orçamentária Anual (LOA) é uma lei elaborada pelo Poder Executivo, que estabelece as receitas e despesas que serão realizadas no próximo ano.</w:t>
      </w:r>
    </w:p>
    <w:p w:rsidR="00093CC1" w:rsidRPr="00EC28AE" w:rsidRDefault="00093CC1" w:rsidP="00093CC1">
      <w:pPr>
        <w:spacing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O orçamento anual visa concretizar os objetivos e metas propostas no Plano Plurianual (PPA), segundo as diretrizes estabelecidas pela Lei de Diretrizes Orçamentárias (LDO).</w:t>
      </w:r>
    </w:p>
    <w:p w:rsidR="00093CC1" w:rsidRPr="00EC28AE" w:rsidRDefault="00093CC1" w:rsidP="00093CC1">
      <w:pPr>
        <w:spacing w:line="240" w:lineRule="auto"/>
        <w:ind w:firstLine="2268"/>
        <w:jc w:val="both"/>
        <w:rPr>
          <w:rFonts w:ascii="Arial" w:hAnsi="Arial" w:cs="Arial"/>
          <w:color w:val="000000" w:themeColor="text1"/>
        </w:rPr>
      </w:pPr>
      <w:r w:rsidRPr="00EC28AE">
        <w:rPr>
          <w:rFonts w:ascii="Arial" w:hAnsi="Arial" w:cs="Arial"/>
          <w:color w:val="000000" w:themeColor="text1"/>
          <w:shd w:val="clear" w:color="auto" w:fill="F9F9F9"/>
        </w:rPr>
        <w:t>O</w:t>
      </w:r>
      <w:r w:rsidRPr="00EC28AE">
        <w:rPr>
          <w:rFonts w:ascii="Arial" w:hAnsi="Arial" w:cs="Arial"/>
          <w:color w:val="454545"/>
          <w:shd w:val="clear" w:color="auto" w:fill="F9F9F9"/>
        </w:rPr>
        <w:t> </w:t>
      </w:r>
      <w:hyperlink r:id="rId8" w:tgtFrame="_blank" w:history="1">
        <w:r w:rsidRPr="00EC28AE">
          <w:rPr>
            <w:rStyle w:val="Hyperlink"/>
            <w:rFonts w:ascii="Arial" w:hAnsi="Arial" w:cs="Arial"/>
            <w:color w:val="000000" w:themeColor="text1"/>
            <w:bdr w:val="none" w:sz="0" w:space="0" w:color="auto" w:frame="1"/>
            <w:shd w:val="clear" w:color="auto" w:fill="F9F9F9"/>
          </w:rPr>
          <w:t>Plano Plurianual (PPA), a Lei de Diretrizes Orçamentárias (LDO) e a Lei Orçamentária Anual (LOA)</w:t>
        </w:r>
      </w:hyperlink>
      <w:r w:rsidRPr="00EC28AE">
        <w:rPr>
          <w:rFonts w:ascii="Arial" w:hAnsi="Arial" w:cs="Arial"/>
          <w:color w:val="000000" w:themeColor="text1"/>
          <w:shd w:val="clear" w:color="auto" w:fill="F9F9F9"/>
        </w:rPr>
        <w:t xml:space="preserve"> são as três leis que regem o ciclo orçamentário – são estreitamente ligadas entre si, compatíveis e harmônicas. Elas formam um </w:t>
      </w:r>
      <w:r w:rsidRPr="00EC28AE">
        <w:rPr>
          <w:rFonts w:ascii="Arial" w:hAnsi="Arial" w:cs="Arial"/>
          <w:color w:val="000000" w:themeColor="text1"/>
          <w:shd w:val="clear" w:color="auto" w:fill="F9F9F9"/>
        </w:rPr>
        <w:lastRenderedPageBreak/>
        <w:t>sistema integrado de planejamento e orçamento, reconhecido na Constituição Federal, que deve ser adotado pelos municípios, pelos Estados e pela União.</w:t>
      </w:r>
    </w:p>
    <w:p w:rsidR="00093CC1" w:rsidRPr="00EC28AE" w:rsidRDefault="00093CC1" w:rsidP="00093CC1">
      <w:pPr>
        <w:spacing w:after="100" w:afterAutospacing="1"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 xml:space="preserve">A Constituição Federal determina aos Entes Federados, a elaboração de planos plurianuais, constituído de diretrizes gerais, conjunto de objetivos e metas da área pública para investimentos e para programas de duração continuada, e diretrizes orçamentárias, metas e prioridades da área pública para orientar a formação dos orçamentos anuais, objetivando maior integração entre o planejamento de longo prazo e a elaboração e execução dos orçamentos anuais. </w:t>
      </w:r>
    </w:p>
    <w:p w:rsidR="00093CC1" w:rsidRPr="00EC28AE" w:rsidRDefault="00093CC1" w:rsidP="00093CC1">
      <w:pPr>
        <w:spacing w:after="100" w:afterAutospacing="1"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A disciplina legal encontra-se, além da Constituição Federal, no Decreto Federal nº 2.829, de 29 de outubro de 1998, e na Portaria Nº 42, de 14 de abril de 1999, do Ministério do Planejamento, Orçamento e Gestão, e na Lei Orgânica Municipal. Essa normatização visa à modernização da Administração Pública, conduzindo-a a integrar planejamento e orçamento com menor burocracia e melhor gerenciamento, orientando-se para o atendimento de metas efetivamente esperados pela comunidade, com absoluta transparência.</w:t>
      </w:r>
    </w:p>
    <w:p w:rsidR="00093CC1" w:rsidRPr="00EC28AE" w:rsidRDefault="00093CC1" w:rsidP="00093CC1">
      <w:pPr>
        <w:spacing w:after="100" w:afterAutospacing="1" w:line="240" w:lineRule="auto"/>
        <w:ind w:firstLine="2268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EC28AE">
        <w:rPr>
          <w:rFonts w:ascii="Arial" w:hAnsi="Arial" w:cs="Arial"/>
        </w:rPr>
        <w:t>A LOA</w:t>
      </w:r>
      <w:r w:rsidRPr="00EC28AE">
        <w:rPr>
          <w:rFonts w:ascii="Arial" w:eastAsia="Times New Roman" w:hAnsi="Arial" w:cs="Arial"/>
          <w:color w:val="000000" w:themeColor="text1"/>
          <w:lang w:eastAsia="pt-BR"/>
        </w:rPr>
        <w:t xml:space="preserve"> é, </w:t>
      </w:r>
      <w:proofErr w:type="gramStart"/>
      <w:r w:rsidRPr="00EC28AE">
        <w:rPr>
          <w:rFonts w:ascii="Arial" w:eastAsia="Times New Roman" w:hAnsi="Arial" w:cs="Arial"/>
          <w:color w:val="000000" w:themeColor="text1"/>
          <w:lang w:eastAsia="pt-BR"/>
        </w:rPr>
        <w:t>portanto,  uma</w:t>
      </w:r>
      <w:proofErr w:type="gramEnd"/>
      <w:r w:rsidRPr="00EC28AE">
        <w:rPr>
          <w:rFonts w:ascii="Arial" w:eastAsia="Times New Roman" w:hAnsi="Arial" w:cs="Arial"/>
          <w:color w:val="000000" w:themeColor="text1"/>
          <w:lang w:eastAsia="pt-BR"/>
        </w:rPr>
        <w:t xml:space="preserve"> lei que</w:t>
      </w:r>
      <w:r w:rsidRPr="00EC28AE">
        <w:rPr>
          <w:rFonts w:ascii="Arial" w:hAnsi="Arial" w:cs="Arial"/>
          <w:color w:val="454545"/>
          <w:shd w:val="clear" w:color="auto" w:fill="F9F9F9"/>
        </w:rPr>
        <w:t xml:space="preserve"> </w:t>
      </w:r>
      <w:r w:rsidRPr="00EC28AE">
        <w:rPr>
          <w:rFonts w:ascii="Arial" w:hAnsi="Arial" w:cs="Arial"/>
          <w:color w:val="000000" w:themeColor="text1"/>
          <w:shd w:val="clear" w:color="auto" w:fill="F9F9F9"/>
        </w:rPr>
        <w:t>autoriza o Executivo a gastar os recursos arrecadados para manter a administração, pagar os credores e fazer investimentos. A LOA materializa as diretrizes do direcionamento de gastos e despesas do governo, indicando qual será o orçamento público disponível para o próximo ano. A quantidade e a qualidade dos gastos e investimentos indicam qual o nível de prioridade em investir naquela área para que o plano estratégico alcance os resultados esperados.</w:t>
      </w:r>
    </w:p>
    <w:p w:rsidR="00093CC1" w:rsidRPr="00EC28AE" w:rsidRDefault="00093CC1" w:rsidP="00093CC1">
      <w:pPr>
        <w:spacing w:after="100" w:afterAutospacing="1" w:line="240" w:lineRule="auto"/>
        <w:ind w:firstLine="2268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EC28AE">
        <w:rPr>
          <w:rFonts w:ascii="Arial" w:eastAsia="Times New Roman" w:hAnsi="Arial" w:cs="Arial"/>
          <w:color w:val="000000" w:themeColor="text1"/>
          <w:lang w:eastAsia="pt-BR"/>
        </w:rPr>
        <w:t xml:space="preserve">A previsão das diretrizes orçamentárias encontra-se no artigo 165, I, da CF e a sua abrangência no §§ 5º a 8º do mesmo </w:t>
      </w:r>
      <w:proofErr w:type="gramStart"/>
      <w:r w:rsidRPr="00EC28AE">
        <w:rPr>
          <w:rFonts w:ascii="Arial" w:eastAsia="Times New Roman" w:hAnsi="Arial" w:cs="Arial"/>
          <w:color w:val="000000" w:themeColor="text1"/>
          <w:lang w:eastAsia="pt-BR"/>
        </w:rPr>
        <w:t>artigo,  que</w:t>
      </w:r>
      <w:proofErr w:type="gramEnd"/>
      <w:r w:rsidRPr="00EC28AE">
        <w:rPr>
          <w:rFonts w:ascii="Arial" w:eastAsia="Times New Roman" w:hAnsi="Arial" w:cs="Arial"/>
          <w:color w:val="000000" w:themeColor="text1"/>
          <w:lang w:eastAsia="pt-BR"/>
        </w:rPr>
        <w:t xml:space="preserve"> dispõe:</w:t>
      </w:r>
    </w:p>
    <w:p w:rsidR="00093CC1" w:rsidRPr="00EC28AE" w:rsidRDefault="00093CC1" w:rsidP="00093CC1">
      <w:pPr>
        <w:pStyle w:val="NormalWeb"/>
        <w:shd w:val="clear" w:color="auto" w:fill="FFFFFF"/>
        <w:ind w:left="1416" w:firstLine="708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§ 5º A lei orçamentária anual compreenderá:</w:t>
      </w:r>
    </w:p>
    <w:p w:rsidR="00093CC1" w:rsidRPr="00EC28AE" w:rsidRDefault="00093CC1" w:rsidP="00093CC1">
      <w:pPr>
        <w:shd w:val="clear" w:color="auto" w:fill="FFFFFF"/>
        <w:spacing w:before="100" w:beforeAutospacing="1" w:after="100" w:afterAutospacing="1" w:line="240" w:lineRule="auto"/>
        <w:ind w:left="2124"/>
        <w:jc w:val="both"/>
        <w:rPr>
          <w:rFonts w:ascii="Arial" w:eastAsia="Times New Roman" w:hAnsi="Arial" w:cs="Arial"/>
          <w:i/>
          <w:color w:val="000000"/>
          <w:sz w:val="20"/>
          <w:lang w:eastAsia="pt-BR"/>
        </w:rPr>
      </w:pPr>
      <w:bookmarkStart w:id="0" w:name="art165§5i"/>
      <w:bookmarkEnd w:id="0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 xml:space="preserve">I - </w:t>
      </w:r>
      <w:proofErr w:type="gramStart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>o</w:t>
      </w:r>
      <w:proofErr w:type="gramEnd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 xml:space="preserve"> orçamento fiscal referente aos Poderes da União, seus fundos, órgãos e entidades da administração direta e indireta, inclusive fundações instituídas e mantidas pelo Poder Público;</w:t>
      </w:r>
    </w:p>
    <w:p w:rsidR="00093CC1" w:rsidRPr="00EC28AE" w:rsidRDefault="00093CC1" w:rsidP="00093CC1">
      <w:pPr>
        <w:shd w:val="clear" w:color="auto" w:fill="FFFFFF"/>
        <w:spacing w:before="100" w:beforeAutospacing="1" w:after="100" w:afterAutospacing="1" w:line="240" w:lineRule="auto"/>
        <w:ind w:left="2124"/>
        <w:jc w:val="both"/>
        <w:rPr>
          <w:rFonts w:ascii="Arial" w:eastAsia="Times New Roman" w:hAnsi="Arial" w:cs="Arial"/>
          <w:i/>
          <w:color w:val="000000"/>
          <w:sz w:val="20"/>
          <w:lang w:eastAsia="pt-BR"/>
        </w:rPr>
      </w:pPr>
      <w:bookmarkStart w:id="1" w:name="art165§5ii"/>
      <w:bookmarkStart w:id="2" w:name="165§5ii"/>
      <w:bookmarkEnd w:id="1"/>
      <w:bookmarkEnd w:id="2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 xml:space="preserve">II - </w:t>
      </w:r>
      <w:proofErr w:type="gramStart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>o</w:t>
      </w:r>
      <w:proofErr w:type="gramEnd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 xml:space="preserve"> orçamento de investimento das empresas em que a União, direta ou indiretamente, detenha a maioria do capital social com direito a voto;</w:t>
      </w:r>
    </w:p>
    <w:p w:rsidR="00093CC1" w:rsidRPr="00EC28AE" w:rsidRDefault="00093CC1" w:rsidP="00093CC1">
      <w:pPr>
        <w:shd w:val="clear" w:color="auto" w:fill="FFFFFF"/>
        <w:spacing w:before="100" w:beforeAutospacing="1" w:after="100" w:afterAutospacing="1" w:line="240" w:lineRule="auto"/>
        <w:ind w:left="2124"/>
        <w:jc w:val="both"/>
        <w:rPr>
          <w:rFonts w:ascii="Arial" w:eastAsia="Times New Roman" w:hAnsi="Arial" w:cs="Arial"/>
          <w:i/>
          <w:color w:val="000000"/>
          <w:sz w:val="20"/>
          <w:lang w:eastAsia="pt-BR"/>
        </w:rPr>
      </w:pPr>
      <w:bookmarkStart w:id="3" w:name="art165§5iii"/>
      <w:bookmarkEnd w:id="3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>III - o orçamento da seguridade social, abrangendo todas as entidades e órgãos a ela vinculados, da administração direta ou indireta, bem como os fundos e fundações instituídos e mantidos pelo Poder Público.</w:t>
      </w:r>
    </w:p>
    <w:p w:rsidR="00093CC1" w:rsidRPr="00EC28AE" w:rsidRDefault="00093CC1" w:rsidP="00093CC1">
      <w:pPr>
        <w:shd w:val="clear" w:color="auto" w:fill="FFFFFF"/>
        <w:spacing w:before="100" w:beforeAutospacing="1" w:after="100" w:afterAutospacing="1" w:line="240" w:lineRule="auto"/>
        <w:ind w:left="2124"/>
        <w:jc w:val="both"/>
        <w:rPr>
          <w:rFonts w:ascii="Arial" w:eastAsia="Times New Roman" w:hAnsi="Arial" w:cs="Arial"/>
          <w:i/>
          <w:color w:val="000000"/>
          <w:sz w:val="20"/>
          <w:lang w:eastAsia="pt-BR"/>
        </w:rPr>
      </w:pPr>
      <w:bookmarkStart w:id="4" w:name="art165§6"/>
      <w:bookmarkStart w:id="5" w:name="165§6"/>
      <w:bookmarkEnd w:id="4"/>
      <w:bookmarkEnd w:id="5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>§ 6º O projeto de lei orçamentária será acompanhado de demonstrativo regionalizado do efeito, sobre as receitas e despesas, decorrente de isenções, anistias, remissões, subsídios e benefícios de natureza financeira, tributária e creditícia.</w:t>
      </w:r>
    </w:p>
    <w:p w:rsidR="00093CC1" w:rsidRPr="00EC28AE" w:rsidRDefault="00093CC1" w:rsidP="00093CC1">
      <w:pPr>
        <w:shd w:val="clear" w:color="auto" w:fill="FFFFFF"/>
        <w:spacing w:before="100" w:beforeAutospacing="1" w:after="100" w:afterAutospacing="1" w:line="240" w:lineRule="auto"/>
        <w:ind w:left="2124"/>
        <w:jc w:val="both"/>
        <w:rPr>
          <w:rFonts w:ascii="Arial" w:eastAsia="Times New Roman" w:hAnsi="Arial" w:cs="Arial"/>
          <w:i/>
          <w:color w:val="000000"/>
          <w:sz w:val="20"/>
          <w:lang w:eastAsia="pt-BR"/>
        </w:rPr>
      </w:pPr>
      <w:bookmarkStart w:id="6" w:name="art165§7"/>
      <w:bookmarkEnd w:id="6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>§ 7º Os orçamentos previstos no § 5º, I e II, deste artigo, compatibilizados com o plano plurianual, terão entre suas funções a de reduzir desigualdades inter-regionais, segundo critério populacional.</w:t>
      </w:r>
    </w:p>
    <w:p w:rsidR="00093CC1" w:rsidRPr="00EC28AE" w:rsidRDefault="00093CC1" w:rsidP="00093CC1">
      <w:pPr>
        <w:shd w:val="clear" w:color="auto" w:fill="FFFFFF"/>
        <w:spacing w:before="100" w:beforeAutospacing="1" w:after="100" w:afterAutospacing="1" w:line="240" w:lineRule="auto"/>
        <w:ind w:left="2124"/>
        <w:jc w:val="both"/>
        <w:rPr>
          <w:rFonts w:ascii="Arial" w:eastAsia="Times New Roman" w:hAnsi="Arial" w:cs="Arial"/>
          <w:i/>
          <w:color w:val="000000"/>
          <w:sz w:val="20"/>
          <w:lang w:eastAsia="pt-BR"/>
        </w:rPr>
      </w:pPr>
      <w:bookmarkStart w:id="7" w:name="art165§8"/>
      <w:bookmarkStart w:id="8" w:name="165§8"/>
      <w:bookmarkEnd w:id="7"/>
      <w:bookmarkEnd w:id="8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lastRenderedPageBreak/>
        <w:t>§ 8º A lei orçamentária anual não conterá dispositivo estranho à previsão da receita e à fixação da despesa, não se incluindo na proibição a autorização para abertura de créditos suplementares e contratação de operações de crédito, ainda que por antecipação de receita, nos termos da lei.</w:t>
      </w:r>
    </w:p>
    <w:p w:rsidR="00093CC1" w:rsidRPr="00EC28AE" w:rsidRDefault="00093CC1" w:rsidP="00093CC1">
      <w:pPr>
        <w:spacing w:before="100" w:beforeAutospacing="1" w:after="0" w:line="240" w:lineRule="auto"/>
        <w:ind w:firstLine="226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C28AE">
        <w:rPr>
          <w:rFonts w:ascii="Arial" w:hAnsi="Arial" w:cs="Arial"/>
          <w:color w:val="000000" w:themeColor="text1"/>
          <w:shd w:val="clear" w:color="auto" w:fill="FFFFFF"/>
        </w:rPr>
        <w:t>O constituinte originário confiou na importância do plano plurianual e buscou a sua efetividade, determinando, por exemplo, que nenhum investimento cuja execução ultrapasse um exercício financeiro poderá ser iniciado sem prévia inclusão no plano plurianual, ou sem lei que autorize a inclusão sob pena de crime de responsabilidade, conforme redação do art. 167, § 1º, C.F, assim disposto:</w:t>
      </w:r>
    </w:p>
    <w:p w:rsidR="00093CC1" w:rsidRPr="00EC28AE" w:rsidRDefault="00093CC1" w:rsidP="00093CC1">
      <w:pPr>
        <w:shd w:val="clear" w:color="auto" w:fill="FFFFFF"/>
        <w:spacing w:after="0" w:line="240" w:lineRule="auto"/>
        <w:ind w:left="1560" w:firstLine="708"/>
        <w:jc w:val="both"/>
        <w:rPr>
          <w:rFonts w:ascii="Arial" w:eastAsia="Times New Roman" w:hAnsi="Arial" w:cs="Arial"/>
          <w:i/>
          <w:color w:val="000000"/>
          <w:lang w:eastAsia="pt-BR"/>
        </w:rPr>
      </w:pPr>
    </w:p>
    <w:p w:rsidR="00093CC1" w:rsidRPr="00EC28AE" w:rsidRDefault="00093CC1" w:rsidP="00093CC1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i/>
          <w:color w:val="000000"/>
          <w:sz w:val="20"/>
          <w:lang w:eastAsia="pt-BR"/>
        </w:rPr>
      </w:pPr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>Art. 167. São vedados:</w:t>
      </w:r>
    </w:p>
    <w:p w:rsidR="00093CC1" w:rsidRPr="00EC28AE" w:rsidRDefault="00093CC1" w:rsidP="00093CC1">
      <w:pPr>
        <w:shd w:val="clear" w:color="auto" w:fill="FFFFFF"/>
        <w:spacing w:after="0" w:line="240" w:lineRule="auto"/>
        <w:ind w:left="2268"/>
        <w:jc w:val="both"/>
        <w:rPr>
          <w:rFonts w:ascii="Arial" w:eastAsia="Times New Roman" w:hAnsi="Arial" w:cs="Arial"/>
          <w:i/>
          <w:color w:val="000000"/>
          <w:sz w:val="20"/>
          <w:lang w:eastAsia="pt-BR"/>
        </w:rPr>
      </w:pPr>
      <w:bookmarkStart w:id="9" w:name="art167i"/>
      <w:bookmarkEnd w:id="9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 xml:space="preserve">I - </w:t>
      </w:r>
      <w:proofErr w:type="gramStart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>o</w:t>
      </w:r>
      <w:proofErr w:type="gramEnd"/>
      <w:r w:rsidRPr="00EC28AE">
        <w:rPr>
          <w:rFonts w:ascii="Arial" w:eastAsia="Times New Roman" w:hAnsi="Arial" w:cs="Arial"/>
          <w:i/>
          <w:color w:val="000000"/>
          <w:sz w:val="20"/>
          <w:lang w:eastAsia="pt-BR"/>
        </w:rPr>
        <w:t xml:space="preserve"> início de programas ou projetos não incluídos na lei orçamentária anual;</w:t>
      </w:r>
    </w:p>
    <w:p w:rsidR="00093CC1" w:rsidRPr="00EC28AE" w:rsidRDefault="00093CC1" w:rsidP="00093CC1">
      <w:pPr>
        <w:spacing w:after="0" w:line="240" w:lineRule="auto"/>
        <w:ind w:left="2268"/>
        <w:jc w:val="both"/>
        <w:rPr>
          <w:rFonts w:ascii="Arial" w:hAnsi="Arial" w:cs="Arial"/>
          <w:i/>
          <w:color w:val="000000" w:themeColor="text1"/>
          <w:sz w:val="20"/>
          <w:shd w:val="clear" w:color="auto" w:fill="FFFFFF"/>
        </w:rPr>
      </w:pPr>
      <w:r w:rsidRPr="00EC28AE">
        <w:rPr>
          <w:rFonts w:ascii="Arial" w:hAnsi="Arial" w:cs="Arial"/>
          <w:i/>
          <w:color w:val="000000" w:themeColor="text1"/>
          <w:sz w:val="20"/>
          <w:shd w:val="clear" w:color="auto" w:fill="FFFFFF"/>
        </w:rPr>
        <w:t>...</w:t>
      </w:r>
    </w:p>
    <w:p w:rsidR="00093CC1" w:rsidRPr="00EC28AE" w:rsidRDefault="00093CC1" w:rsidP="00093CC1">
      <w:pPr>
        <w:spacing w:after="0" w:line="240" w:lineRule="auto"/>
        <w:ind w:left="2268"/>
        <w:jc w:val="both"/>
        <w:rPr>
          <w:rFonts w:ascii="Arial" w:hAnsi="Arial" w:cs="Arial"/>
          <w:i/>
          <w:color w:val="000000" w:themeColor="text1"/>
          <w:sz w:val="20"/>
          <w:shd w:val="clear" w:color="auto" w:fill="FFFFFF"/>
        </w:rPr>
      </w:pPr>
      <w:r w:rsidRPr="00EC28AE">
        <w:rPr>
          <w:rFonts w:ascii="Arial" w:hAnsi="Arial" w:cs="Arial"/>
          <w:i/>
          <w:color w:val="000000"/>
          <w:sz w:val="20"/>
          <w:shd w:val="clear" w:color="auto" w:fill="FFFFFF"/>
        </w:rPr>
        <w:t>§ 1º Nenhum investimento cuja execução ultrapasse um exercício financeiro poderá ser iniciado sem prévia inclusão no plano plurianual, ou sem lei que autorize a inclusão, sob pena de crime de responsabilidade.</w:t>
      </w:r>
    </w:p>
    <w:p w:rsidR="00093CC1" w:rsidRPr="00EC28AE" w:rsidRDefault="00093CC1" w:rsidP="00093CC1">
      <w:pPr>
        <w:spacing w:after="0" w:line="240" w:lineRule="auto"/>
        <w:ind w:left="2268"/>
        <w:jc w:val="both"/>
        <w:rPr>
          <w:rFonts w:ascii="Arial" w:hAnsi="Arial" w:cs="Arial"/>
          <w:i/>
          <w:color w:val="000000" w:themeColor="text1"/>
          <w:shd w:val="clear" w:color="auto" w:fill="FFFFFF"/>
        </w:rPr>
      </w:pPr>
    </w:p>
    <w:p w:rsidR="00093CC1" w:rsidRPr="00EC28AE" w:rsidRDefault="00093CC1" w:rsidP="00093CC1">
      <w:pPr>
        <w:spacing w:after="0" w:line="240" w:lineRule="auto"/>
        <w:ind w:firstLine="2268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EC28AE">
        <w:rPr>
          <w:rFonts w:ascii="Arial" w:hAnsi="Arial" w:cs="Arial"/>
          <w:color w:val="000000" w:themeColor="text1"/>
          <w:shd w:val="clear" w:color="auto" w:fill="FFFFFF"/>
        </w:rPr>
        <w:t xml:space="preserve">Neste contexto surge a lei de Responsabilidade Fiscal (LRF), que </w:t>
      </w:r>
      <w:r w:rsidRPr="00EC28AE">
        <w:rPr>
          <w:rFonts w:ascii="Arial" w:eastAsia="Times New Roman" w:hAnsi="Arial" w:cs="Arial"/>
          <w:color w:val="000000" w:themeColor="text1"/>
          <w:lang w:eastAsia="pt-BR"/>
        </w:rPr>
        <w:t>passa a ser o código de conduta para os administradores públicos de todo o país. Com estas novas regras, os governantes, sejam eles da União, dos Estados, do Distrito Federal e dos Municípios terão que obedecer, sob pena de severas sanções, aos princípios do equilíbrio das contas públicas, de gestão orçamentária e financeira responsável, eficiente e eficaz, sobretudo, transparente. A LRF assim dispõe: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</w:t>
      </w:r>
      <w:bookmarkStart w:id="10" w:name="art5"/>
      <w:bookmarkEnd w:id="10"/>
      <w:r w:rsidRPr="00EC28AE">
        <w:rPr>
          <w:rFonts w:ascii="Arial" w:hAnsi="Arial" w:cs="Arial"/>
          <w:i/>
          <w:color w:val="000000"/>
          <w:sz w:val="20"/>
          <w:szCs w:val="22"/>
        </w:rPr>
        <w:t>Art. 5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O projeto de lei orçamentária anual, elaborado de forma compatível com o plano plurianual, com a lei de diretrizes orçamentárias e com as normas desta Lei Complementar: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11" w:name="art5i"/>
      <w:bookmarkEnd w:id="11"/>
      <w:r w:rsidRPr="00EC28AE">
        <w:rPr>
          <w:rFonts w:ascii="Arial" w:hAnsi="Arial" w:cs="Arial"/>
          <w:i/>
          <w:color w:val="000000"/>
          <w:sz w:val="20"/>
          <w:szCs w:val="22"/>
        </w:rPr>
        <w:t xml:space="preserve">I - </w:t>
      </w:r>
      <w:proofErr w:type="gramStart"/>
      <w:r w:rsidRPr="00EC28AE">
        <w:rPr>
          <w:rFonts w:ascii="Arial" w:hAnsi="Arial" w:cs="Arial"/>
          <w:i/>
          <w:color w:val="000000"/>
          <w:sz w:val="20"/>
          <w:szCs w:val="22"/>
        </w:rPr>
        <w:t>conterá</w:t>
      </w:r>
      <w:proofErr w:type="gramEnd"/>
      <w:r w:rsidRPr="00EC28AE">
        <w:rPr>
          <w:rFonts w:ascii="Arial" w:hAnsi="Arial" w:cs="Arial"/>
          <w:i/>
          <w:color w:val="000000"/>
          <w:sz w:val="20"/>
          <w:szCs w:val="22"/>
        </w:rPr>
        <w:t>, em anexo, demonstrativo da compatibilidade da programação dos orçamentos com os objetivos e metas constantes do documento de que trata o § 1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do art. 4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;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12" w:name="art5ii"/>
      <w:bookmarkEnd w:id="12"/>
      <w:r w:rsidRPr="00EC28AE">
        <w:rPr>
          <w:rFonts w:ascii="Arial" w:hAnsi="Arial" w:cs="Arial"/>
          <w:i/>
          <w:color w:val="000000"/>
          <w:sz w:val="20"/>
          <w:szCs w:val="22"/>
        </w:rPr>
        <w:t>II - será acompanhado do documento a que se refere o </w:t>
      </w:r>
      <w:hyperlink r:id="rId9" w:anchor="art165§6" w:history="1">
        <w:r w:rsidRPr="00EC28AE">
          <w:rPr>
            <w:rStyle w:val="Hyperlink"/>
            <w:rFonts w:ascii="Arial" w:hAnsi="Arial" w:cs="Arial"/>
            <w:i/>
            <w:sz w:val="20"/>
            <w:szCs w:val="22"/>
          </w:rPr>
          <w:t>§ 6</w:t>
        </w:r>
        <w:r w:rsidRPr="00EC28AE">
          <w:rPr>
            <w:rStyle w:val="Hyperlink"/>
            <w:rFonts w:ascii="Arial" w:hAnsi="Arial" w:cs="Arial"/>
            <w:i/>
            <w:sz w:val="20"/>
            <w:szCs w:val="22"/>
            <w:vertAlign w:val="superscript"/>
          </w:rPr>
          <w:t>o</w:t>
        </w:r>
        <w:r w:rsidRPr="00EC28AE">
          <w:rPr>
            <w:rStyle w:val="Hyperlink"/>
            <w:rFonts w:ascii="Arial" w:hAnsi="Arial" w:cs="Arial"/>
            <w:i/>
            <w:sz w:val="20"/>
            <w:szCs w:val="22"/>
          </w:rPr>
          <w:t> do art. 165 da Constituição</w:t>
        </w:r>
      </w:hyperlink>
      <w:r w:rsidRPr="00EC28AE">
        <w:rPr>
          <w:rFonts w:ascii="Arial" w:hAnsi="Arial" w:cs="Arial"/>
          <w:i/>
          <w:color w:val="000000"/>
          <w:sz w:val="20"/>
          <w:szCs w:val="22"/>
        </w:rPr>
        <w:t>, bem como das medidas de compensação a renúncias de receita e ao aumento de despesas obrigatórias de caráter continuado;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</w:t>
      </w:r>
      <w:bookmarkStart w:id="13" w:name="art5iii"/>
      <w:bookmarkEnd w:id="13"/>
      <w:r w:rsidRPr="00EC28AE">
        <w:rPr>
          <w:rFonts w:ascii="Arial" w:hAnsi="Arial" w:cs="Arial"/>
          <w:i/>
          <w:color w:val="000000"/>
          <w:sz w:val="20"/>
          <w:szCs w:val="22"/>
        </w:rPr>
        <w:t> III - conterá reserva de contingência, cuja forma de utilização e montante, definido com base na receita corrente líquida, serão estabelecidos na lei de diretrizes orçamentárias, destinada ao: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14" w:name="art5iiia"/>
      <w:bookmarkEnd w:id="14"/>
      <w:proofErr w:type="gramStart"/>
      <w:r w:rsidRPr="00EC28AE">
        <w:rPr>
          <w:rFonts w:ascii="Arial" w:hAnsi="Arial" w:cs="Arial"/>
          <w:i/>
          <w:color w:val="000000"/>
          <w:sz w:val="20"/>
          <w:szCs w:val="22"/>
        </w:rPr>
        <w:t>a)  (</w:t>
      </w:r>
      <w:proofErr w:type="gramEnd"/>
      <w:r w:rsidRPr="00EC28AE">
        <w:rPr>
          <w:rFonts w:ascii="Arial" w:hAnsi="Arial" w:cs="Arial"/>
          <w:i/>
          <w:color w:val="000000"/>
          <w:sz w:val="20"/>
          <w:szCs w:val="22"/>
        </w:rPr>
        <w:t>VETADO)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15" w:name="art5iiib"/>
      <w:bookmarkEnd w:id="15"/>
      <w:r w:rsidRPr="00EC28AE">
        <w:rPr>
          <w:rFonts w:ascii="Arial" w:hAnsi="Arial" w:cs="Arial"/>
          <w:i/>
          <w:color w:val="000000"/>
          <w:sz w:val="20"/>
          <w:szCs w:val="22"/>
        </w:rPr>
        <w:t>b) atendimento de passivos contingentes e outros riscos e eventos fiscais imprevistos.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lastRenderedPageBreak/>
        <w:t>        </w:t>
      </w:r>
      <w:bookmarkStart w:id="16" w:name="art5§1"/>
      <w:bookmarkEnd w:id="16"/>
      <w:r w:rsidRPr="00EC28AE">
        <w:rPr>
          <w:rFonts w:ascii="Arial" w:hAnsi="Arial" w:cs="Arial"/>
          <w:i/>
          <w:color w:val="000000"/>
          <w:sz w:val="20"/>
          <w:szCs w:val="22"/>
        </w:rPr>
        <w:t>§ 1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Todas as despesas relativas à dívida pública, mobiliária ou contratual, e as receitas que as atenderão, constarão da lei orçamentária anual.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17" w:name="art5§2"/>
      <w:bookmarkEnd w:id="17"/>
      <w:r w:rsidRPr="00EC28AE">
        <w:rPr>
          <w:rFonts w:ascii="Arial" w:hAnsi="Arial" w:cs="Arial"/>
          <w:i/>
          <w:color w:val="000000"/>
          <w:sz w:val="20"/>
          <w:szCs w:val="22"/>
        </w:rPr>
        <w:t>§ 2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O refinanciamento da dívida pública constará separadamente na lei orçamentária e nas de crédito adicional.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18" w:name="art5§3"/>
      <w:bookmarkEnd w:id="18"/>
      <w:r w:rsidRPr="00EC28AE">
        <w:rPr>
          <w:rFonts w:ascii="Arial" w:hAnsi="Arial" w:cs="Arial"/>
          <w:i/>
          <w:color w:val="000000"/>
          <w:sz w:val="20"/>
          <w:szCs w:val="22"/>
        </w:rPr>
        <w:t>§ 3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A atualização monetária do principal da dívida mobiliária refinanciada não poderá superar a variação do índice de preços previsto na lei de diretrizes orçamentárias, ou em legislação específica.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19" w:name="art5§4"/>
      <w:bookmarkEnd w:id="19"/>
      <w:r w:rsidRPr="00EC28AE">
        <w:rPr>
          <w:rFonts w:ascii="Arial" w:hAnsi="Arial" w:cs="Arial"/>
          <w:i/>
          <w:color w:val="000000"/>
          <w:sz w:val="20"/>
          <w:szCs w:val="22"/>
        </w:rPr>
        <w:t>§ 4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É vedado consignar na lei orçamentária crédito com finalidade imprecisa ou com dotação ilimitada.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20" w:name="art5§5"/>
      <w:bookmarkEnd w:id="20"/>
      <w:r w:rsidRPr="00EC28AE">
        <w:rPr>
          <w:rFonts w:ascii="Arial" w:hAnsi="Arial" w:cs="Arial"/>
          <w:i/>
          <w:color w:val="000000"/>
          <w:sz w:val="20"/>
          <w:szCs w:val="22"/>
        </w:rPr>
        <w:t>§ 5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A lei orçamentária não consignará dotação para investimento com duração superior a um exercício financeiro que não esteja previsto no plano plurianual ou em lei que autorize a sua inclusão, conforme disposto no </w:t>
      </w:r>
      <w:hyperlink r:id="rId10" w:anchor="art167§1" w:history="1">
        <w:r w:rsidRPr="00EC28AE">
          <w:rPr>
            <w:rStyle w:val="Hyperlink"/>
            <w:rFonts w:ascii="Arial" w:hAnsi="Arial" w:cs="Arial"/>
            <w:i/>
            <w:sz w:val="20"/>
            <w:szCs w:val="22"/>
          </w:rPr>
          <w:t>§ 1</w:t>
        </w:r>
        <w:r w:rsidRPr="00EC28AE">
          <w:rPr>
            <w:rStyle w:val="Hyperlink"/>
            <w:rFonts w:ascii="Arial" w:hAnsi="Arial" w:cs="Arial"/>
            <w:i/>
            <w:sz w:val="20"/>
            <w:szCs w:val="22"/>
            <w:vertAlign w:val="superscript"/>
          </w:rPr>
          <w:t>o</w:t>
        </w:r>
        <w:r w:rsidRPr="00EC28AE">
          <w:rPr>
            <w:rStyle w:val="Hyperlink"/>
            <w:rFonts w:ascii="Arial" w:hAnsi="Arial" w:cs="Arial"/>
            <w:i/>
            <w:sz w:val="20"/>
            <w:szCs w:val="22"/>
          </w:rPr>
          <w:t> do art. 167 da Constituição</w:t>
        </w:r>
      </w:hyperlink>
      <w:r w:rsidRPr="00EC28AE">
        <w:rPr>
          <w:rFonts w:ascii="Arial" w:hAnsi="Arial" w:cs="Arial"/>
          <w:i/>
          <w:color w:val="000000"/>
          <w:sz w:val="20"/>
          <w:szCs w:val="22"/>
        </w:rPr>
        <w:t>.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21" w:name="art5§6"/>
      <w:bookmarkEnd w:id="21"/>
      <w:r w:rsidRPr="00EC28AE">
        <w:rPr>
          <w:rFonts w:ascii="Arial" w:hAnsi="Arial" w:cs="Arial"/>
          <w:i/>
          <w:color w:val="000000"/>
          <w:sz w:val="20"/>
          <w:szCs w:val="22"/>
        </w:rPr>
        <w:t>§ 6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Integrarão as despesas da União, e serão incluídas na lei orçamentária, as do Banco Central do Brasil relativas a pessoal e encargos sociais, custeio administrativo, inclusive os destinados a benefícios e assistência aos servidores, e a investimentos.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</w:t>
      </w:r>
      <w:bookmarkStart w:id="22" w:name="art5§7"/>
      <w:bookmarkEnd w:id="22"/>
      <w:r w:rsidRPr="00EC28AE">
        <w:rPr>
          <w:rFonts w:ascii="Arial" w:hAnsi="Arial" w:cs="Arial"/>
          <w:i/>
          <w:color w:val="000000"/>
          <w:sz w:val="20"/>
          <w:szCs w:val="22"/>
        </w:rPr>
        <w:t> § 7</w:t>
      </w:r>
      <w:proofErr w:type="gramStart"/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 (</w:t>
      </w:r>
      <w:proofErr w:type="gramEnd"/>
      <w:r w:rsidRPr="00EC28AE">
        <w:rPr>
          <w:rFonts w:ascii="Arial" w:hAnsi="Arial" w:cs="Arial"/>
          <w:i/>
          <w:color w:val="000000"/>
          <w:sz w:val="20"/>
          <w:szCs w:val="22"/>
        </w:rPr>
        <w:t>VETADO)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23" w:name="art6"/>
      <w:bookmarkEnd w:id="23"/>
      <w:r w:rsidRPr="00EC28AE">
        <w:rPr>
          <w:rFonts w:ascii="Arial" w:hAnsi="Arial" w:cs="Arial"/>
          <w:i/>
          <w:color w:val="000000"/>
          <w:sz w:val="20"/>
          <w:szCs w:val="22"/>
        </w:rPr>
        <w:t>Art. 6</w:t>
      </w:r>
      <w:proofErr w:type="gramStart"/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 (</w:t>
      </w:r>
      <w:proofErr w:type="gramEnd"/>
      <w:r w:rsidRPr="00EC28AE">
        <w:rPr>
          <w:rFonts w:ascii="Arial" w:hAnsi="Arial" w:cs="Arial"/>
          <w:i/>
          <w:color w:val="000000"/>
          <w:sz w:val="20"/>
          <w:szCs w:val="22"/>
        </w:rPr>
        <w:t>VETADO)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24" w:name="art7"/>
      <w:bookmarkEnd w:id="24"/>
      <w:r w:rsidRPr="00EC28AE">
        <w:rPr>
          <w:rFonts w:ascii="Arial" w:hAnsi="Arial" w:cs="Arial"/>
          <w:i/>
          <w:color w:val="000000"/>
          <w:sz w:val="20"/>
          <w:szCs w:val="22"/>
        </w:rPr>
        <w:t>Art. 7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b/>
          <w:bCs/>
          <w:i/>
          <w:color w:val="000000"/>
          <w:sz w:val="20"/>
          <w:szCs w:val="22"/>
        </w:rPr>
        <w:t> </w:t>
      </w:r>
      <w:r w:rsidRPr="00EC28AE">
        <w:rPr>
          <w:rFonts w:ascii="Arial" w:hAnsi="Arial" w:cs="Arial"/>
          <w:i/>
          <w:color w:val="000000"/>
          <w:sz w:val="20"/>
          <w:szCs w:val="22"/>
        </w:rPr>
        <w:t>O resultado do Banco Central do Brasil, apurado após a constituição ou reversão de reservas, constitui receita do Tesouro Nacional, e será transferido até o décimo dia útil subsequente à aprovação dos balanços semestrais.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25" w:name="art7§1"/>
      <w:bookmarkEnd w:id="25"/>
      <w:r w:rsidRPr="00EC28AE">
        <w:rPr>
          <w:rFonts w:ascii="Arial" w:hAnsi="Arial" w:cs="Arial"/>
          <w:i/>
          <w:color w:val="000000"/>
          <w:sz w:val="20"/>
          <w:szCs w:val="22"/>
        </w:rPr>
        <w:t>§ 1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O resultado negativo constituirá obrigação do Tesouro para com o Banco Central do Brasil e será consignado em dotação específica no orçamento.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26" w:name="art7§2"/>
      <w:bookmarkEnd w:id="26"/>
      <w:r w:rsidRPr="00EC28AE">
        <w:rPr>
          <w:rFonts w:ascii="Arial" w:hAnsi="Arial" w:cs="Arial"/>
          <w:i/>
          <w:color w:val="000000"/>
          <w:sz w:val="20"/>
          <w:szCs w:val="22"/>
        </w:rPr>
        <w:t>§ 2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O impacto e o custo fiscal das operações realizadas pelo Banco Central do Brasil serão demonstrados trimestralmente, nos termos em que dispuser a lei de diretrizes orçamentárias da União.</w:t>
      </w:r>
    </w:p>
    <w:p w:rsidR="00093CC1" w:rsidRPr="00EC28AE" w:rsidRDefault="00093CC1" w:rsidP="00093CC1">
      <w:pPr>
        <w:pStyle w:val="NormalWeb"/>
        <w:ind w:left="2124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EC28AE">
        <w:rPr>
          <w:rFonts w:ascii="Arial" w:hAnsi="Arial" w:cs="Arial"/>
          <w:i/>
          <w:color w:val="000000"/>
          <w:sz w:val="20"/>
          <w:szCs w:val="22"/>
        </w:rPr>
        <w:t>        </w:t>
      </w:r>
      <w:bookmarkStart w:id="27" w:name="art7§3"/>
      <w:bookmarkEnd w:id="27"/>
      <w:r w:rsidRPr="00EC28AE">
        <w:rPr>
          <w:rFonts w:ascii="Arial" w:hAnsi="Arial" w:cs="Arial"/>
          <w:i/>
          <w:color w:val="000000"/>
          <w:sz w:val="20"/>
          <w:szCs w:val="22"/>
        </w:rPr>
        <w:t>§ 3</w:t>
      </w:r>
      <w:r w:rsidRPr="00EC28AE">
        <w:rPr>
          <w:rFonts w:ascii="Arial" w:hAnsi="Arial" w:cs="Arial"/>
          <w:i/>
          <w:color w:val="000000"/>
          <w:sz w:val="20"/>
          <w:szCs w:val="22"/>
          <w:u w:val="single"/>
          <w:vertAlign w:val="superscript"/>
        </w:rPr>
        <w:t>o</w:t>
      </w:r>
      <w:r w:rsidRPr="00EC28AE">
        <w:rPr>
          <w:rFonts w:ascii="Arial" w:hAnsi="Arial" w:cs="Arial"/>
          <w:i/>
          <w:color w:val="000000"/>
          <w:sz w:val="20"/>
          <w:szCs w:val="22"/>
        </w:rPr>
        <w:t> Os balanços trimestrais do Banco Central do Brasil conterão notas explicativas sobre os custos da remuneração das disponibilidades do Tesouro Nacional e da manutenção das reservas cambiais e a rentabilidade de sua carteira de títulos, destacando os de emissão da União.</w:t>
      </w:r>
    </w:p>
    <w:p w:rsidR="00093CC1" w:rsidRPr="00EC28AE" w:rsidRDefault="00093CC1" w:rsidP="00093CC1">
      <w:pPr>
        <w:spacing w:after="0" w:line="240" w:lineRule="auto"/>
        <w:ind w:firstLine="2268"/>
        <w:jc w:val="both"/>
        <w:rPr>
          <w:rStyle w:val="hidden"/>
          <w:rFonts w:ascii="Arial" w:hAnsi="Arial" w:cs="Arial"/>
          <w:i/>
          <w:color w:val="000000" w:themeColor="text1"/>
          <w:bdr w:val="none" w:sz="0" w:space="0" w:color="auto" w:frame="1"/>
          <w:shd w:val="clear" w:color="auto" w:fill="FFFFFF"/>
        </w:rPr>
      </w:pPr>
      <w:r w:rsidRPr="00EC28AE">
        <w:rPr>
          <w:rFonts w:ascii="Arial" w:hAnsi="Arial" w:cs="Arial"/>
          <w:color w:val="000000" w:themeColor="text1"/>
          <w:shd w:val="clear" w:color="auto" w:fill="FFFFFF"/>
        </w:rPr>
        <w:t xml:space="preserve">O capítulo IX da Lei de Responsabilidade Fiscal refere-se a transparência, controle e fiscalização e estabelece regras e procedimentos para a confecção e divulgação de relatórios e demonstrativos de finanças públicas, a fiscalização e o controle, visando permitir ao cidadão avaliar através da informação </w:t>
      </w:r>
      <w:r w:rsidRPr="00EC28AE">
        <w:rPr>
          <w:rFonts w:ascii="Arial" w:hAnsi="Arial" w:cs="Arial"/>
          <w:color w:val="000000" w:themeColor="text1"/>
          <w:shd w:val="clear" w:color="auto" w:fill="FFFFFF"/>
        </w:rPr>
        <w:lastRenderedPageBreak/>
        <w:t>disponibilizada em relatórios, o grau de sucesso obtido pela administração das finanças públicas, particularmente a luz das normas previstas na Lei de Responsabilidade Fiscal.</w:t>
      </w:r>
    </w:p>
    <w:p w:rsidR="00093CC1" w:rsidRPr="00EC28AE" w:rsidRDefault="00093CC1" w:rsidP="00093CC1">
      <w:pPr>
        <w:spacing w:before="100" w:beforeAutospacing="1" w:after="0" w:line="240" w:lineRule="auto"/>
        <w:ind w:firstLine="226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C28AE">
        <w:rPr>
          <w:rFonts w:ascii="Arial" w:hAnsi="Arial" w:cs="Arial"/>
          <w:color w:val="000000" w:themeColor="text1"/>
          <w:shd w:val="clear" w:color="auto" w:fill="FFFFFF"/>
        </w:rPr>
        <w:t>Observamos que o texto expresso da LRF assim endossa:</w:t>
      </w:r>
    </w:p>
    <w:p w:rsidR="00093CC1" w:rsidRPr="00EC28AE" w:rsidRDefault="00093CC1" w:rsidP="00093CC1">
      <w:pPr>
        <w:spacing w:before="100" w:beforeAutospacing="1" w:after="0" w:line="240" w:lineRule="auto"/>
        <w:ind w:left="2268"/>
        <w:jc w:val="both"/>
        <w:rPr>
          <w:rFonts w:ascii="Arial" w:hAnsi="Arial" w:cs="Arial"/>
          <w:i/>
          <w:sz w:val="20"/>
        </w:rPr>
      </w:pPr>
      <w:r w:rsidRPr="00EC28AE">
        <w:rPr>
          <w:rFonts w:ascii="Arial" w:hAnsi="Arial" w:cs="Arial"/>
          <w:i/>
          <w:sz w:val="20"/>
        </w:rPr>
        <w:t xml:space="preserve">Art. 15. Serão consideradas não autorizadas, irregulares e lesivas ao patrimônio público a geração de despesa ou assunção de obrigação que não atendam ao disposto nos </w:t>
      </w:r>
      <w:proofErr w:type="spellStart"/>
      <w:r w:rsidRPr="00EC28AE">
        <w:rPr>
          <w:rFonts w:ascii="Arial" w:hAnsi="Arial" w:cs="Arial"/>
          <w:i/>
          <w:sz w:val="20"/>
        </w:rPr>
        <w:t>arts</w:t>
      </w:r>
      <w:proofErr w:type="spellEnd"/>
      <w:r w:rsidRPr="00EC28AE">
        <w:rPr>
          <w:rFonts w:ascii="Arial" w:hAnsi="Arial" w:cs="Arial"/>
          <w:i/>
          <w:sz w:val="20"/>
        </w:rPr>
        <w:t xml:space="preserve">. 16 e 17. </w:t>
      </w:r>
    </w:p>
    <w:p w:rsidR="00093CC1" w:rsidRPr="00EC28AE" w:rsidRDefault="00093CC1" w:rsidP="00093CC1">
      <w:pPr>
        <w:spacing w:before="100" w:beforeAutospacing="1" w:after="0" w:line="240" w:lineRule="auto"/>
        <w:ind w:left="2268"/>
        <w:jc w:val="both"/>
        <w:rPr>
          <w:rFonts w:ascii="Arial" w:hAnsi="Arial" w:cs="Arial"/>
          <w:i/>
          <w:sz w:val="20"/>
        </w:rPr>
      </w:pPr>
      <w:r w:rsidRPr="00EC28AE">
        <w:rPr>
          <w:rFonts w:ascii="Arial" w:hAnsi="Arial" w:cs="Arial"/>
          <w:i/>
          <w:sz w:val="20"/>
        </w:rPr>
        <w:t>Art. 16. A criação, expansão ou aperfeiçoamento da ação governamental que acarrete aumento da despesa será acompanhado de: [...] II - declaração do ordenador da despesa de que o aumento tem adequação orçamentária e financeira com a lei orçamentária anual e compatibilidade com o plano plurianual e com a lei de diretrizes orçamentárias.</w:t>
      </w:r>
    </w:p>
    <w:p w:rsidR="00093CC1" w:rsidRPr="00EC28AE" w:rsidRDefault="00093CC1" w:rsidP="00093CC1">
      <w:pPr>
        <w:spacing w:before="100" w:beforeAutospacing="1" w:after="0" w:line="240" w:lineRule="auto"/>
        <w:ind w:left="2268"/>
        <w:jc w:val="both"/>
        <w:rPr>
          <w:rFonts w:ascii="Arial" w:hAnsi="Arial" w:cs="Arial"/>
          <w:i/>
          <w:sz w:val="20"/>
        </w:rPr>
      </w:pPr>
      <w:r w:rsidRPr="00EC28AE">
        <w:rPr>
          <w:rFonts w:ascii="Arial" w:hAnsi="Arial" w:cs="Arial"/>
          <w:i/>
          <w:sz w:val="20"/>
        </w:rPr>
        <w:t xml:space="preserve"> 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093CC1" w:rsidRPr="00EC28AE" w:rsidRDefault="00093CC1" w:rsidP="00093CC1">
      <w:pPr>
        <w:spacing w:before="100" w:beforeAutospacing="1" w:after="0" w:line="240" w:lineRule="auto"/>
        <w:ind w:firstLine="226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C28AE">
        <w:rPr>
          <w:rFonts w:ascii="Arial" w:hAnsi="Arial" w:cs="Arial"/>
          <w:color w:val="000000" w:themeColor="text1"/>
          <w:shd w:val="clear" w:color="auto" w:fill="FFFFFF"/>
        </w:rPr>
        <w:t xml:space="preserve">Na Constituição Estadual, a exigência da LOA está prevista no art. 149, </w:t>
      </w:r>
      <w:proofErr w:type="spellStart"/>
      <w:r w:rsidRPr="00EC28AE">
        <w:rPr>
          <w:rFonts w:ascii="Arial" w:hAnsi="Arial" w:cs="Arial"/>
          <w:i/>
          <w:color w:val="000000" w:themeColor="text1"/>
          <w:shd w:val="clear" w:color="auto" w:fill="FFFFFF"/>
        </w:rPr>
        <w:t>ex</w:t>
      </w:r>
      <w:proofErr w:type="spellEnd"/>
      <w:r w:rsidRPr="00EC28AE">
        <w:rPr>
          <w:rFonts w:ascii="Arial" w:hAnsi="Arial" w:cs="Arial"/>
          <w:i/>
          <w:color w:val="000000" w:themeColor="text1"/>
          <w:shd w:val="clear" w:color="auto" w:fill="FFFFFF"/>
        </w:rPr>
        <w:t xml:space="preserve"> positis</w:t>
      </w:r>
      <w:r w:rsidRPr="00EC28AE">
        <w:rPr>
          <w:rFonts w:ascii="Arial" w:hAnsi="Arial" w:cs="Arial"/>
          <w:color w:val="000000" w:themeColor="text1"/>
          <w:shd w:val="clear" w:color="auto" w:fill="FFFFFF"/>
        </w:rPr>
        <w:t>:</w:t>
      </w:r>
    </w:p>
    <w:p w:rsidR="00093CC1" w:rsidRPr="00EC28AE" w:rsidRDefault="00093CC1" w:rsidP="00093CC1">
      <w:pPr>
        <w:spacing w:before="100" w:beforeAutospacing="1" w:after="0" w:line="240" w:lineRule="auto"/>
        <w:ind w:firstLine="226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093CC1" w:rsidRPr="00EC28AE" w:rsidRDefault="00093CC1" w:rsidP="00093CC1">
      <w:pPr>
        <w:spacing w:after="0" w:line="240" w:lineRule="auto"/>
        <w:ind w:left="2268"/>
        <w:jc w:val="both"/>
        <w:rPr>
          <w:rFonts w:ascii="Arial" w:hAnsi="Arial" w:cs="Arial"/>
          <w:i/>
          <w:sz w:val="20"/>
        </w:rPr>
      </w:pPr>
      <w:r w:rsidRPr="00EC28AE">
        <w:rPr>
          <w:rFonts w:ascii="Arial" w:hAnsi="Arial" w:cs="Arial"/>
          <w:i/>
          <w:sz w:val="20"/>
        </w:rPr>
        <w:t>“Art. 149. A receita e a despesa públicas obedecerão às seguintes leis, de iniciativa do Poder Executivo: (Vide Lei Complementar n.º 10.336/94)</w:t>
      </w:r>
    </w:p>
    <w:p w:rsidR="00093CC1" w:rsidRPr="00EC28AE" w:rsidRDefault="00093CC1" w:rsidP="00093CC1">
      <w:pPr>
        <w:spacing w:after="0" w:line="240" w:lineRule="auto"/>
        <w:ind w:firstLine="2268"/>
        <w:jc w:val="both"/>
        <w:rPr>
          <w:rFonts w:ascii="Arial" w:hAnsi="Arial" w:cs="Arial"/>
          <w:i/>
          <w:sz w:val="20"/>
        </w:rPr>
      </w:pPr>
      <w:r w:rsidRPr="00EC28AE">
        <w:rPr>
          <w:rFonts w:ascii="Arial" w:hAnsi="Arial" w:cs="Arial"/>
          <w:i/>
          <w:sz w:val="20"/>
        </w:rPr>
        <w:t xml:space="preserve"> I - </w:t>
      </w:r>
      <w:proofErr w:type="gramStart"/>
      <w:r w:rsidRPr="00EC28AE">
        <w:rPr>
          <w:rFonts w:ascii="Arial" w:hAnsi="Arial" w:cs="Arial"/>
          <w:i/>
          <w:sz w:val="20"/>
        </w:rPr>
        <w:t>do</w:t>
      </w:r>
      <w:proofErr w:type="gramEnd"/>
      <w:r w:rsidRPr="00EC28AE">
        <w:rPr>
          <w:rFonts w:ascii="Arial" w:hAnsi="Arial" w:cs="Arial"/>
          <w:i/>
          <w:sz w:val="20"/>
        </w:rPr>
        <w:t xml:space="preserve"> plano plurianual;</w:t>
      </w:r>
    </w:p>
    <w:p w:rsidR="00093CC1" w:rsidRPr="00EC28AE" w:rsidRDefault="00093CC1" w:rsidP="00093CC1">
      <w:pPr>
        <w:spacing w:after="0" w:line="240" w:lineRule="auto"/>
        <w:ind w:firstLine="2268"/>
        <w:jc w:val="both"/>
        <w:rPr>
          <w:rFonts w:ascii="Arial" w:hAnsi="Arial" w:cs="Arial"/>
          <w:i/>
          <w:sz w:val="20"/>
        </w:rPr>
      </w:pPr>
      <w:r w:rsidRPr="00EC28AE">
        <w:rPr>
          <w:rFonts w:ascii="Arial" w:hAnsi="Arial" w:cs="Arial"/>
          <w:i/>
          <w:sz w:val="20"/>
        </w:rPr>
        <w:t xml:space="preserve"> II - </w:t>
      </w:r>
      <w:proofErr w:type="gramStart"/>
      <w:r w:rsidRPr="00EC28AE">
        <w:rPr>
          <w:rFonts w:ascii="Arial" w:hAnsi="Arial" w:cs="Arial"/>
          <w:i/>
          <w:sz w:val="20"/>
        </w:rPr>
        <w:t>de</w:t>
      </w:r>
      <w:proofErr w:type="gramEnd"/>
      <w:r w:rsidRPr="00EC28AE">
        <w:rPr>
          <w:rFonts w:ascii="Arial" w:hAnsi="Arial" w:cs="Arial"/>
          <w:i/>
          <w:sz w:val="20"/>
        </w:rPr>
        <w:t xml:space="preserve"> diretrizes orçamentárias;</w:t>
      </w:r>
    </w:p>
    <w:p w:rsidR="00093CC1" w:rsidRPr="00EC28AE" w:rsidRDefault="00093CC1" w:rsidP="00093CC1">
      <w:pPr>
        <w:spacing w:after="0" w:line="240" w:lineRule="auto"/>
        <w:ind w:firstLine="2268"/>
        <w:jc w:val="both"/>
        <w:rPr>
          <w:rFonts w:ascii="Arial" w:hAnsi="Arial" w:cs="Arial"/>
          <w:b/>
          <w:i/>
          <w:sz w:val="20"/>
        </w:rPr>
      </w:pPr>
      <w:r w:rsidRPr="00EC28AE">
        <w:rPr>
          <w:rFonts w:ascii="Arial" w:hAnsi="Arial" w:cs="Arial"/>
          <w:b/>
          <w:i/>
          <w:sz w:val="20"/>
        </w:rPr>
        <w:t xml:space="preserve"> III - dos orçamentos anuais.</w:t>
      </w:r>
    </w:p>
    <w:p w:rsidR="00093CC1" w:rsidRPr="00EC28AE" w:rsidRDefault="00093CC1" w:rsidP="00093CC1">
      <w:pPr>
        <w:spacing w:after="0" w:line="240" w:lineRule="auto"/>
        <w:ind w:left="2268"/>
        <w:jc w:val="both"/>
        <w:rPr>
          <w:rFonts w:ascii="Arial" w:hAnsi="Arial" w:cs="Arial"/>
          <w:i/>
          <w:sz w:val="20"/>
        </w:rPr>
      </w:pPr>
      <w:r w:rsidRPr="00EC28AE">
        <w:rPr>
          <w:rFonts w:ascii="Arial" w:hAnsi="Arial" w:cs="Arial"/>
          <w:i/>
          <w:sz w:val="20"/>
        </w:rPr>
        <w:t xml:space="preserve"> § 1.º A lei que aprovar o plano plurianual estabelecerá, de forma regionalizada, as diretrizes, objetivos e metas, quantificados física e financeiramente, dos programas da administração direta e indireta, de suas fundações, das empresas públicas e das empresas em que o Estado detenha, direta ou indiretamente, a maioria do capital social com direito a voto. </w:t>
      </w:r>
    </w:p>
    <w:p w:rsidR="00093CC1" w:rsidRPr="00EC28AE" w:rsidRDefault="00093CC1" w:rsidP="00093CC1">
      <w:pPr>
        <w:spacing w:after="0" w:line="240" w:lineRule="auto"/>
        <w:ind w:left="2268"/>
        <w:jc w:val="both"/>
        <w:rPr>
          <w:rFonts w:ascii="Arial" w:hAnsi="Arial" w:cs="Arial"/>
          <w:i/>
          <w:sz w:val="20"/>
        </w:rPr>
      </w:pPr>
      <w:r w:rsidRPr="00EC28AE">
        <w:rPr>
          <w:rFonts w:ascii="Arial" w:hAnsi="Arial" w:cs="Arial"/>
          <w:i/>
          <w:sz w:val="20"/>
        </w:rPr>
        <w:t>§ 2.º O plano plurianual será elaborado em consonância com o plano global de desenvolvimento econômico e social do Estado, podendo ser revisto quando necessário.”</w:t>
      </w:r>
    </w:p>
    <w:p w:rsidR="00093CC1" w:rsidRPr="00EC28AE" w:rsidRDefault="00093CC1" w:rsidP="00093CC1">
      <w:pPr>
        <w:spacing w:after="0" w:line="240" w:lineRule="auto"/>
        <w:ind w:left="2268"/>
        <w:jc w:val="both"/>
        <w:rPr>
          <w:rFonts w:ascii="Arial" w:hAnsi="Arial" w:cs="Arial"/>
          <w:i/>
        </w:rPr>
      </w:pPr>
    </w:p>
    <w:p w:rsidR="00093CC1" w:rsidRPr="00EC28AE" w:rsidRDefault="00093CC1" w:rsidP="00093CC1">
      <w:pPr>
        <w:spacing w:before="100" w:beforeAutospacing="1" w:after="0"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Neste sentido, eventuais alterações da LOA, especialmente de rubricas novas ainda não previstas no texto original anteriormente aprovado, podem ser alteradas, propondo abertura de crédito suplementar, que é o que propõe o presente PL.</w:t>
      </w:r>
    </w:p>
    <w:p w:rsidR="00093CC1" w:rsidRPr="00EC28AE" w:rsidRDefault="00093CC1" w:rsidP="00093CC1">
      <w:pPr>
        <w:spacing w:before="100" w:beforeAutospacing="1" w:after="0"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 xml:space="preserve">O objetivo deste ajuste na Lei orçamentária, é criar as condições técnicas e orçamentárias para a tramitação do PL 045/2018, que está protocolado na casa legislativa e pretende contribuir </w:t>
      </w:r>
      <w:proofErr w:type="gramStart"/>
      <w:r w:rsidRPr="00EC28AE">
        <w:rPr>
          <w:rFonts w:ascii="Arial" w:hAnsi="Arial" w:cs="Arial"/>
        </w:rPr>
        <w:t>financeiramente  com</w:t>
      </w:r>
      <w:proofErr w:type="gramEnd"/>
      <w:r w:rsidRPr="00EC28AE">
        <w:rPr>
          <w:rFonts w:ascii="Arial" w:hAnsi="Arial" w:cs="Arial"/>
        </w:rPr>
        <w:t xml:space="preserve"> as organizações da </w:t>
      </w:r>
      <w:r w:rsidRPr="00EC28AE">
        <w:rPr>
          <w:rFonts w:ascii="Arial" w:hAnsi="Arial" w:cs="Arial"/>
        </w:rPr>
        <w:lastRenderedPageBreak/>
        <w:t xml:space="preserve">sociedade civil sem fins lucrativos, no caso para atendimento aos </w:t>
      </w:r>
      <w:proofErr w:type="spellStart"/>
      <w:r w:rsidRPr="00EC28AE">
        <w:rPr>
          <w:rFonts w:ascii="Arial" w:hAnsi="Arial" w:cs="Arial"/>
        </w:rPr>
        <w:t>CPMs</w:t>
      </w:r>
      <w:proofErr w:type="spellEnd"/>
      <w:r w:rsidRPr="00EC28AE">
        <w:rPr>
          <w:rFonts w:ascii="Arial" w:hAnsi="Arial" w:cs="Arial"/>
        </w:rPr>
        <w:t xml:space="preserve"> das Escolas Municipais de educação infantil e Ensino Fundamental.</w:t>
      </w:r>
    </w:p>
    <w:p w:rsidR="00093CC1" w:rsidRPr="00EC28AE" w:rsidRDefault="00093CC1" w:rsidP="00093CC1">
      <w:pPr>
        <w:spacing w:before="100" w:beforeAutospacing="1" w:after="0" w:line="240" w:lineRule="auto"/>
        <w:ind w:firstLine="2268"/>
        <w:jc w:val="both"/>
        <w:rPr>
          <w:rFonts w:ascii="Arial" w:hAnsi="Arial" w:cs="Arial"/>
        </w:rPr>
      </w:pPr>
      <w:r w:rsidRPr="00EC28AE">
        <w:rPr>
          <w:rFonts w:ascii="Arial" w:hAnsi="Arial" w:cs="Arial"/>
        </w:rPr>
        <w:t>No caso pontual, o texto original da LOA 2018 não previa dotações orçamentárias na Secretaria da Educação que permitissem estes repasses, razão pela qual adequada a inserção na criação e desdobra</w:t>
      </w:r>
      <w:bookmarkStart w:id="28" w:name="_GoBack"/>
      <w:bookmarkEnd w:id="28"/>
      <w:r w:rsidRPr="00EC28AE">
        <w:rPr>
          <w:rFonts w:ascii="Arial" w:hAnsi="Arial" w:cs="Arial"/>
        </w:rPr>
        <w:t xml:space="preserve">mentos orçamentários necessários </w:t>
      </w:r>
      <w:proofErr w:type="gramStart"/>
      <w:r w:rsidRPr="00EC28AE">
        <w:rPr>
          <w:rFonts w:ascii="Arial" w:hAnsi="Arial" w:cs="Arial"/>
        </w:rPr>
        <w:t>a</w:t>
      </w:r>
      <w:proofErr w:type="gramEnd"/>
      <w:r w:rsidRPr="00EC28AE">
        <w:rPr>
          <w:rFonts w:ascii="Arial" w:hAnsi="Arial" w:cs="Arial"/>
        </w:rPr>
        <w:t xml:space="preserve"> sua implementação.</w:t>
      </w:r>
    </w:p>
    <w:p w:rsidR="00417B5E" w:rsidRPr="00417B5E" w:rsidRDefault="00ED5E56" w:rsidP="00ED5E56">
      <w:pPr>
        <w:pStyle w:val="SemEspaamento"/>
        <w:ind w:firstLine="2268"/>
        <w:jc w:val="both"/>
        <w:rPr>
          <w:rFonts w:ascii="Arial" w:hAnsi="Arial" w:cs="Arial"/>
          <w:sz w:val="23"/>
          <w:szCs w:val="23"/>
        </w:rPr>
      </w:pPr>
      <w:r w:rsidRPr="00ED5E56">
        <w:rPr>
          <w:rFonts w:ascii="Arial" w:hAnsi="Arial" w:cs="Arial"/>
          <w:color w:val="000000"/>
        </w:rPr>
        <w:t xml:space="preserve"> </w:t>
      </w:r>
      <w:r w:rsidR="00417B5E" w:rsidRPr="00417B5E">
        <w:rPr>
          <w:rFonts w:ascii="Arial" w:hAnsi="Arial" w:cs="Arial"/>
          <w:sz w:val="23"/>
          <w:szCs w:val="23"/>
        </w:rPr>
        <w:t xml:space="preserve"> </w:t>
      </w:r>
    </w:p>
    <w:p w:rsidR="00657A12" w:rsidRDefault="00657A12" w:rsidP="0017741D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487662" w:rsidRPr="0017741D" w:rsidRDefault="00487662" w:rsidP="00E036E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7741D">
        <w:rPr>
          <w:rFonts w:ascii="Arial" w:hAnsi="Arial" w:cs="Arial"/>
          <w:sz w:val="24"/>
          <w:szCs w:val="24"/>
        </w:rPr>
        <w:t>Conclusão do Voto:</w:t>
      </w:r>
    </w:p>
    <w:p w:rsidR="00657A12" w:rsidRPr="0017741D" w:rsidRDefault="00657A12" w:rsidP="00E036E7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6296C" w:rsidRPr="00302F5C" w:rsidRDefault="00487662" w:rsidP="00326AB4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302F5C">
        <w:rPr>
          <w:rFonts w:ascii="Arial" w:hAnsi="Arial" w:cs="Arial"/>
          <w:sz w:val="23"/>
          <w:szCs w:val="23"/>
        </w:rPr>
        <w:t xml:space="preserve">Diante dos fundamentos legais e constitucionais expostos, com fundamento </w:t>
      </w:r>
      <w:r w:rsidR="0036296C" w:rsidRPr="00302F5C">
        <w:rPr>
          <w:rFonts w:ascii="Arial" w:hAnsi="Arial" w:cs="Arial"/>
          <w:sz w:val="23"/>
          <w:szCs w:val="23"/>
        </w:rPr>
        <w:t>na Orientação Jurídica</w:t>
      </w:r>
      <w:r w:rsidRPr="00302F5C">
        <w:rPr>
          <w:rFonts w:ascii="Arial" w:hAnsi="Arial" w:cs="Arial"/>
          <w:sz w:val="23"/>
          <w:szCs w:val="23"/>
        </w:rPr>
        <w:t xml:space="preserve"> da Procuradora Geral desta Casa, esta Relatoria, depois de debate realizado na Comissão, disponibiliza o presente voto concluindo </w:t>
      </w:r>
      <w:r w:rsidR="006272BC" w:rsidRPr="00302F5C">
        <w:rPr>
          <w:rFonts w:ascii="Arial" w:hAnsi="Arial" w:cs="Arial"/>
          <w:sz w:val="23"/>
          <w:szCs w:val="23"/>
        </w:rPr>
        <w:t xml:space="preserve">que o PL </w:t>
      </w:r>
      <w:r w:rsidR="00417B5E" w:rsidRPr="00302F5C">
        <w:rPr>
          <w:rFonts w:ascii="Arial" w:hAnsi="Arial" w:cs="Arial"/>
          <w:sz w:val="23"/>
          <w:szCs w:val="23"/>
        </w:rPr>
        <w:t>4</w:t>
      </w:r>
      <w:r w:rsidR="00093CC1">
        <w:rPr>
          <w:rFonts w:ascii="Arial" w:hAnsi="Arial" w:cs="Arial"/>
          <w:sz w:val="23"/>
          <w:szCs w:val="23"/>
        </w:rPr>
        <w:t>4</w:t>
      </w:r>
      <w:r w:rsidR="006272BC" w:rsidRPr="00302F5C">
        <w:rPr>
          <w:rFonts w:ascii="Arial" w:hAnsi="Arial" w:cs="Arial"/>
          <w:sz w:val="23"/>
          <w:szCs w:val="23"/>
        </w:rPr>
        <w:t>/201</w:t>
      </w:r>
      <w:r w:rsidR="0036296C" w:rsidRPr="00302F5C">
        <w:rPr>
          <w:rFonts w:ascii="Arial" w:hAnsi="Arial" w:cs="Arial"/>
          <w:sz w:val="23"/>
          <w:szCs w:val="23"/>
        </w:rPr>
        <w:t>8</w:t>
      </w:r>
      <w:r w:rsidR="006272BC" w:rsidRPr="00302F5C">
        <w:rPr>
          <w:rFonts w:ascii="Arial" w:hAnsi="Arial" w:cs="Arial"/>
          <w:sz w:val="23"/>
          <w:szCs w:val="23"/>
        </w:rPr>
        <w:t xml:space="preserve"> </w:t>
      </w:r>
      <w:r w:rsidR="00B3511A" w:rsidRPr="00302F5C">
        <w:rPr>
          <w:rFonts w:ascii="Arial" w:hAnsi="Arial" w:cs="Arial"/>
          <w:sz w:val="23"/>
          <w:szCs w:val="23"/>
        </w:rPr>
        <w:t>é</w:t>
      </w:r>
      <w:r w:rsidR="00E46210" w:rsidRPr="00302F5C">
        <w:rPr>
          <w:rFonts w:ascii="Arial" w:hAnsi="Arial" w:cs="Arial"/>
          <w:sz w:val="23"/>
          <w:szCs w:val="23"/>
        </w:rPr>
        <w:t xml:space="preserve"> viável a tramitação</w:t>
      </w:r>
      <w:r w:rsidR="00762785" w:rsidRPr="00302F5C">
        <w:rPr>
          <w:rFonts w:ascii="Arial" w:hAnsi="Arial" w:cs="Arial"/>
          <w:sz w:val="23"/>
          <w:szCs w:val="23"/>
        </w:rPr>
        <w:t>.</w:t>
      </w:r>
    </w:p>
    <w:p w:rsidR="0017741D" w:rsidRPr="00302F5C" w:rsidRDefault="0017741D" w:rsidP="00326AB4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487662" w:rsidRPr="00302F5C" w:rsidRDefault="006272BC" w:rsidP="00E036E7">
      <w:pPr>
        <w:pStyle w:val="SemEspaamento"/>
        <w:spacing w:line="276" w:lineRule="auto"/>
        <w:rPr>
          <w:rFonts w:ascii="Arial" w:hAnsi="Arial" w:cs="Arial"/>
          <w:sz w:val="23"/>
          <w:szCs w:val="23"/>
        </w:rPr>
      </w:pPr>
      <w:r w:rsidRPr="00302F5C">
        <w:rPr>
          <w:rFonts w:ascii="Arial" w:hAnsi="Arial" w:cs="Arial"/>
          <w:sz w:val="23"/>
          <w:szCs w:val="23"/>
        </w:rPr>
        <w:tab/>
      </w:r>
      <w:r w:rsidR="00326AB4" w:rsidRPr="00302F5C">
        <w:rPr>
          <w:rFonts w:ascii="Arial" w:hAnsi="Arial" w:cs="Arial"/>
          <w:sz w:val="23"/>
          <w:szCs w:val="23"/>
        </w:rPr>
        <w:tab/>
      </w:r>
      <w:r w:rsidR="00326AB4" w:rsidRPr="00302F5C">
        <w:rPr>
          <w:rFonts w:ascii="Arial" w:hAnsi="Arial" w:cs="Arial"/>
          <w:sz w:val="23"/>
          <w:szCs w:val="23"/>
        </w:rPr>
        <w:tab/>
      </w:r>
      <w:r w:rsidR="00487662" w:rsidRPr="00302F5C">
        <w:rPr>
          <w:rFonts w:ascii="Arial" w:hAnsi="Arial" w:cs="Arial"/>
          <w:sz w:val="23"/>
          <w:szCs w:val="23"/>
        </w:rPr>
        <w:t xml:space="preserve">Sala das Comissões, em </w:t>
      </w:r>
      <w:r w:rsidR="00093CC1">
        <w:rPr>
          <w:rFonts w:ascii="Arial" w:hAnsi="Arial" w:cs="Arial"/>
          <w:sz w:val="23"/>
          <w:szCs w:val="23"/>
        </w:rPr>
        <w:t>1</w:t>
      </w:r>
      <w:r w:rsidR="00302F5C">
        <w:rPr>
          <w:rFonts w:ascii="Arial" w:hAnsi="Arial" w:cs="Arial"/>
          <w:sz w:val="23"/>
          <w:szCs w:val="23"/>
        </w:rPr>
        <w:t xml:space="preserve">3 </w:t>
      </w:r>
      <w:r w:rsidR="00487662" w:rsidRPr="00302F5C">
        <w:rPr>
          <w:rFonts w:ascii="Arial" w:hAnsi="Arial" w:cs="Arial"/>
          <w:sz w:val="23"/>
          <w:szCs w:val="23"/>
        </w:rPr>
        <w:t xml:space="preserve">de </w:t>
      </w:r>
      <w:r w:rsidR="00093CC1">
        <w:rPr>
          <w:rFonts w:ascii="Arial" w:hAnsi="Arial" w:cs="Arial"/>
          <w:sz w:val="23"/>
          <w:szCs w:val="23"/>
        </w:rPr>
        <w:t>setembro</w:t>
      </w:r>
      <w:r w:rsidR="00487662" w:rsidRPr="00302F5C">
        <w:rPr>
          <w:rFonts w:ascii="Arial" w:hAnsi="Arial" w:cs="Arial"/>
          <w:sz w:val="23"/>
          <w:szCs w:val="23"/>
        </w:rPr>
        <w:t xml:space="preserve"> de 201</w:t>
      </w:r>
      <w:r w:rsidR="00762785" w:rsidRPr="00302F5C">
        <w:rPr>
          <w:rFonts w:ascii="Arial" w:hAnsi="Arial" w:cs="Arial"/>
          <w:sz w:val="23"/>
          <w:szCs w:val="23"/>
        </w:rPr>
        <w:t>8</w:t>
      </w:r>
      <w:r w:rsidR="00487662" w:rsidRPr="00302F5C">
        <w:rPr>
          <w:rFonts w:ascii="Arial" w:hAnsi="Arial" w:cs="Arial"/>
          <w:sz w:val="23"/>
          <w:szCs w:val="23"/>
        </w:rPr>
        <w:t>.</w:t>
      </w:r>
    </w:p>
    <w:p w:rsidR="00DB6013" w:rsidRPr="00302F5C" w:rsidRDefault="00DB6013" w:rsidP="00E036E7">
      <w:pPr>
        <w:pStyle w:val="SemEspaamento"/>
        <w:spacing w:line="276" w:lineRule="auto"/>
        <w:rPr>
          <w:rFonts w:ascii="Arial" w:hAnsi="Arial" w:cs="Arial"/>
          <w:sz w:val="23"/>
          <w:szCs w:val="23"/>
        </w:rPr>
      </w:pPr>
    </w:p>
    <w:p w:rsidR="003C5778" w:rsidRPr="00302F5C" w:rsidRDefault="003C5778" w:rsidP="00E036E7">
      <w:pPr>
        <w:pStyle w:val="SemEspaamento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487662" w:rsidRPr="0017741D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17741D">
        <w:rPr>
          <w:rFonts w:ascii="Arial" w:hAnsi="Arial" w:cs="Arial"/>
          <w:sz w:val="23"/>
          <w:szCs w:val="23"/>
        </w:rPr>
        <w:t>Vereador Relator</w:t>
      </w:r>
    </w:p>
    <w:p w:rsidR="003C5778" w:rsidRDefault="000C4E46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Luia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Barbacovi</w:t>
      </w:r>
      <w:proofErr w:type="spellEnd"/>
    </w:p>
    <w:p w:rsidR="0017741D" w:rsidRPr="0017741D" w:rsidRDefault="0017741D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487662" w:rsidRPr="0017741D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17741D">
        <w:rPr>
          <w:rFonts w:ascii="Arial" w:hAnsi="Arial" w:cs="Arial"/>
          <w:sz w:val="23"/>
          <w:szCs w:val="23"/>
        </w:rPr>
        <w:t>Acompanhando o voto d</w:t>
      </w:r>
      <w:r w:rsidR="00762785" w:rsidRPr="0017741D">
        <w:rPr>
          <w:rFonts w:ascii="Arial" w:hAnsi="Arial" w:cs="Arial"/>
          <w:sz w:val="23"/>
          <w:szCs w:val="23"/>
        </w:rPr>
        <w:t>o</w:t>
      </w:r>
      <w:r w:rsidRPr="0017741D">
        <w:rPr>
          <w:rFonts w:ascii="Arial" w:hAnsi="Arial" w:cs="Arial"/>
          <w:sz w:val="23"/>
          <w:szCs w:val="23"/>
        </w:rPr>
        <w:t xml:space="preserve"> relator:</w:t>
      </w:r>
    </w:p>
    <w:p w:rsidR="00487662" w:rsidRPr="0017741D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3C5778" w:rsidRPr="0017741D" w:rsidRDefault="003C5778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487662" w:rsidRPr="0017741D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17741D">
        <w:rPr>
          <w:rFonts w:ascii="Arial" w:hAnsi="Arial" w:cs="Arial"/>
          <w:sz w:val="23"/>
          <w:szCs w:val="23"/>
        </w:rPr>
        <w:t>Vereador Presidente</w:t>
      </w:r>
    </w:p>
    <w:p w:rsidR="00487662" w:rsidRPr="0017741D" w:rsidRDefault="003C5778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17741D">
        <w:rPr>
          <w:rFonts w:ascii="Arial" w:hAnsi="Arial" w:cs="Arial"/>
          <w:sz w:val="23"/>
          <w:szCs w:val="23"/>
        </w:rPr>
        <w:t>Volnei da Saúde</w:t>
      </w:r>
    </w:p>
    <w:p w:rsidR="003C5778" w:rsidRPr="0017741D" w:rsidRDefault="003C5778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3C5778" w:rsidRPr="0017741D" w:rsidRDefault="003C5778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487662" w:rsidRPr="0017741D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17741D">
        <w:rPr>
          <w:rFonts w:ascii="Arial" w:hAnsi="Arial" w:cs="Arial"/>
          <w:sz w:val="23"/>
          <w:szCs w:val="23"/>
        </w:rPr>
        <w:t>Vereador Vice-Presidente</w:t>
      </w:r>
    </w:p>
    <w:p w:rsidR="003C5778" w:rsidRPr="0017741D" w:rsidRDefault="000C4E46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Everton </w:t>
      </w:r>
      <w:proofErr w:type="spellStart"/>
      <w:r>
        <w:rPr>
          <w:rFonts w:ascii="Arial" w:hAnsi="Arial" w:cs="Arial"/>
          <w:sz w:val="23"/>
          <w:szCs w:val="23"/>
        </w:rPr>
        <w:t>Michaelsen</w:t>
      </w:r>
      <w:proofErr w:type="spellEnd"/>
    </w:p>
    <w:sectPr w:rsidR="003C5778" w:rsidRPr="0017741D" w:rsidSect="00B564B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74E" w:rsidRDefault="0092474E" w:rsidP="00B17B53">
      <w:pPr>
        <w:spacing w:after="0" w:line="240" w:lineRule="auto"/>
      </w:pPr>
      <w:r>
        <w:separator/>
      </w:r>
    </w:p>
  </w:endnote>
  <w:endnote w:type="continuationSeparator" w:id="0">
    <w:p w:rsidR="0092474E" w:rsidRDefault="0092474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74E" w:rsidRDefault="0092474E" w:rsidP="00B17B53">
      <w:pPr>
        <w:spacing w:after="0" w:line="240" w:lineRule="auto"/>
      </w:pPr>
      <w:r>
        <w:separator/>
      </w:r>
    </w:p>
  </w:footnote>
  <w:footnote w:type="continuationSeparator" w:id="0">
    <w:p w:rsidR="0092474E" w:rsidRDefault="0092474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47341"/>
    <w:rsid w:val="000508E0"/>
    <w:rsid w:val="00050AE2"/>
    <w:rsid w:val="00050B84"/>
    <w:rsid w:val="000510EA"/>
    <w:rsid w:val="000514EB"/>
    <w:rsid w:val="00054B04"/>
    <w:rsid w:val="0005528B"/>
    <w:rsid w:val="00060FAB"/>
    <w:rsid w:val="00074AE5"/>
    <w:rsid w:val="00082E9F"/>
    <w:rsid w:val="00086A35"/>
    <w:rsid w:val="00086AA0"/>
    <w:rsid w:val="00087178"/>
    <w:rsid w:val="00087544"/>
    <w:rsid w:val="00093CC1"/>
    <w:rsid w:val="00096B9A"/>
    <w:rsid w:val="000B17DF"/>
    <w:rsid w:val="000B4CCA"/>
    <w:rsid w:val="000C4E46"/>
    <w:rsid w:val="000C6254"/>
    <w:rsid w:val="000D06C5"/>
    <w:rsid w:val="000D335C"/>
    <w:rsid w:val="000D3B3C"/>
    <w:rsid w:val="000D4018"/>
    <w:rsid w:val="000E2A67"/>
    <w:rsid w:val="00100977"/>
    <w:rsid w:val="001074F4"/>
    <w:rsid w:val="00110704"/>
    <w:rsid w:val="00115289"/>
    <w:rsid w:val="00134023"/>
    <w:rsid w:val="00134D6D"/>
    <w:rsid w:val="0015079A"/>
    <w:rsid w:val="00151289"/>
    <w:rsid w:val="00151B56"/>
    <w:rsid w:val="00155B6F"/>
    <w:rsid w:val="00156846"/>
    <w:rsid w:val="00162842"/>
    <w:rsid w:val="0016653E"/>
    <w:rsid w:val="00172788"/>
    <w:rsid w:val="0017741D"/>
    <w:rsid w:val="0018651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21429D"/>
    <w:rsid w:val="002201ED"/>
    <w:rsid w:val="00235B63"/>
    <w:rsid w:val="00240183"/>
    <w:rsid w:val="00265AA6"/>
    <w:rsid w:val="00271DF1"/>
    <w:rsid w:val="002806AD"/>
    <w:rsid w:val="002A1785"/>
    <w:rsid w:val="002C01A4"/>
    <w:rsid w:val="002C4E64"/>
    <w:rsid w:val="002E5DCE"/>
    <w:rsid w:val="00302F5C"/>
    <w:rsid w:val="00304269"/>
    <w:rsid w:val="00315B62"/>
    <w:rsid w:val="00321B5E"/>
    <w:rsid w:val="00326AB4"/>
    <w:rsid w:val="003310D1"/>
    <w:rsid w:val="00340388"/>
    <w:rsid w:val="00347737"/>
    <w:rsid w:val="00354D85"/>
    <w:rsid w:val="00356634"/>
    <w:rsid w:val="00356AA3"/>
    <w:rsid w:val="0036296C"/>
    <w:rsid w:val="0036477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C5778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17B5E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B2EC3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71F7"/>
    <w:rsid w:val="00575776"/>
    <w:rsid w:val="00582E39"/>
    <w:rsid w:val="005902D3"/>
    <w:rsid w:val="005A3923"/>
    <w:rsid w:val="005A6315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57A12"/>
    <w:rsid w:val="006636B8"/>
    <w:rsid w:val="00666143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0DF7"/>
    <w:rsid w:val="006F1C9A"/>
    <w:rsid w:val="006F502F"/>
    <w:rsid w:val="006F6387"/>
    <w:rsid w:val="006F7C9C"/>
    <w:rsid w:val="007074CF"/>
    <w:rsid w:val="00717795"/>
    <w:rsid w:val="00726B36"/>
    <w:rsid w:val="007273BE"/>
    <w:rsid w:val="00731790"/>
    <w:rsid w:val="00744571"/>
    <w:rsid w:val="0074519A"/>
    <w:rsid w:val="007508CA"/>
    <w:rsid w:val="007549D0"/>
    <w:rsid w:val="007549D6"/>
    <w:rsid w:val="00762785"/>
    <w:rsid w:val="0076464A"/>
    <w:rsid w:val="00772641"/>
    <w:rsid w:val="00772991"/>
    <w:rsid w:val="00773C2A"/>
    <w:rsid w:val="00775507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72CCA"/>
    <w:rsid w:val="0087337B"/>
    <w:rsid w:val="00876924"/>
    <w:rsid w:val="0088750C"/>
    <w:rsid w:val="008B0C42"/>
    <w:rsid w:val="008B4469"/>
    <w:rsid w:val="008C01C7"/>
    <w:rsid w:val="008C22A6"/>
    <w:rsid w:val="008D2E64"/>
    <w:rsid w:val="008D3797"/>
    <w:rsid w:val="008D4652"/>
    <w:rsid w:val="008D671D"/>
    <w:rsid w:val="008E31B9"/>
    <w:rsid w:val="008F32DC"/>
    <w:rsid w:val="008F7957"/>
    <w:rsid w:val="00900575"/>
    <w:rsid w:val="00905942"/>
    <w:rsid w:val="00916A40"/>
    <w:rsid w:val="00920430"/>
    <w:rsid w:val="0092474E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5F08"/>
    <w:rsid w:val="00A079E9"/>
    <w:rsid w:val="00A07E4D"/>
    <w:rsid w:val="00A17016"/>
    <w:rsid w:val="00A23722"/>
    <w:rsid w:val="00A30312"/>
    <w:rsid w:val="00A37F74"/>
    <w:rsid w:val="00A45180"/>
    <w:rsid w:val="00A54E5D"/>
    <w:rsid w:val="00A70B89"/>
    <w:rsid w:val="00A80EC9"/>
    <w:rsid w:val="00A84864"/>
    <w:rsid w:val="00A95A5F"/>
    <w:rsid w:val="00AA0455"/>
    <w:rsid w:val="00AB1EB9"/>
    <w:rsid w:val="00AC1EE0"/>
    <w:rsid w:val="00AC2722"/>
    <w:rsid w:val="00AC6AB3"/>
    <w:rsid w:val="00AD1C96"/>
    <w:rsid w:val="00AE58BC"/>
    <w:rsid w:val="00AF5697"/>
    <w:rsid w:val="00AF7B41"/>
    <w:rsid w:val="00B05DA2"/>
    <w:rsid w:val="00B17B53"/>
    <w:rsid w:val="00B2214E"/>
    <w:rsid w:val="00B23AE5"/>
    <w:rsid w:val="00B273CD"/>
    <w:rsid w:val="00B3151B"/>
    <w:rsid w:val="00B3511A"/>
    <w:rsid w:val="00B368F7"/>
    <w:rsid w:val="00B45455"/>
    <w:rsid w:val="00B46249"/>
    <w:rsid w:val="00B54735"/>
    <w:rsid w:val="00B564B1"/>
    <w:rsid w:val="00B77655"/>
    <w:rsid w:val="00B876CB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51D67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CF5E94"/>
    <w:rsid w:val="00D03E02"/>
    <w:rsid w:val="00D1420E"/>
    <w:rsid w:val="00D21214"/>
    <w:rsid w:val="00D242B5"/>
    <w:rsid w:val="00D33E26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0F54"/>
    <w:rsid w:val="00DA3002"/>
    <w:rsid w:val="00DB2313"/>
    <w:rsid w:val="00DB6013"/>
    <w:rsid w:val="00DB7599"/>
    <w:rsid w:val="00DC1CBE"/>
    <w:rsid w:val="00DC3C28"/>
    <w:rsid w:val="00DE7D28"/>
    <w:rsid w:val="00DF14D2"/>
    <w:rsid w:val="00DF6232"/>
    <w:rsid w:val="00DF750D"/>
    <w:rsid w:val="00E03142"/>
    <w:rsid w:val="00E036E7"/>
    <w:rsid w:val="00E105EA"/>
    <w:rsid w:val="00E1118C"/>
    <w:rsid w:val="00E11ACD"/>
    <w:rsid w:val="00E249A3"/>
    <w:rsid w:val="00E26635"/>
    <w:rsid w:val="00E37388"/>
    <w:rsid w:val="00E46210"/>
    <w:rsid w:val="00E53DAA"/>
    <w:rsid w:val="00E55917"/>
    <w:rsid w:val="00E623AB"/>
    <w:rsid w:val="00E647DF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28AE"/>
    <w:rsid w:val="00EC55CA"/>
    <w:rsid w:val="00ED5E56"/>
    <w:rsid w:val="00EE415C"/>
    <w:rsid w:val="00EF7806"/>
    <w:rsid w:val="00F1073F"/>
    <w:rsid w:val="00F2289D"/>
    <w:rsid w:val="00F438A0"/>
    <w:rsid w:val="00F46809"/>
    <w:rsid w:val="00F46A58"/>
    <w:rsid w:val="00F527C6"/>
    <w:rsid w:val="00F56A49"/>
    <w:rsid w:val="00F60212"/>
    <w:rsid w:val="00F751A1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DF9898"/>
  <w15:docId w15:val="{83BAF9F8-EB2D-4031-95B2-E7A5E893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hidden">
    <w:name w:val="hidden"/>
    <w:basedOn w:val="Fontepargpadro"/>
    <w:rsid w:val="00093CC1"/>
  </w:style>
  <w:style w:type="character" w:styleId="Hyperlink">
    <w:name w:val="Hyperlink"/>
    <w:basedOn w:val="Fontepargpadro"/>
    <w:uiPriority w:val="99"/>
    <w:unhideWhenUsed/>
    <w:rsid w:val="00093C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tize.com.br/ppa-ldo-loa-3-siglas-que-definem-orcamento-govern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Constituicao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57338-8B6D-48A3-853E-F88FC9B5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2047</Words>
  <Characters>11055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2018-01-12T10:42:00Z</cp:lastPrinted>
  <dcterms:created xsi:type="dcterms:W3CDTF">2018-09-12T14:44:00Z</dcterms:created>
  <dcterms:modified xsi:type="dcterms:W3CDTF">2018-09-12T14:50:00Z</dcterms:modified>
</cp:coreProperties>
</file>