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r w:rsidRPr="00657A12">
        <w:rPr>
          <w:rFonts w:ascii="Arial" w:eastAsia="Calibri" w:hAnsi="Arial" w:cs="Arial"/>
          <w:b/>
          <w:sz w:val="23"/>
          <w:szCs w:val="23"/>
        </w:rPr>
        <w:t xml:space="preserve">COMISSÃO DE </w:t>
      </w:r>
      <w:r w:rsidR="00B3151B" w:rsidRPr="00657A12">
        <w:rPr>
          <w:rFonts w:ascii="Arial" w:eastAsia="Calibri" w:hAnsi="Arial" w:cs="Arial"/>
          <w:b/>
          <w:sz w:val="23"/>
          <w:szCs w:val="23"/>
        </w:rPr>
        <w:t>ORÇAMENTO</w:t>
      </w:r>
      <w:r w:rsidR="00B3511A" w:rsidRPr="00657A12">
        <w:rPr>
          <w:rFonts w:ascii="Arial" w:eastAsia="Calibri" w:hAnsi="Arial" w:cs="Arial"/>
          <w:b/>
          <w:sz w:val="23"/>
          <w:szCs w:val="23"/>
        </w:rPr>
        <w:t>, FINANÇAS E CONTAS PÚBLICAS</w:t>
      </w:r>
    </w:p>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p>
    <w:p w:rsidR="000D3B3C" w:rsidRDefault="005A6315" w:rsidP="000D3B3C">
      <w:pPr>
        <w:tabs>
          <w:tab w:val="left" w:pos="2268"/>
          <w:tab w:val="left" w:pos="5059"/>
        </w:tabs>
        <w:spacing w:line="276" w:lineRule="auto"/>
        <w:jc w:val="both"/>
        <w:rPr>
          <w:rFonts w:ascii="Arial" w:eastAsia="Calibri" w:hAnsi="Arial" w:cs="Arial"/>
          <w:sz w:val="23"/>
          <w:szCs w:val="23"/>
        </w:rPr>
      </w:pPr>
      <w:r w:rsidRPr="005A6315">
        <w:rPr>
          <w:rFonts w:ascii="Arial" w:eastAsia="Calibri" w:hAnsi="Arial" w:cs="Arial"/>
          <w:b/>
          <w:sz w:val="23"/>
          <w:szCs w:val="23"/>
        </w:rPr>
        <w:t xml:space="preserve">Parecer: </w:t>
      </w:r>
      <w:r w:rsidR="00417B5E">
        <w:rPr>
          <w:rFonts w:ascii="Arial" w:eastAsia="Calibri" w:hAnsi="Arial" w:cs="Arial"/>
          <w:sz w:val="23"/>
          <w:szCs w:val="23"/>
        </w:rPr>
        <w:t>2</w:t>
      </w:r>
      <w:r w:rsidR="00E1118C">
        <w:rPr>
          <w:rFonts w:ascii="Arial" w:eastAsia="Calibri" w:hAnsi="Arial" w:cs="Arial"/>
          <w:sz w:val="23"/>
          <w:szCs w:val="23"/>
        </w:rPr>
        <w:t>1</w:t>
      </w:r>
      <w:r w:rsidRPr="000D3B3C">
        <w:rPr>
          <w:rFonts w:ascii="Arial" w:eastAsia="Calibri" w:hAnsi="Arial" w:cs="Arial"/>
          <w:sz w:val="23"/>
          <w:szCs w:val="23"/>
        </w:rPr>
        <w:t>/2018</w:t>
      </w:r>
    </w:p>
    <w:p w:rsidR="000D3B3C" w:rsidRPr="0088510D" w:rsidRDefault="000D3B3C" w:rsidP="000D3B3C">
      <w:pPr>
        <w:tabs>
          <w:tab w:val="left" w:pos="2268"/>
          <w:tab w:val="left" w:pos="5059"/>
        </w:tabs>
        <w:spacing w:line="276" w:lineRule="auto"/>
        <w:jc w:val="both"/>
        <w:rPr>
          <w:rFonts w:ascii="Arial" w:hAnsi="Arial" w:cs="Arial"/>
          <w:sz w:val="23"/>
          <w:szCs w:val="23"/>
        </w:rPr>
      </w:pPr>
      <w:r w:rsidRPr="0088510D">
        <w:rPr>
          <w:rFonts w:ascii="Arial" w:hAnsi="Arial" w:cs="Arial"/>
          <w:b/>
          <w:sz w:val="23"/>
          <w:szCs w:val="23"/>
        </w:rPr>
        <w:t>Data:</w:t>
      </w:r>
      <w:r w:rsidRPr="0088510D">
        <w:rPr>
          <w:rFonts w:ascii="Arial" w:hAnsi="Arial" w:cs="Arial"/>
          <w:sz w:val="23"/>
          <w:szCs w:val="23"/>
        </w:rPr>
        <w:t xml:space="preserve"> </w:t>
      </w:r>
      <w:r w:rsidR="00E1118C">
        <w:rPr>
          <w:rFonts w:ascii="Arial" w:hAnsi="Arial" w:cs="Arial"/>
          <w:sz w:val="23"/>
          <w:szCs w:val="23"/>
        </w:rPr>
        <w:t>1</w:t>
      </w:r>
      <w:r w:rsidR="00417B5E">
        <w:rPr>
          <w:rFonts w:ascii="Arial" w:hAnsi="Arial" w:cs="Arial"/>
          <w:sz w:val="23"/>
          <w:szCs w:val="23"/>
        </w:rPr>
        <w:t>3</w:t>
      </w:r>
      <w:r w:rsidRPr="0088510D">
        <w:rPr>
          <w:rFonts w:ascii="Arial" w:hAnsi="Arial" w:cs="Arial"/>
          <w:sz w:val="23"/>
          <w:szCs w:val="23"/>
        </w:rPr>
        <w:t xml:space="preserve"> de </w:t>
      </w:r>
      <w:r w:rsidR="00E1118C">
        <w:rPr>
          <w:rFonts w:ascii="Arial" w:hAnsi="Arial" w:cs="Arial"/>
          <w:sz w:val="23"/>
          <w:szCs w:val="23"/>
        </w:rPr>
        <w:t>setembro</w:t>
      </w:r>
      <w:r w:rsidR="00417B5E">
        <w:rPr>
          <w:rFonts w:ascii="Arial" w:hAnsi="Arial" w:cs="Arial"/>
          <w:sz w:val="23"/>
          <w:szCs w:val="23"/>
        </w:rPr>
        <w:t xml:space="preserve"> </w:t>
      </w:r>
      <w:r w:rsidRPr="0088510D">
        <w:rPr>
          <w:rFonts w:ascii="Arial" w:hAnsi="Arial" w:cs="Arial"/>
          <w:sz w:val="23"/>
          <w:szCs w:val="23"/>
        </w:rPr>
        <w:t>de 2018</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Matéria:</w:t>
      </w:r>
      <w:r w:rsidR="00417B5E">
        <w:rPr>
          <w:rFonts w:ascii="Arial" w:hAnsi="Arial" w:cs="Arial"/>
          <w:sz w:val="23"/>
          <w:szCs w:val="23"/>
        </w:rPr>
        <w:t xml:space="preserve"> Projeto de Ordinária nº 04</w:t>
      </w:r>
      <w:r w:rsidR="00E1118C">
        <w:rPr>
          <w:rFonts w:ascii="Arial" w:hAnsi="Arial" w:cs="Arial"/>
          <w:sz w:val="23"/>
          <w:szCs w:val="23"/>
        </w:rPr>
        <w:t>7</w:t>
      </w:r>
      <w:r w:rsidRPr="0088510D">
        <w:rPr>
          <w:rFonts w:ascii="Arial" w:hAnsi="Arial" w:cs="Arial"/>
          <w:sz w:val="23"/>
          <w:szCs w:val="23"/>
        </w:rPr>
        <w:t xml:space="preserve">/2018 </w:t>
      </w:r>
    </w:p>
    <w:p w:rsidR="00E1118C" w:rsidRPr="00E1118C" w:rsidRDefault="00E1118C" w:rsidP="00E1118C">
      <w:pPr>
        <w:pStyle w:val="SemEspaamento"/>
        <w:spacing w:line="276" w:lineRule="auto"/>
        <w:jc w:val="both"/>
        <w:rPr>
          <w:rFonts w:ascii="Arial" w:hAnsi="Arial" w:cs="Arial"/>
          <w:sz w:val="23"/>
          <w:szCs w:val="23"/>
        </w:rPr>
      </w:pPr>
      <w:r w:rsidRPr="00E1118C">
        <w:rPr>
          <w:rFonts w:ascii="Arial" w:hAnsi="Arial" w:cs="Arial"/>
          <w:b/>
          <w:sz w:val="23"/>
          <w:szCs w:val="23"/>
        </w:rPr>
        <w:t>Ementa:</w:t>
      </w:r>
      <w:r w:rsidRPr="00E1118C">
        <w:rPr>
          <w:rFonts w:ascii="Arial" w:hAnsi="Arial" w:cs="Arial"/>
          <w:sz w:val="23"/>
          <w:szCs w:val="23"/>
        </w:rPr>
        <w:t xml:space="preserve"> Autoriza o Poder Executivo a realizar empréstimo para a Associação Franciscana de Assistência à Saúde – Hospital Arcanjo São Miguel – Sob intervenção administrativa, conforme Decreto Municipal nº 023/2016, até o limite de R$ 6.000.000,00 (seis milhões de reais).</w:t>
      </w:r>
    </w:p>
    <w:p w:rsidR="00E1118C" w:rsidRPr="00E1118C" w:rsidRDefault="00E1118C" w:rsidP="00E1118C">
      <w:pPr>
        <w:pStyle w:val="SemEspaamento"/>
        <w:spacing w:line="276" w:lineRule="auto"/>
        <w:jc w:val="both"/>
        <w:rPr>
          <w:rFonts w:ascii="Arial" w:hAnsi="Arial" w:cs="Arial"/>
          <w:bCs/>
          <w:sz w:val="23"/>
          <w:szCs w:val="23"/>
        </w:rPr>
      </w:pPr>
      <w:r w:rsidRPr="00E1118C">
        <w:rPr>
          <w:rFonts w:ascii="Arial" w:hAnsi="Arial" w:cs="Arial"/>
          <w:b/>
          <w:sz w:val="23"/>
          <w:szCs w:val="23"/>
        </w:rPr>
        <w:t>Protocolo:</w:t>
      </w:r>
      <w:r w:rsidRPr="00E1118C">
        <w:rPr>
          <w:rFonts w:ascii="Arial" w:hAnsi="Arial" w:cs="Arial"/>
          <w:sz w:val="23"/>
          <w:szCs w:val="23"/>
        </w:rPr>
        <w:t xml:space="preserve"> 06/09/2018</w:t>
      </w:r>
    </w:p>
    <w:p w:rsidR="00E1118C" w:rsidRPr="00E1118C" w:rsidRDefault="00E1118C" w:rsidP="00E1118C">
      <w:pPr>
        <w:pStyle w:val="SemEspaamento"/>
        <w:spacing w:line="276" w:lineRule="auto"/>
        <w:jc w:val="both"/>
        <w:rPr>
          <w:rFonts w:ascii="Arial" w:hAnsi="Arial" w:cs="Arial"/>
          <w:sz w:val="23"/>
          <w:szCs w:val="23"/>
        </w:rPr>
      </w:pPr>
      <w:r w:rsidRPr="00E1118C">
        <w:rPr>
          <w:rFonts w:ascii="Arial" w:hAnsi="Arial" w:cs="Arial"/>
          <w:b/>
          <w:sz w:val="23"/>
          <w:szCs w:val="23"/>
        </w:rPr>
        <w:t>Autor:</w:t>
      </w:r>
      <w:r w:rsidRPr="00E1118C">
        <w:rPr>
          <w:rFonts w:ascii="Arial" w:hAnsi="Arial" w:cs="Arial"/>
          <w:sz w:val="23"/>
          <w:szCs w:val="23"/>
        </w:rPr>
        <w:t xml:space="preserve"> Poder Executivo</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Relator:</w:t>
      </w:r>
      <w:r w:rsidRPr="0088510D">
        <w:rPr>
          <w:rFonts w:ascii="Arial" w:hAnsi="Arial" w:cs="Arial"/>
          <w:sz w:val="23"/>
          <w:szCs w:val="23"/>
        </w:rPr>
        <w:t xml:space="preserve"> Vereador </w:t>
      </w: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proofErr w:type="spellEnd"/>
      <w:r w:rsidRPr="0088510D">
        <w:rPr>
          <w:rFonts w:ascii="Arial" w:hAnsi="Arial" w:cs="Arial"/>
          <w:sz w:val="23"/>
          <w:szCs w:val="23"/>
        </w:rPr>
        <w:t xml:space="preserve">             </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Conclusão do Voto:</w:t>
      </w:r>
      <w:r w:rsidRPr="0088510D">
        <w:rPr>
          <w:rFonts w:ascii="Arial" w:hAnsi="Arial" w:cs="Arial"/>
          <w:sz w:val="23"/>
          <w:szCs w:val="23"/>
        </w:rPr>
        <w:t xml:space="preserve"> favorável à tramitação da matéria</w:t>
      </w:r>
    </w:p>
    <w:p w:rsidR="000D3B3C" w:rsidRPr="0088510D" w:rsidRDefault="000D3B3C" w:rsidP="000D3B3C">
      <w:pPr>
        <w:pStyle w:val="SemEspaamento"/>
        <w:spacing w:line="276" w:lineRule="auto"/>
        <w:jc w:val="both"/>
        <w:rPr>
          <w:rFonts w:ascii="Arial" w:hAnsi="Arial" w:cs="Arial"/>
          <w:sz w:val="23"/>
          <w:szCs w:val="23"/>
        </w:rPr>
      </w:pPr>
    </w:p>
    <w:p w:rsidR="000D3B3C" w:rsidRPr="0088510D" w:rsidRDefault="000D3B3C" w:rsidP="000D3B3C">
      <w:pPr>
        <w:pStyle w:val="SemEspaamento"/>
        <w:spacing w:line="276" w:lineRule="auto"/>
        <w:jc w:val="center"/>
        <w:rPr>
          <w:rFonts w:ascii="Arial" w:hAnsi="Arial" w:cs="Arial"/>
          <w:b/>
          <w:sz w:val="23"/>
          <w:szCs w:val="23"/>
        </w:rPr>
      </w:pPr>
      <w:r w:rsidRPr="0088510D">
        <w:rPr>
          <w:rFonts w:ascii="Arial" w:hAnsi="Arial" w:cs="Arial"/>
          <w:b/>
          <w:sz w:val="23"/>
          <w:szCs w:val="23"/>
        </w:rPr>
        <w:t>Relatório:</w:t>
      </w:r>
    </w:p>
    <w:p w:rsidR="000D3B3C" w:rsidRPr="0088510D" w:rsidRDefault="000D3B3C" w:rsidP="00302F5C">
      <w:pPr>
        <w:pStyle w:val="SemEspaamento"/>
        <w:spacing w:line="276" w:lineRule="auto"/>
        <w:ind w:left="2268" w:hanging="2268"/>
        <w:jc w:val="center"/>
        <w:rPr>
          <w:rFonts w:ascii="Arial" w:hAnsi="Arial" w:cs="Arial"/>
          <w:b/>
          <w:sz w:val="23"/>
          <w:szCs w:val="23"/>
        </w:rPr>
      </w:pPr>
    </w:p>
    <w:p w:rsidR="00E1118C" w:rsidRPr="00AB35C3" w:rsidRDefault="00E1118C" w:rsidP="00E1118C">
      <w:pPr>
        <w:spacing w:line="240" w:lineRule="auto"/>
        <w:ind w:firstLine="2268"/>
        <w:jc w:val="both"/>
        <w:rPr>
          <w:rFonts w:ascii="Arial" w:hAnsi="Arial" w:cs="Arial"/>
        </w:rPr>
      </w:pPr>
      <w:r w:rsidRPr="00C93B69">
        <w:rPr>
          <w:rFonts w:ascii="Arial" w:hAnsi="Arial" w:cs="Arial"/>
        </w:rPr>
        <w:t xml:space="preserve">Foi encaminhado a esta Casa, o Projeto de Lei nº </w:t>
      </w:r>
      <w:r>
        <w:rPr>
          <w:rFonts w:ascii="Arial" w:hAnsi="Arial" w:cs="Arial"/>
        </w:rPr>
        <w:t>47</w:t>
      </w:r>
      <w:r w:rsidRPr="00C93B69">
        <w:rPr>
          <w:rFonts w:ascii="Arial" w:hAnsi="Arial" w:cs="Arial"/>
        </w:rPr>
        <w:t xml:space="preserve">/2018, de autoria do Executivo Municipal, protocolado em </w:t>
      </w:r>
      <w:r>
        <w:rPr>
          <w:rFonts w:ascii="Arial" w:hAnsi="Arial" w:cs="Arial"/>
        </w:rPr>
        <w:t>06</w:t>
      </w:r>
      <w:r w:rsidRPr="00C93B69">
        <w:rPr>
          <w:rFonts w:ascii="Arial" w:hAnsi="Arial" w:cs="Arial"/>
        </w:rPr>
        <w:t>/0</w:t>
      </w:r>
      <w:r>
        <w:rPr>
          <w:rFonts w:ascii="Arial" w:hAnsi="Arial" w:cs="Arial"/>
        </w:rPr>
        <w:t>9</w:t>
      </w:r>
      <w:r w:rsidRPr="00C93B69">
        <w:rPr>
          <w:rFonts w:ascii="Arial" w:hAnsi="Arial" w:cs="Arial"/>
        </w:rPr>
        <w:t>/2018, que requer autorização legislativa para</w:t>
      </w:r>
      <w:r>
        <w:rPr>
          <w:rFonts w:ascii="Arial" w:hAnsi="Arial" w:cs="Arial"/>
        </w:rPr>
        <w:t xml:space="preserve"> </w:t>
      </w:r>
      <w:r w:rsidRPr="00AB35C3">
        <w:rPr>
          <w:rFonts w:ascii="Arial" w:hAnsi="Arial" w:cs="Arial"/>
        </w:rPr>
        <w:t>realizar empréstimo para a Associação Franciscana de Assistência à Saúde – Hospital Arcanjo São Miguel, até o limite de R$ 6.000.000,00 (seis milhões de reais)</w:t>
      </w:r>
      <w:r w:rsidRPr="00C93B69">
        <w:rPr>
          <w:rFonts w:ascii="Arial" w:hAnsi="Arial" w:cs="Arial"/>
        </w:rPr>
        <w:t xml:space="preserve">. Na justifica, aduz o Poder Executivo que </w:t>
      </w:r>
      <w:r w:rsidRPr="00AB35C3">
        <w:rPr>
          <w:rFonts w:ascii="Arial" w:hAnsi="Arial" w:cs="Arial"/>
        </w:rPr>
        <w:t xml:space="preserve">o hospital dos </w:t>
      </w:r>
      <w:proofErr w:type="spellStart"/>
      <w:r w:rsidRPr="00AB35C3">
        <w:rPr>
          <w:rFonts w:ascii="Arial" w:hAnsi="Arial" w:cs="Arial"/>
        </w:rPr>
        <w:t>gramadenses</w:t>
      </w:r>
      <w:proofErr w:type="spellEnd"/>
      <w:r w:rsidRPr="00AB35C3">
        <w:rPr>
          <w:rFonts w:ascii="Arial" w:hAnsi="Arial" w:cs="Arial"/>
        </w:rPr>
        <w:t xml:space="preserve"> é objeto de intervenção administrativa promovida pelo município de Gramado desde 22/02/2016, em virtude do risco de iminente interrupção na prestação dos serviços hospitalares de urgência/emergência, no âmbito municipal, à época dos fatos.</w:t>
      </w:r>
      <w:r>
        <w:rPr>
          <w:rFonts w:ascii="Arial" w:hAnsi="Arial" w:cs="Arial"/>
        </w:rPr>
        <w:t xml:space="preserve"> </w:t>
      </w:r>
      <w:r w:rsidRPr="00AB35C3">
        <w:rPr>
          <w:rFonts w:ascii="Arial" w:hAnsi="Arial" w:cs="Arial"/>
        </w:rPr>
        <w:t>Informa, por conseguinte, que passados 30</w:t>
      </w:r>
      <w:r>
        <w:rPr>
          <w:rFonts w:ascii="Arial" w:hAnsi="Arial" w:cs="Arial"/>
        </w:rPr>
        <w:t xml:space="preserve"> </w:t>
      </w:r>
      <w:r w:rsidRPr="00AB35C3">
        <w:rPr>
          <w:rFonts w:ascii="Arial" w:hAnsi="Arial" w:cs="Arial"/>
        </w:rPr>
        <w:t>(trinta) meses desde que Executivo Municipal assumiu  a gestão do hospital Arcanjo São Miguel, a situação financeira da instituição continua delicada e que os problemas que motivaram a intervenção administrativa pelo Poder Público continuam os mesmos, razão pela qual identifica-se a necessidade de novo aporte de recursos, via empréstimo, no valor de 6</w:t>
      </w:r>
      <w:r>
        <w:rPr>
          <w:rFonts w:ascii="Arial" w:hAnsi="Arial" w:cs="Arial"/>
        </w:rPr>
        <w:t xml:space="preserve"> </w:t>
      </w:r>
      <w:r w:rsidRPr="00AB35C3">
        <w:rPr>
          <w:rFonts w:ascii="Arial" w:hAnsi="Arial" w:cs="Arial"/>
        </w:rPr>
        <w:t>(seis) milhões de reais, possibilitando a quitação do saldo devedor do atual empréstimo, cujo saldo é de R$ 2.713.635,00 (dois milhões, setecentos e treze mil, seiscentos e trinta e cinco reais), remanescendo um valor de aproximadamente R$ 3.300.000,00 (três milhões e trezentos mil reais), valor este a ser empregado no pagamento de dívidas com prestadores de serviços, materiais de consumos diários, honorários médicos, entre outros. Os recursos do empréstimo serão devolvidos ao município em 23</w:t>
      </w:r>
      <w:r>
        <w:rPr>
          <w:rFonts w:ascii="Arial" w:hAnsi="Arial" w:cs="Arial"/>
        </w:rPr>
        <w:t xml:space="preserve"> </w:t>
      </w:r>
      <w:r w:rsidRPr="00AB35C3">
        <w:rPr>
          <w:rFonts w:ascii="Arial" w:hAnsi="Arial" w:cs="Arial"/>
        </w:rPr>
        <w:t>(vinte e três) parcelas mensais e sucessivas, a partir de fevereiro de 2019.</w:t>
      </w:r>
      <w:r>
        <w:rPr>
          <w:rFonts w:ascii="Arial" w:hAnsi="Arial" w:cs="Arial"/>
        </w:rPr>
        <w:t xml:space="preserve"> </w:t>
      </w:r>
      <w:r w:rsidRPr="00AB35C3">
        <w:rPr>
          <w:rFonts w:ascii="Arial" w:hAnsi="Arial" w:cs="Arial"/>
        </w:rPr>
        <w:t>Acrescenta ainda, que a situação ficou agravada quando houve a aplicação de recursos pelos gestores do hospital, referente a valores de receitas correntes em obras, como foi o casa da construção da nova sala de recuperação do hospital, que foi executada com o adiantamento de recursos de convênios, à ordem de R$ 500.000,00 (quinhentos mil reais) da Unimed e R$ 200.000,00 (duzentos mil reais) do Círculo Operário, que deveriam ter sido utilizados no adimplemento de honorários médicos e medicamentos e foram canalizados para a obra, contribuindo para aumentar o desequilíbrio fiscal e financeiro da Entidade.</w:t>
      </w:r>
      <w:r>
        <w:rPr>
          <w:rFonts w:ascii="Arial" w:hAnsi="Arial" w:cs="Arial"/>
        </w:rPr>
        <w:t xml:space="preserve"> </w:t>
      </w:r>
      <w:r w:rsidRPr="00AB35C3">
        <w:rPr>
          <w:rFonts w:ascii="Arial" w:hAnsi="Arial" w:cs="Arial"/>
        </w:rPr>
        <w:t xml:space="preserve">Sobre as condições do empréstimo, o PL prevê juros moratórios de 1%(um por cento) ao mês, além da correção monetária pelo </w:t>
      </w:r>
      <w:r w:rsidRPr="00AB35C3">
        <w:rPr>
          <w:rFonts w:ascii="Arial" w:hAnsi="Arial" w:cs="Arial"/>
        </w:rPr>
        <w:lastRenderedPageBreak/>
        <w:t>IGP-M, não havendo previsão de encargos em razão da carência de 5</w:t>
      </w:r>
      <w:r>
        <w:rPr>
          <w:rFonts w:ascii="Arial" w:hAnsi="Arial" w:cs="Arial"/>
        </w:rPr>
        <w:t xml:space="preserve"> </w:t>
      </w:r>
      <w:r w:rsidRPr="00AB35C3">
        <w:rPr>
          <w:rFonts w:ascii="Arial" w:hAnsi="Arial" w:cs="Arial"/>
        </w:rPr>
        <w:t>(cinco) meses para início dos pagamentos aos cofres públicos. Requer, ao final, a apreciação da matéria em regime de urgência, por conta da gravidade do caso, sendo uma verba necessária ao funcionamento do Hospital</w:t>
      </w:r>
      <w:r>
        <w:rPr>
          <w:rFonts w:ascii="Arial" w:hAnsi="Arial" w:cs="Arial"/>
        </w:rPr>
        <w:t>.</w:t>
      </w:r>
    </w:p>
    <w:p w:rsidR="00E1118C" w:rsidRPr="00C93B69" w:rsidRDefault="00E1118C" w:rsidP="00E1118C">
      <w:pPr>
        <w:spacing w:line="240" w:lineRule="auto"/>
        <w:ind w:firstLine="2268"/>
        <w:jc w:val="both"/>
        <w:rPr>
          <w:rFonts w:ascii="Arial" w:hAnsi="Arial" w:cs="Arial"/>
        </w:rPr>
      </w:pPr>
      <w:r w:rsidRPr="00C93B69">
        <w:rPr>
          <w:rFonts w:ascii="Arial" w:hAnsi="Arial" w:cs="Arial"/>
        </w:rPr>
        <w:t>O projeto já foi analisado pela Procuradora Geral da Casa, a qual proferiu Orientação Jurídica nº 6</w:t>
      </w:r>
      <w:r>
        <w:rPr>
          <w:rFonts w:ascii="Arial" w:hAnsi="Arial" w:cs="Arial"/>
        </w:rPr>
        <w:t>5</w:t>
      </w:r>
      <w:r w:rsidRPr="00C93B69">
        <w:rPr>
          <w:rFonts w:ascii="Arial" w:hAnsi="Arial" w:cs="Arial"/>
        </w:rPr>
        <w:t>/2018, favorável à tramitação</w:t>
      </w:r>
      <w:r w:rsidRPr="00C93B69">
        <w:rPr>
          <w:rFonts w:ascii="Arial" w:hAnsi="Arial" w:cs="Arial"/>
          <w:b/>
        </w:rPr>
        <w:t xml:space="preserve"> </w:t>
      </w:r>
      <w:r w:rsidRPr="00C93B69">
        <w:rPr>
          <w:rFonts w:ascii="Arial" w:hAnsi="Arial" w:cs="Arial"/>
        </w:rPr>
        <w:t xml:space="preserve">do PL </w:t>
      </w:r>
      <w:r>
        <w:rPr>
          <w:rFonts w:ascii="Arial" w:hAnsi="Arial" w:cs="Arial"/>
        </w:rPr>
        <w:t>47</w:t>
      </w:r>
      <w:r w:rsidRPr="00C93B69">
        <w:rPr>
          <w:rFonts w:ascii="Arial" w:hAnsi="Arial" w:cs="Arial"/>
        </w:rPr>
        <w:t>/2018, vez que atende as normas legais impostas, estando presentes a legalidade e constitucionalidade.</w:t>
      </w:r>
      <w:r w:rsidRPr="00C93B69">
        <w:rPr>
          <w:rFonts w:ascii="Arial" w:hAnsi="Arial" w:cs="Arial"/>
          <w:bCs/>
        </w:rPr>
        <w:t xml:space="preserve"> </w:t>
      </w:r>
      <w:r w:rsidRPr="00C93B69">
        <w:rPr>
          <w:rFonts w:ascii="Arial" w:hAnsi="Arial" w:cs="Arial"/>
        </w:rPr>
        <w:t>Tal orientação jurídica embasa a elaboração do presente parecer.</w:t>
      </w:r>
    </w:p>
    <w:p w:rsidR="000D3B3C" w:rsidRDefault="000D3B3C" w:rsidP="00A37F74">
      <w:pPr>
        <w:tabs>
          <w:tab w:val="left" w:pos="2268"/>
          <w:tab w:val="left" w:pos="5059"/>
        </w:tabs>
        <w:spacing w:line="276" w:lineRule="auto"/>
        <w:jc w:val="both"/>
        <w:rPr>
          <w:rFonts w:ascii="Arial" w:eastAsia="Calibri" w:hAnsi="Arial" w:cs="Arial"/>
          <w:b/>
          <w:sz w:val="23"/>
          <w:szCs w:val="23"/>
        </w:rPr>
      </w:pPr>
    </w:p>
    <w:p w:rsidR="000E2A67" w:rsidRDefault="00487662" w:rsidP="00E036E7">
      <w:pPr>
        <w:pStyle w:val="SemEspaamento"/>
        <w:spacing w:line="276" w:lineRule="auto"/>
        <w:jc w:val="center"/>
        <w:rPr>
          <w:rFonts w:ascii="Arial" w:hAnsi="Arial" w:cs="Arial"/>
          <w:sz w:val="23"/>
          <w:szCs w:val="23"/>
        </w:rPr>
      </w:pPr>
      <w:r w:rsidRPr="00657A12">
        <w:rPr>
          <w:rFonts w:ascii="Arial" w:hAnsi="Arial" w:cs="Arial"/>
          <w:sz w:val="23"/>
          <w:szCs w:val="23"/>
        </w:rPr>
        <w:t>Análise</w:t>
      </w:r>
      <w:r w:rsidR="000E2A67" w:rsidRPr="00657A12">
        <w:rPr>
          <w:rFonts w:ascii="Arial" w:hAnsi="Arial" w:cs="Arial"/>
          <w:sz w:val="23"/>
          <w:szCs w:val="23"/>
        </w:rPr>
        <w:t>:</w:t>
      </w:r>
    </w:p>
    <w:p w:rsidR="00657A12" w:rsidRPr="00657A12" w:rsidRDefault="00657A12" w:rsidP="00E036E7">
      <w:pPr>
        <w:pStyle w:val="SemEspaamento"/>
        <w:spacing w:line="276" w:lineRule="auto"/>
        <w:jc w:val="center"/>
        <w:rPr>
          <w:rFonts w:ascii="Arial" w:hAnsi="Arial" w:cs="Arial"/>
          <w:sz w:val="23"/>
          <w:szCs w:val="23"/>
        </w:rPr>
      </w:pPr>
    </w:p>
    <w:p w:rsidR="000E2A67" w:rsidRPr="00657A12"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 xml:space="preserve">I – Quanto à área de </w:t>
      </w:r>
      <w:r w:rsidR="00B3511A" w:rsidRPr="00657A12">
        <w:rPr>
          <w:rFonts w:ascii="Arial" w:hAnsi="Arial" w:cs="Arial"/>
          <w:b/>
          <w:sz w:val="23"/>
          <w:szCs w:val="23"/>
        </w:rPr>
        <w:t>Orçamento e Finanças</w:t>
      </w:r>
    </w:p>
    <w:p w:rsidR="000E2A67"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Art. 5</w:t>
      </w:r>
      <w:r w:rsidR="00B3511A" w:rsidRPr="00657A12">
        <w:rPr>
          <w:rFonts w:ascii="Arial" w:hAnsi="Arial" w:cs="Arial"/>
          <w:b/>
          <w:sz w:val="23"/>
          <w:szCs w:val="23"/>
        </w:rPr>
        <w:t>5</w:t>
      </w:r>
      <w:r w:rsidRPr="00657A12">
        <w:rPr>
          <w:rFonts w:ascii="Arial" w:hAnsi="Arial" w:cs="Arial"/>
          <w:b/>
          <w:sz w:val="23"/>
          <w:szCs w:val="23"/>
        </w:rPr>
        <w:t>, I</w:t>
      </w:r>
      <w:r w:rsidR="00B3511A" w:rsidRPr="00657A12">
        <w:rPr>
          <w:rFonts w:ascii="Arial" w:hAnsi="Arial" w:cs="Arial"/>
          <w:b/>
          <w:sz w:val="23"/>
          <w:szCs w:val="23"/>
        </w:rPr>
        <w:t xml:space="preserve"> e II</w:t>
      </w:r>
      <w:r w:rsidRPr="00657A12">
        <w:rPr>
          <w:rFonts w:ascii="Arial" w:hAnsi="Arial" w:cs="Arial"/>
          <w:b/>
          <w:sz w:val="23"/>
          <w:szCs w:val="23"/>
        </w:rPr>
        <w:t>, do Regimento Interno desta Casa:</w:t>
      </w:r>
    </w:p>
    <w:p w:rsidR="00A37F74" w:rsidRPr="00657A12" w:rsidRDefault="00A37F74" w:rsidP="00E036E7">
      <w:pPr>
        <w:pStyle w:val="SemEspaamento"/>
        <w:spacing w:line="276" w:lineRule="auto"/>
        <w:rPr>
          <w:rFonts w:ascii="Arial" w:hAnsi="Arial" w:cs="Arial"/>
          <w:b/>
          <w:sz w:val="23"/>
          <w:szCs w:val="23"/>
        </w:rPr>
      </w:pP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Conforme o artigo 30, III, da Constituição Federal, está assim positivado:</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"Art. 30. Compete aos Municípios:</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xml:space="preserve">I – </w:t>
      </w:r>
      <w:proofErr w:type="gramStart"/>
      <w:r w:rsidRPr="00ED5E56">
        <w:rPr>
          <w:rFonts w:ascii="Arial" w:hAnsi="Arial" w:cs="Arial"/>
          <w:i/>
          <w:color w:val="000000"/>
          <w:sz w:val="20"/>
        </w:rPr>
        <w:t>legislar</w:t>
      </w:r>
      <w:proofErr w:type="gramEnd"/>
      <w:r w:rsidRPr="00ED5E56">
        <w:rPr>
          <w:rFonts w:ascii="Arial" w:hAnsi="Arial" w:cs="Arial"/>
          <w:i/>
          <w:color w:val="000000"/>
          <w:sz w:val="20"/>
        </w:rPr>
        <w:t xml:space="preserve"> sobre assuntos de interesse local;</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xml:space="preserve">III – instituir e arrecadar os tributos de sua competência, bem como </w:t>
      </w:r>
      <w:r w:rsidRPr="00ED5E56">
        <w:rPr>
          <w:rFonts w:ascii="Arial" w:hAnsi="Arial" w:cs="Arial"/>
          <w:b/>
          <w:i/>
          <w:color w:val="000000"/>
          <w:sz w:val="20"/>
        </w:rPr>
        <w:t>aplicar suas rendas</w:t>
      </w:r>
      <w:r w:rsidRPr="00ED5E56">
        <w:rPr>
          <w:rFonts w:ascii="Arial" w:hAnsi="Arial" w:cs="Arial"/>
          <w:i/>
          <w:color w:val="000000"/>
          <w:sz w:val="20"/>
        </w:rPr>
        <w:t>, sem prejuízo da obrigatoriedade de prestar contas e publicar balancetes nos prazos fixados em lei;</w:t>
      </w:r>
    </w:p>
    <w:p w:rsidR="00ED5E56" w:rsidRPr="00ED5E56" w:rsidRDefault="00ED5E56" w:rsidP="00ED5E56">
      <w:pPr>
        <w:pStyle w:val="SemEspaamento"/>
        <w:ind w:firstLine="2268"/>
        <w:jc w:val="both"/>
        <w:rPr>
          <w:rFonts w:ascii="Arial" w:hAnsi="Arial" w:cs="Arial"/>
          <w:color w:val="000000"/>
        </w:rPr>
      </w:pP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Ainda na Constituição Estadual, quando trata da saúde pública, o Estado assim define:</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CAPÍTULO III</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DA SAÚDE E DO SANEAMENTO BÁSICO</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Art. 241. A saúde é direito de todos e dever do Estado e do Município, através de sua promoção, proteção e recuperação.</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Parágrafo único. O dever do Estado, garantido por adequada política social e econômica, não exclui o do indivíduo, da família e de instituições e empresas que produzam riscos ou danos à saúde do indivíduo ou da coletividade.</w:t>
      </w:r>
    </w:p>
    <w:p w:rsidR="00ED5E56" w:rsidRPr="00ED5E56" w:rsidRDefault="00ED5E56" w:rsidP="00ED5E56">
      <w:pPr>
        <w:pStyle w:val="SemEspaamento"/>
        <w:ind w:firstLine="2268"/>
        <w:jc w:val="both"/>
        <w:rPr>
          <w:rFonts w:ascii="Arial" w:hAnsi="Arial" w:cs="Arial"/>
          <w:i/>
          <w:color w:val="000000"/>
        </w:rPr>
      </w:pP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 xml:space="preserve">Neste sentido, o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 xml:space="preserve">Em que pese nova comissão gestora desde a intervenção, e recente troca do novo interventor e gestores administrativos, que trabalham na redução de custos administrativos, o Hospital continua deficitário, tendo requerido empréstimos anteriores ao Município, como os autorizados pelas leis municipais nº 3531/2017, 3576/2017 e nº 3620/2018, este último com inadimplência nas parcelas desde julho/2018, cujo montante devedor entre as três parcelas vencidas mais as três parcelas vincendas, soma R$ 2.713.635,00 (dois milhões, setecentos e treze mil, seiscentos e trinta e cinco reais), que conforme informa na justificativa, serão regularizados com o novo empréstimo, representando um desembolso real dos cofres públicos, de </w:t>
      </w:r>
      <w:r w:rsidRPr="00ED5E56">
        <w:rPr>
          <w:rFonts w:ascii="Arial" w:hAnsi="Arial" w:cs="Arial"/>
          <w:color w:val="000000"/>
        </w:rPr>
        <w:lastRenderedPageBreak/>
        <w:t>aproximadamente R$ 3.300.000,00 (três milhões e trezentos mil reais), o que garantirá o fluxo de caixa mínimo para manutenção dos serviços essenciais à população.</w:t>
      </w: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A Lei de Responsabilidade Fiscal, Lei Complementar nº 101/2000, estabelece as condições para a destinação de recursos para cobrir necessidades de pessoas físicas ou déficit de pessoas jurídicas, senão vejamos:</w:t>
      </w:r>
    </w:p>
    <w:p w:rsidR="00ED5E56" w:rsidRPr="00ED5E56" w:rsidRDefault="00ED5E56" w:rsidP="00ED5E56">
      <w:pPr>
        <w:pStyle w:val="SemEspaamento"/>
        <w:ind w:left="2268"/>
        <w:jc w:val="both"/>
        <w:rPr>
          <w:rFonts w:ascii="Arial" w:hAnsi="Arial" w:cs="Arial"/>
          <w:b/>
          <w:i/>
          <w:color w:val="000000"/>
          <w:sz w:val="20"/>
        </w:rPr>
      </w:pPr>
      <w:r w:rsidRPr="00ED5E56">
        <w:rPr>
          <w:rFonts w:ascii="Arial" w:hAnsi="Arial" w:cs="Arial"/>
          <w:i/>
          <w:color w:val="000000"/>
          <w:sz w:val="20"/>
        </w:rPr>
        <w:t>“Art. 26.</w:t>
      </w:r>
      <w:r w:rsidRPr="00ED5E56">
        <w:rPr>
          <w:rFonts w:ascii="Arial" w:hAnsi="Arial" w:cs="Arial"/>
          <w:b/>
          <w:bCs/>
          <w:i/>
          <w:color w:val="000000"/>
          <w:sz w:val="20"/>
        </w:rPr>
        <w:t> </w:t>
      </w:r>
      <w:r w:rsidRPr="00ED5E56">
        <w:rPr>
          <w:rFonts w:ascii="Arial" w:hAnsi="Arial" w:cs="Arial"/>
          <w:i/>
          <w:color w:val="000000"/>
          <w:sz w:val="20"/>
        </w:rPr>
        <w:t xml:space="preserve">A destinação de recursos </w:t>
      </w:r>
      <w:proofErr w:type="gramStart"/>
      <w:r w:rsidRPr="00ED5E56">
        <w:rPr>
          <w:rFonts w:ascii="Arial" w:hAnsi="Arial" w:cs="Arial"/>
          <w:i/>
          <w:color w:val="000000"/>
          <w:sz w:val="20"/>
        </w:rPr>
        <w:t>para, direta</w:t>
      </w:r>
      <w:proofErr w:type="gramEnd"/>
      <w:r w:rsidRPr="00ED5E56">
        <w:rPr>
          <w:rFonts w:ascii="Arial" w:hAnsi="Arial" w:cs="Arial"/>
          <w:i/>
          <w:color w:val="000000"/>
          <w:sz w:val="20"/>
        </w:rPr>
        <w:t xml:space="preserve"> ou indiretamente, cobrir necessidades de pessoas físicas ou déficits de pessoas jurídicas deverá ser autorizada </w:t>
      </w:r>
      <w:r w:rsidRPr="00ED5E56">
        <w:rPr>
          <w:rFonts w:ascii="Arial" w:hAnsi="Arial" w:cs="Arial"/>
          <w:b/>
          <w:i/>
          <w:color w:val="000000"/>
          <w:sz w:val="20"/>
        </w:rPr>
        <w:t>por lei específica,</w:t>
      </w:r>
      <w:r w:rsidRPr="00ED5E56">
        <w:rPr>
          <w:rFonts w:ascii="Arial" w:hAnsi="Arial" w:cs="Arial"/>
          <w:i/>
          <w:color w:val="000000"/>
          <w:sz w:val="20"/>
        </w:rPr>
        <w:t xml:space="preserve"> atender às condições estabelecidas na </w:t>
      </w:r>
      <w:r w:rsidRPr="00ED5E56">
        <w:rPr>
          <w:rFonts w:ascii="Arial" w:hAnsi="Arial" w:cs="Arial"/>
          <w:b/>
          <w:i/>
          <w:color w:val="000000"/>
          <w:sz w:val="20"/>
        </w:rPr>
        <w:t>lei de diretrizes orçamentárias</w:t>
      </w:r>
      <w:r w:rsidRPr="00ED5E56">
        <w:rPr>
          <w:rFonts w:ascii="Arial" w:hAnsi="Arial" w:cs="Arial"/>
          <w:i/>
          <w:color w:val="000000"/>
          <w:sz w:val="20"/>
        </w:rPr>
        <w:t xml:space="preserve"> </w:t>
      </w:r>
      <w:r w:rsidRPr="00ED5E56">
        <w:rPr>
          <w:rFonts w:ascii="Arial" w:hAnsi="Arial" w:cs="Arial"/>
          <w:b/>
          <w:i/>
          <w:color w:val="000000"/>
          <w:sz w:val="20"/>
        </w:rPr>
        <w:t>e estar prevista no orçamento ou em seus créditos adicionais.</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w:t>
      </w:r>
      <w:bookmarkStart w:id="0" w:name="art26§1"/>
      <w:bookmarkEnd w:id="0"/>
      <w:r w:rsidRPr="00ED5E56">
        <w:rPr>
          <w:rFonts w:ascii="Arial" w:hAnsi="Arial" w:cs="Arial"/>
          <w:i/>
          <w:color w:val="000000"/>
          <w:sz w:val="20"/>
        </w:rPr>
        <w:t>§ 1</w:t>
      </w:r>
      <w:r w:rsidRPr="00ED5E56">
        <w:rPr>
          <w:rFonts w:ascii="Arial" w:hAnsi="Arial" w:cs="Arial"/>
          <w:i/>
          <w:color w:val="000000"/>
          <w:sz w:val="20"/>
          <w:u w:val="single"/>
          <w:vertAlign w:val="superscript"/>
        </w:rPr>
        <w:t>o</w:t>
      </w:r>
      <w:r w:rsidRPr="00ED5E56">
        <w:rPr>
          <w:rFonts w:ascii="Arial" w:hAnsi="Arial" w:cs="Arial"/>
          <w:i/>
          <w:color w:val="000000"/>
          <w:sz w:val="20"/>
        </w:rPr>
        <w:t> O disposto no </w:t>
      </w:r>
      <w:r w:rsidRPr="00ED5E56">
        <w:rPr>
          <w:rFonts w:ascii="Arial" w:hAnsi="Arial" w:cs="Arial"/>
          <w:i/>
          <w:iCs/>
          <w:color w:val="000000"/>
          <w:sz w:val="20"/>
        </w:rPr>
        <w:t>caput</w:t>
      </w:r>
      <w:r w:rsidRPr="00ED5E56">
        <w:rPr>
          <w:rFonts w:ascii="Arial" w:hAnsi="Arial" w:cs="Arial"/>
          <w:i/>
          <w:color w:val="000000"/>
          <w:sz w:val="20"/>
        </w:rPr>
        <w:t> aplica-se a toda a administração indireta, inclusive fundações públicas e empresas estatais, exceto, no exercício de suas atribuições precípuas, as instituições financeiras e o Banco Central do Brasil.</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w:t>
      </w:r>
      <w:bookmarkStart w:id="1" w:name="art26§2"/>
      <w:bookmarkEnd w:id="1"/>
      <w:r w:rsidRPr="00ED5E56">
        <w:rPr>
          <w:rFonts w:ascii="Arial" w:hAnsi="Arial" w:cs="Arial"/>
          <w:i/>
          <w:color w:val="000000"/>
          <w:sz w:val="20"/>
        </w:rPr>
        <w:t>§ 2</w:t>
      </w:r>
      <w:r w:rsidRPr="00ED5E56">
        <w:rPr>
          <w:rFonts w:ascii="Arial" w:hAnsi="Arial" w:cs="Arial"/>
          <w:i/>
          <w:color w:val="000000"/>
          <w:sz w:val="20"/>
          <w:u w:val="single"/>
          <w:vertAlign w:val="superscript"/>
        </w:rPr>
        <w:t>o</w:t>
      </w:r>
      <w:r w:rsidRPr="00ED5E56">
        <w:rPr>
          <w:rFonts w:ascii="Arial" w:hAnsi="Arial" w:cs="Arial"/>
          <w:i/>
          <w:color w:val="000000"/>
          <w:sz w:val="20"/>
        </w:rPr>
        <w:t> Compreende-se incluída a concessão de empréstimos, financiamentos e refinanciamentos, inclusive as respectivas prorrogações e a composição de dívidas, a concessão de subvenções e a participação em constituição ou aumento de capital.</w:t>
      </w:r>
    </w:p>
    <w:p w:rsidR="00ED5E56" w:rsidRPr="00ED5E56" w:rsidRDefault="00ED5E56" w:rsidP="00ED5E56">
      <w:pPr>
        <w:pStyle w:val="SemEspaamento"/>
        <w:ind w:left="2268"/>
        <w:jc w:val="both"/>
        <w:rPr>
          <w:rFonts w:ascii="Arial" w:hAnsi="Arial" w:cs="Arial"/>
          <w:i/>
          <w:color w:val="000000"/>
          <w:sz w:val="20"/>
        </w:rPr>
      </w:pP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Desta forma, adequado o encaminhamento pelo Executivo Municipal de projeto de lei, buscando a autorização legislativa para a sua viabilidade.</w:t>
      </w: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Nos mesmos termos, citamos o disposto na Lei de Diretrizes orçamentárias, lei Municipal nº 3587/2017, art. 25:</w:t>
      </w:r>
    </w:p>
    <w:p w:rsidR="00ED5E56" w:rsidRPr="00ED5E56" w:rsidRDefault="00ED5E56" w:rsidP="00ED5E56">
      <w:pPr>
        <w:pStyle w:val="SemEspaamento"/>
        <w:ind w:left="2268"/>
        <w:jc w:val="both"/>
        <w:rPr>
          <w:rFonts w:ascii="Arial" w:hAnsi="Arial" w:cs="Arial"/>
          <w:i/>
          <w:color w:val="000000"/>
          <w:sz w:val="20"/>
        </w:rPr>
      </w:pPr>
      <w:bookmarkStart w:id="2" w:name="artigo_25"/>
      <w:r w:rsidRPr="00ED5E56">
        <w:rPr>
          <w:rFonts w:ascii="Arial" w:hAnsi="Arial" w:cs="Arial"/>
          <w:b/>
          <w:bCs/>
          <w:i/>
          <w:color w:val="000000"/>
          <w:sz w:val="20"/>
        </w:rPr>
        <w:t>Art. 25</w:t>
      </w:r>
      <w:bookmarkEnd w:id="2"/>
      <w:r w:rsidRPr="00ED5E56">
        <w:rPr>
          <w:rFonts w:ascii="Arial" w:hAnsi="Arial" w:cs="Arial"/>
          <w:i/>
          <w:color w:val="000000"/>
          <w:sz w:val="20"/>
        </w:rPr>
        <w:t> 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xml:space="preserve">I - </w:t>
      </w:r>
      <w:proofErr w:type="gramStart"/>
      <w:r w:rsidRPr="00ED5E56">
        <w:rPr>
          <w:rFonts w:ascii="Arial" w:hAnsi="Arial" w:cs="Arial"/>
          <w:i/>
          <w:color w:val="000000"/>
          <w:sz w:val="20"/>
        </w:rPr>
        <w:t>a</w:t>
      </w:r>
      <w:proofErr w:type="gramEnd"/>
      <w:r w:rsidRPr="00ED5E56">
        <w:rPr>
          <w:rFonts w:ascii="Arial" w:hAnsi="Arial" w:cs="Arial"/>
          <w:i/>
          <w:color w:val="000000"/>
          <w:sz w:val="20"/>
        </w:rPr>
        <w:t xml:space="preserve"> necessidade deve ser momentânea e recair sobre pessoa física ou entidade cuja ausência de atuação do Poder Público possa justificar a sua extinção com repercussão social grave no Município.</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 xml:space="preserve">II - </w:t>
      </w:r>
      <w:proofErr w:type="gramStart"/>
      <w:r w:rsidRPr="00ED5E56">
        <w:rPr>
          <w:rFonts w:ascii="Arial" w:hAnsi="Arial" w:cs="Arial"/>
          <w:i/>
          <w:color w:val="000000"/>
          <w:sz w:val="20"/>
        </w:rPr>
        <w:t>incentivo</w:t>
      </w:r>
      <w:proofErr w:type="gramEnd"/>
      <w:r w:rsidRPr="00ED5E56">
        <w:rPr>
          <w:rFonts w:ascii="Arial" w:hAnsi="Arial" w:cs="Arial"/>
          <w:i/>
          <w:color w:val="000000"/>
          <w:sz w:val="20"/>
        </w:rPr>
        <w:t xml:space="preserve"> fiscal para a instalação e manutenção de empresas industriais, comerciais e de serviços, nos termos do que já dispõe a Lei Municipal sobre a matéria.</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III - no que se refere à concessão de empréstimos destinados a pessoas físicas e jurídicas, além do pagamento dos encargos financeiros de juros não inferiores a 12% (doze por cento) ao ano ou ao custo de captação, nos termos do que dispõe o art. 27 da Lei Complementar nº 101, de 2000, estes ficam condicionados ainda a:</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a) formalização de contrato ou congênere;</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b) aprovação de projeto de investimentos pelo Poder Público;</w:t>
      </w:r>
      <w:r w:rsidRPr="00ED5E56">
        <w:rPr>
          <w:rFonts w:ascii="Arial" w:hAnsi="Arial" w:cs="Arial"/>
          <w:i/>
          <w:color w:val="000000"/>
          <w:sz w:val="20"/>
        </w:rPr>
        <w:br/>
        <w:t>c) acompanhamento da execução; e</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d) prestação de contas.</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br/>
        <w:t xml:space="preserve">IV - </w:t>
      </w:r>
      <w:proofErr w:type="gramStart"/>
      <w:r w:rsidRPr="00ED5E56">
        <w:rPr>
          <w:rFonts w:ascii="Arial" w:hAnsi="Arial" w:cs="Arial"/>
          <w:i/>
          <w:color w:val="000000"/>
          <w:sz w:val="20"/>
        </w:rPr>
        <w:t>subvenção</w:t>
      </w:r>
      <w:proofErr w:type="gramEnd"/>
      <w:r w:rsidRPr="00ED5E56">
        <w:rPr>
          <w:rFonts w:ascii="Arial" w:hAnsi="Arial" w:cs="Arial"/>
          <w:i/>
          <w:color w:val="000000"/>
          <w:sz w:val="20"/>
        </w:rPr>
        <w:t xml:space="preserve"> econômica à entidade que se destine à captação de eventos com a finalidade econômica, com geração de emprego, negócios e turismo do município.</w:t>
      </w:r>
    </w:p>
    <w:p w:rsidR="00ED5E56" w:rsidRPr="00ED5E56" w:rsidRDefault="00ED5E56" w:rsidP="00ED5E56">
      <w:pPr>
        <w:pStyle w:val="SemEspaamento"/>
        <w:ind w:left="2268"/>
        <w:jc w:val="both"/>
        <w:rPr>
          <w:rFonts w:ascii="Arial" w:hAnsi="Arial" w:cs="Arial"/>
          <w:i/>
          <w:color w:val="000000"/>
          <w:sz w:val="20"/>
        </w:rPr>
      </w:pPr>
      <w:r w:rsidRPr="00ED5E56">
        <w:rPr>
          <w:rFonts w:ascii="Arial" w:hAnsi="Arial" w:cs="Arial"/>
          <w:i/>
          <w:color w:val="000000"/>
          <w:sz w:val="20"/>
        </w:rPr>
        <w:t>Parágrafo único. Lei específica poderá, conforme possibilita o parágrafo único do art. 27 da Lei Complementar nº 101, de 2000, estabelecer subsídio para empréstimos de que trata o inciso III deste artigo.</w:t>
      </w:r>
    </w:p>
    <w:p w:rsidR="00ED5E56" w:rsidRPr="00ED5E56" w:rsidRDefault="00ED5E56" w:rsidP="00ED5E56">
      <w:pPr>
        <w:pStyle w:val="SemEspaamento"/>
        <w:ind w:firstLine="2268"/>
        <w:jc w:val="both"/>
        <w:rPr>
          <w:rFonts w:ascii="Arial" w:hAnsi="Arial" w:cs="Arial"/>
          <w:color w:val="000000"/>
        </w:rPr>
      </w:pP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lastRenderedPageBreak/>
        <w:t xml:space="preserve">No que se refere a dotação orçamentária, conforme art. 167, II, CF/88, é vedada a realização de despesas ou assunção de obrigações diretas que excedam os créditos orçamentários. Significa dizer </w:t>
      </w:r>
      <w:proofErr w:type="gramStart"/>
      <w:r w:rsidRPr="00ED5E56">
        <w:rPr>
          <w:rFonts w:ascii="Arial" w:hAnsi="Arial" w:cs="Arial"/>
          <w:color w:val="000000"/>
        </w:rPr>
        <w:t>que  a</w:t>
      </w:r>
      <w:proofErr w:type="gramEnd"/>
      <w:r w:rsidRPr="00ED5E56">
        <w:rPr>
          <w:rFonts w:ascii="Arial" w:hAnsi="Arial" w:cs="Arial"/>
          <w:color w:val="000000"/>
        </w:rPr>
        <w:t xml:space="preserve"> previsão orçamentária é prévia à apresentação de qualquer Projeto de Lei, ou seja, a dotação vem antes da propositura do PL, não sendo necessária a indicação expressa da rubrica orçamentária no corpo do Projeto de Lei. Portanto, cabe ao Executivo Municipal definir a fonte de recursos, e ainda que não obrigatória a expressão de forma </w:t>
      </w:r>
      <w:proofErr w:type="gramStart"/>
      <w:r w:rsidRPr="00ED5E56">
        <w:rPr>
          <w:rFonts w:ascii="Arial" w:hAnsi="Arial" w:cs="Arial"/>
          <w:color w:val="000000"/>
        </w:rPr>
        <w:t>detalhada,  no</w:t>
      </w:r>
      <w:proofErr w:type="gramEnd"/>
      <w:r w:rsidRPr="00ED5E56">
        <w:rPr>
          <w:rFonts w:ascii="Arial" w:hAnsi="Arial" w:cs="Arial"/>
          <w:color w:val="000000"/>
        </w:rPr>
        <w:t xml:space="preserve"> caso do presente PL está indicado pela dotação orçamentária da Secretaria da Saúde. </w:t>
      </w: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Em relação ao prazo para devolução dos recursos aos cofres públicos, se o Poder Executivo estabeleceu prazo para devolução do empréstimo a partir do exercício 2019, em 23(vinte e três) prestações mensais e sucessivas, com término previsto para dezembro de 2020, pressupondo ter recursos financeiros suficientes para cumprir todas obrigações constitucionais do município no encerramento do exercício 2018 (quando ocorre o desembolso), bem como em 2019 e 2020 (que receberão a devolução, de forma parcelada), além de cumprir com compromissos empenhados, sem interferir nas metas fiscais, atendendo a Lei de Responsabilidade Fiscal, dentro do equilíbrio fiscal exigido e das normas legais.</w:t>
      </w:r>
    </w:p>
    <w:p w:rsidR="00ED5E56" w:rsidRPr="00ED5E56" w:rsidRDefault="00ED5E56" w:rsidP="00ED5E56">
      <w:pPr>
        <w:pStyle w:val="SemEspaamento"/>
        <w:ind w:firstLine="2268"/>
        <w:jc w:val="both"/>
        <w:rPr>
          <w:rFonts w:ascii="Arial" w:hAnsi="Arial" w:cs="Arial"/>
          <w:color w:val="000000"/>
        </w:rPr>
      </w:pPr>
      <w:r w:rsidRPr="00ED5E56">
        <w:rPr>
          <w:rFonts w:ascii="Arial" w:hAnsi="Arial" w:cs="Arial"/>
          <w:color w:val="000000"/>
        </w:rPr>
        <w:t>No que se refere ao art. 14 da LRF, que trata da renúncia de receita, registramos que os termos propostos não se trata de nenhuma renúncia, vez que os valores serão devolvidos na integralidade aos cofres públicos, e eventual atraso na devolução implicará encargos definidos na lei. E sobre o prazo de carência para início dos pagamentos, o parágrafo único do art. 25 da LDO/2018, possibilita o subsídio de juros, portanto há previsão legal para tal disposição.</w:t>
      </w:r>
    </w:p>
    <w:p w:rsidR="00ED5E56" w:rsidRPr="00ED5E56" w:rsidRDefault="00ED5E56" w:rsidP="00ED5E56">
      <w:pPr>
        <w:pStyle w:val="SemEspaamento"/>
        <w:ind w:firstLine="2268"/>
        <w:jc w:val="both"/>
        <w:rPr>
          <w:rFonts w:ascii="Arial" w:hAnsi="Arial" w:cs="Arial"/>
          <w:color w:val="000000"/>
        </w:rPr>
      </w:pPr>
      <w:r>
        <w:rPr>
          <w:rFonts w:ascii="Arial" w:hAnsi="Arial" w:cs="Arial"/>
          <w:color w:val="000000"/>
        </w:rPr>
        <w:t>A</w:t>
      </w:r>
      <w:r w:rsidRPr="00ED5E56">
        <w:rPr>
          <w:rFonts w:ascii="Arial" w:hAnsi="Arial" w:cs="Arial"/>
          <w:color w:val="000000"/>
        </w:rPr>
        <w:t xml:space="preserve"> justificativa do PL informa que estão pendentes de pagamento do último empréstimo, o valor acumulado de R$ 2.713.635,00 (dois milhões, setecentos e treze mil, seiscentos e trinta e cinco reais), o que significa contabilizar três parcelas em atraso, vencidas em julho, agosto e setembro de 2018, no valor nominal acumulado de R$ 1.131.819,00 (</w:t>
      </w:r>
      <w:proofErr w:type="spellStart"/>
      <w:r w:rsidRPr="00ED5E56">
        <w:rPr>
          <w:rFonts w:ascii="Arial" w:hAnsi="Arial" w:cs="Arial"/>
          <w:color w:val="000000"/>
        </w:rPr>
        <w:t>hum</w:t>
      </w:r>
      <w:proofErr w:type="spellEnd"/>
      <w:r w:rsidRPr="00ED5E56">
        <w:rPr>
          <w:rFonts w:ascii="Arial" w:hAnsi="Arial" w:cs="Arial"/>
          <w:color w:val="000000"/>
        </w:rPr>
        <w:t xml:space="preserve"> milhão, cento e trinta e um mil, oitocentos e dezenove reais), que deverão ser atualizados com correção monetária e  juros de mora previstos na lei autorizativa do empréstimo. Também deverão ser quitadas as parcelas vincendas do empréstimo anterior, com ve</w:t>
      </w:r>
      <w:r>
        <w:rPr>
          <w:rFonts w:ascii="Arial" w:hAnsi="Arial" w:cs="Arial"/>
          <w:color w:val="000000"/>
        </w:rPr>
        <w:t>n</w:t>
      </w:r>
      <w:r w:rsidRPr="00ED5E56">
        <w:rPr>
          <w:rFonts w:ascii="Arial" w:hAnsi="Arial" w:cs="Arial"/>
          <w:color w:val="000000"/>
        </w:rPr>
        <w:t>c</w:t>
      </w:r>
      <w:r>
        <w:rPr>
          <w:rFonts w:ascii="Arial" w:hAnsi="Arial" w:cs="Arial"/>
          <w:color w:val="000000"/>
        </w:rPr>
        <w:t>imen</w:t>
      </w:r>
      <w:r w:rsidRPr="00ED5E56">
        <w:rPr>
          <w:rFonts w:ascii="Arial" w:hAnsi="Arial" w:cs="Arial"/>
          <w:color w:val="000000"/>
        </w:rPr>
        <w:t>tos. previstos para outubro, novembro e dezembro/2018, que somam R$ 1.581.816,00 (</w:t>
      </w:r>
      <w:proofErr w:type="spellStart"/>
      <w:r w:rsidRPr="00ED5E56">
        <w:rPr>
          <w:rFonts w:ascii="Arial" w:hAnsi="Arial" w:cs="Arial"/>
          <w:color w:val="000000"/>
        </w:rPr>
        <w:t>hum</w:t>
      </w:r>
      <w:proofErr w:type="spellEnd"/>
      <w:r w:rsidRPr="00ED5E56">
        <w:rPr>
          <w:rFonts w:ascii="Arial" w:hAnsi="Arial" w:cs="Arial"/>
          <w:color w:val="000000"/>
        </w:rPr>
        <w:t xml:space="preserve"> milhão, quinhentos e oitenta e um mil, oitocentos e dezesseis reais), nos respectivos vencimentos. Todavia, o PL e tampouco a sua justificativa referem como se dará esta quitação, especialmente sobre as parcelas em atraso, se no ato do novo empréstimo haverá a retenção do valor ou a forma de regularização da inadimplência existente. </w:t>
      </w:r>
    </w:p>
    <w:p w:rsidR="00047341" w:rsidRDefault="00ED5E56" w:rsidP="00ED5E56">
      <w:pPr>
        <w:pStyle w:val="SemEspaamento"/>
        <w:ind w:firstLine="2268"/>
        <w:jc w:val="both"/>
        <w:rPr>
          <w:rFonts w:ascii="Arial" w:hAnsi="Arial" w:cs="Arial"/>
          <w:color w:val="000000"/>
        </w:rPr>
      </w:pPr>
      <w:r>
        <w:rPr>
          <w:rFonts w:ascii="Arial" w:hAnsi="Arial" w:cs="Arial"/>
          <w:color w:val="000000"/>
        </w:rPr>
        <w:t>Desta forma, restou</w:t>
      </w:r>
      <w:r w:rsidRPr="00ED5E56">
        <w:rPr>
          <w:rFonts w:ascii="Arial" w:hAnsi="Arial" w:cs="Arial"/>
          <w:color w:val="000000"/>
        </w:rPr>
        <w:t xml:space="preserve"> confirm</w:t>
      </w:r>
      <w:r>
        <w:rPr>
          <w:rFonts w:ascii="Arial" w:hAnsi="Arial" w:cs="Arial"/>
          <w:color w:val="000000"/>
        </w:rPr>
        <w:t>ado</w:t>
      </w:r>
      <w:r w:rsidRPr="00ED5E56">
        <w:rPr>
          <w:rFonts w:ascii="Arial" w:hAnsi="Arial" w:cs="Arial"/>
          <w:color w:val="000000"/>
        </w:rPr>
        <w:t xml:space="preserve"> </w:t>
      </w:r>
      <w:r>
        <w:rPr>
          <w:rFonts w:ascii="Arial" w:hAnsi="Arial" w:cs="Arial"/>
          <w:color w:val="000000"/>
        </w:rPr>
        <w:t xml:space="preserve">pelo Poder Executivo, através do Of. 439/2018 – SEFAZ, que o valor em atraso será descontado do novo empréstimo e quanto as parcelas vincendas, essas também serão descontadas quando da formalização </w:t>
      </w:r>
      <w:r w:rsidR="00047341">
        <w:rPr>
          <w:rFonts w:ascii="Arial" w:hAnsi="Arial" w:cs="Arial"/>
          <w:color w:val="000000"/>
        </w:rPr>
        <w:t xml:space="preserve">do contrato administrativo oriundo do empréstimo objeto do presente PL. </w:t>
      </w:r>
    </w:p>
    <w:p w:rsidR="00047341" w:rsidRDefault="00047341" w:rsidP="00ED5E56">
      <w:pPr>
        <w:pStyle w:val="SemEspaamento"/>
        <w:ind w:firstLine="2268"/>
        <w:jc w:val="both"/>
        <w:rPr>
          <w:rFonts w:ascii="Arial" w:hAnsi="Arial" w:cs="Arial"/>
          <w:color w:val="000000"/>
        </w:rPr>
      </w:pPr>
      <w:r>
        <w:rPr>
          <w:rFonts w:ascii="Arial" w:hAnsi="Arial" w:cs="Arial"/>
          <w:color w:val="000000"/>
        </w:rPr>
        <w:t>Assim, o</w:t>
      </w:r>
      <w:r w:rsidR="00ED5E56" w:rsidRPr="00ED5E56">
        <w:rPr>
          <w:rFonts w:ascii="Arial" w:hAnsi="Arial" w:cs="Arial"/>
          <w:color w:val="000000"/>
        </w:rPr>
        <w:t xml:space="preserve"> cumprimento da devolução anterior, relativo ao repasse de janeiro de 2018, especialmente ao montante que se encontra inadimplente, para que se garanta </w:t>
      </w:r>
      <w:r>
        <w:rPr>
          <w:rFonts w:ascii="Arial" w:hAnsi="Arial" w:cs="Arial"/>
          <w:color w:val="000000"/>
        </w:rPr>
        <w:t>a</w:t>
      </w:r>
      <w:r w:rsidR="00ED5E56" w:rsidRPr="00ED5E56">
        <w:rPr>
          <w:rFonts w:ascii="Arial" w:hAnsi="Arial" w:cs="Arial"/>
          <w:color w:val="000000"/>
        </w:rPr>
        <w:t xml:space="preserve"> regularização no ato do novo empréstimo, objetivando não efetuar novas concessões sem o cumprimento dos compromissos anteriores já fixados em lei, como medida de controle e segurança</w:t>
      </w:r>
      <w:r>
        <w:rPr>
          <w:rFonts w:ascii="Arial" w:hAnsi="Arial" w:cs="Arial"/>
          <w:color w:val="000000"/>
        </w:rPr>
        <w:t xml:space="preserve"> que se impõe</w:t>
      </w:r>
      <w:r w:rsidR="00ED5E56" w:rsidRPr="00ED5E56">
        <w:rPr>
          <w:rFonts w:ascii="Arial" w:hAnsi="Arial" w:cs="Arial"/>
          <w:color w:val="000000"/>
        </w:rPr>
        <w:t>.</w:t>
      </w:r>
    </w:p>
    <w:p w:rsidR="00417B5E" w:rsidRPr="00417B5E" w:rsidRDefault="00ED5E56" w:rsidP="00ED5E56">
      <w:pPr>
        <w:pStyle w:val="SemEspaamento"/>
        <w:ind w:firstLine="2268"/>
        <w:jc w:val="both"/>
        <w:rPr>
          <w:rFonts w:ascii="Arial" w:hAnsi="Arial" w:cs="Arial"/>
          <w:sz w:val="23"/>
          <w:szCs w:val="23"/>
        </w:rPr>
      </w:pPr>
      <w:r w:rsidRPr="00ED5E56">
        <w:rPr>
          <w:rFonts w:ascii="Arial" w:hAnsi="Arial" w:cs="Arial"/>
          <w:color w:val="000000"/>
        </w:rPr>
        <w:t xml:space="preserve"> </w:t>
      </w:r>
      <w:r w:rsidR="00417B5E" w:rsidRPr="00417B5E">
        <w:rPr>
          <w:rFonts w:ascii="Arial" w:hAnsi="Arial" w:cs="Arial"/>
          <w:sz w:val="23"/>
          <w:szCs w:val="23"/>
        </w:rPr>
        <w:t xml:space="preserve"> </w:t>
      </w:r>
    </w:p>
    <w:p w:rsidR="00657A12" w:rsidRDefault="00657A12" w:rsidP="0017741D">
      <w:pPr>
        <w:pStyle w:val="SemEspaamento"/>
        <w:jc w:val="center"/>
        <w:rPr>
          <w:rFonts w:ascii="Arial" w:hAnsi="Arial" w:cs="Arial"/>
          <w:sz w:val="23"/>
          <w:szCs w:val="23"/>
        </w:rPr>
      </w:pPr>
    </w:p>
    <w:p w:rsidR="00487662" w:rsidRPr="0017741D" w:rsidRDefault="00487662" w:rsidP="00E036E7">
      <w:pPr>
        <w:pStyle w:val="SemEspaamento"/>
        <w:spacing w:line="276" w:lineRule="auto"/>
        <w:jc w:val="center"/>
        <w:rPr>
          <w:rFonts w:ascii="Arial" w:hAnsi="Arial" w:cs="Arial"/>
          <w:sz w:val="24"/>
          <w:szCs w:val="24"/>
        </w:rPr>
      </w:pPr>
      <w:r w:rsidRPr="0017741D">
        <w:rPr>
          <w:rFonts w:ascii="Arial" w:hAnsi="Arial" w:cs="Arial"/>
          <w:sz w:val="24"/>
          <w:szCs w:val="24"/>
        </w:rPr>
        <w:t>Conclusão do Voto:</w:t>
      </w:r>
    </w:p>
    <w:p w:rsidR="00657A12" w:rsidRPr="0017741D" w:rsidRDefault="00657A12" w:rsidP="00E036E7">
      <w:pPr>
        <w:pStyle w:val="SemEspaamento"/>
        <w:spacing w:line="276" w:lineRule="auto"/>
        <w:jc w:val="center"/>
        <w:rPr>
          <w:rFonts w:ascii="Arial" w:hAnsi="Arial" w:cs="Arial"/>
          <w:sz w:val="24"/>
          <w:szCs w:val="24"/>
        </w:rPr>
      </w:pPr>
    </w:p>
    <w:p w:rsidR="0036296C" w:rsidRPr="00302F5C" w:rsidRDefault="00487662" w:rsidP="00326AB4">
      <w:pPr>
        <w:pStyle w:val="SemEspaamento"/>
        <w:spacing w:line="276" w:lineRule="auto"/>
        <w:ind w:firstLine="2268"/>
        <w:jc w:val="both"/>
        <w:rPr>
          <w:rFonts w:ascii="Arial" w:hAnsi="Arial" w:cs="Arial"/>
          <w:sz w:val="23"/>
          <w:szCs w:val="23"/>
        </w:rPr>
      </w:pPr>
      <w:r w:rsidRPr="00302F5C">
        <w:rPr>
          <w:rFonts w:ascii="Arial" w:hAnsi="Arial" w:cs="Arial"/>
          <w:sz w:val="23"/>
          <w:szCs w:val="23"/>
        </w:rPr>
        <w:lastRenderedPageBreak/>
        <w:t xml:space="preserve">Diante dos fundamentos legais e constitucionais expostos, com fundamento </w:t>
      </w:r>
      <w:r w:rsidR="0036296C" w:rsidRPr="00302F5C">
        <w:rPr>
          <w:rFonts w:ascii="Arial" w:hAnsi="Arial" w:cs="Arial"/>
          <w:sz w:val="23"/>
          <w:szCs w:val="23"/>
        </w:rPr>
        <w:t>na Orientação Jurídica</w:t>
      </w:r>
      <w:r w:rsidRPr="00302F5C">
        <w:rPr>
          <w:rFonts w:ascii="Arial" w:hAnsi="Arial" w:cs="Arial"/>
          <w:sz w:val="23"/>
          <w:szCs w:val="23"/>
        </w:rPr>
        <w:t xml:space="preserve"> da Procuradora Geral desta Casa, esta Relatoria, depois de debate realizado na Comissão, disponibiliza o presente voto concluindo </w:t>
      </w:r>
      <w:r w:rsidR="006272BC" w:rsidRPr="00302F5C">
        <w:rPr>
          <w:rFonts w:ascii="Arial" w:hAnsi="Arial" w:cs="Arial"/>
          <w:sz w:val="23"/>
          <w:szCs w:val="23"/>
        </w:rPr>
        <w:t xml:space="preserve">que o PL </w:t>
      </w:r>
      <w:r w:rsidR="00417B5E" w:rsidRPr="00302F5C">
        <w:rPr>
          <w:rFonts w:ascii="Arial" w:hAnsi="Arial" w:cs="Arial"/>
          <w:sz w:val="23"/>
          <w:szCs w:val="23"/>
        </w:rPr>
        <w:t>4</w:t>
      </w:r>
      <w:r w:rsidR="00047341">
        <w:rPr>
          <w:rFonts w:ascii="Arial" w:hAnsi="Arial" w:cs="Arial"/>
          <w:sz w:val="23"/>
          <w:szCs w:val="23"/>
        </w:rPr>
        <w:t>7</w:t>
      </w:r>
      <w:r w:rsidR="006272BC" w:rsidRPr="00302F5C">
        <w:rPr>
          <w:rFonts w:ascii="Arial" w:hAnsi="Arial" w:cs="Arial"/>
          <w:sz w:val="23"/>
          <w:szCs w:val="23"/>
        </w:rPr>
        <w:t>/201</w:t>
      </w:r>
      <w:r w:rsidR="0036296C" w:rsidRPr="00302F5C">
        <w:rPr>
          <w:rFonts w:ascii="Arial" w:hAnsi="Arial" w:cs="Arial"/>
          <w:sz w:val="23"/>
          <w:szCs w:val="23"/>
        </w:rPr>
        <w:t>8</w:t>
      </w:r>
      <w:r w:rsidR="006272BC" w:rsidRPr="00302F5C">
        <w:rPr>
          <w:rFonts w:ascii="Arial" w:hAnsi="Arial" w:cs="Arial"/>
          <w:sz w:val="23"/>
          <w:szCs w:val="23"/>
        </w:rPr>
        <w:t xml:space="preserve"> </w:t>
      </w:r>
      <w:r w:rsidR="00B3511A" w:rsidRPr="00302F5C">
        <w:rPr>
          <w:rFonts w:ascii="Arial" w:hAnsi="Arial" w:cs="Arial"/>
          <w:sz w:val="23"/>
          <w:szCs w:val="23"/>
        </w:rPr>
        <w:t>é</w:t>
      </w:r>
      <w:r w:rsidR="00E46210" w:rsidRPr="00302F5C">
        <w:rPr>
          <w:rFonts w:ascii="Arial" w:hAnsi="Arial" w:cs="Arial"/>
          <w:sz w:val="23"/>
          <w:szCs w:val="23"/>
        </w:rPr>
        <w:t xml:space="preserve"> viável a tramitação</w:t>
      </w:r>
      <w:r w:rsidR="00762785" w:rsidRPr="00302F5C">
        <w:rPr>
          <w:rFonts w:ascii="Arial" w:hAnsi="Arial" w:cs="Arial"/>
          <w:sz w:val="23"/>
          <w:szCs w:val="23"/>
        </w:rPr>
        <w:t>.</w:t>
      </w:r>
    </w:p>
    <w:p w:rsidR="0017741D" w:rsidRPr="00302F5C" w:rsidRDefault="0017741D" w:rsidP="00326AB4">
      <w:pPr>
        <w:pStyle w:val="SemEspaamento"/>
        <w:spacing w:line="276" w:lineRule="auto"/>
        <w:ind w:firstLine="2268"/>
        <w:jc w:val="both"/>
        <w:rPr>
          <w:rFonts w:ascii="Arial" w:hAnsi="Arial" w:cs="Arial"/>
          <w:sz w:val="23"/>
          <w:szCs w:val="23"/>
        </w:rPr>
      </w:pPr>
    </w:p>
    <w:p w:rsidR="00487662" w:rsidRPr="00302F5C" w:rsidRDefault="006272BC" w:rsidP="00E036E7">
      <w:pPr>
        <w:pStyle w:val="SemEspaamento"/>
        <w:spacing w:line="276" w:lineRule="auto"/>
        <w:rPr>
          <w:rFonts w:ascii="Arial" w:hAnsi="Arial" w:cs="Arial"/>
          <w:sz w:val="23"/>
          <w:szCs w:val="23"/>
        </w:rPr>
      </w:pPr>
      <w:r w:rsidRPr="00302F5C">
        <w:rPr>
          <w:rFonts w:ascii="Arial" w:hAnsi="Arial" w:cs="Arial"/>
          <w:sz w:val="23"/>
          <w:szCs w:val="23"/>
        </w:rPr>
        <w:tab/>
      </w:r>
      <w:r w:rsidR="00326AB4" w:rsidRPr="00302F5C">
        <w:rPr>
          <w:rFonts w:ascii="Arial" w:hAnsi="Arial" w:cs="Arial"/>
          <w:sz w:val="23"/>
          <w:szCs w:val="23"/>
        </w:rPr>
        <w:tab/>
      </w:r>
      <w:r w:rsidR="00326AB4" w:rsidRPr="00302F5C">
        <w:rPr>
          <w:rFonts w:ascii="Arial" w:hAnsi="Arial" w:cs="Arial"/>
          <w:sz w:val="23"/>
          <w:szCs w:val="23"/>
        </w:rPr>
        <w:tab/>
      </w:r>
      <w:r w:rsidR="00487662" w:rsidRPr="00302F5C">
        <w:rPr>
          <w:rFonts w:ascii="Arial" w:hAnsi="Arial" w:cs="Arial"/>
          <w:sz w:val="23"/>
          <w:szCs w:val="23"/>
        </w:rPr>
        <w:t xml:space="preserve">Sala das Comissões, em </w:t>
      </w:r>
      <w:r w:rsidR="00364E6E">
        <w:rPr>
          <w:rFonts w:ascii="Arial" w:hAnsi="Arial" w:cs="Arial"/>
          <w:sz w:val="23"/>
          <w:szCs w:val="23"/>
        </w:rPr>
        <w:t>1</w:t>
      </w:r>
      <w:r w:rsidR="00302F5C">
        <w:rPr>
          <w:rFonts w:ascii="Arial" w:hAnsi="Arial" w:cs="Arial"/>
          <w:sz w:val="23"/>
          <w:szCs w:val="23"/>
        </w:rPr>
        <w:t xml:space="preserve">3 </w:t>
      </w:r>
      <w:r w:rsidR="00487662" w:rsidRPr="00302F5C">
        <w:rPr>
          <w:rFonts w:ascii="Arial" w:hAnsi="Arial" w:cs="Arial"/>
          <w:sz w:val="23"/>
          <w:szCs w:val="23"/>
        </w:rPr>
        <w:t xml:space="preserve">de </w:t>
      </w:r>
      <w:r w:rsidR="00364E6E">
        <w:rPr>
          <w:rFonts w:ascii="Arial" w:hAnsi="Arial" w:cs="Arial"/>
          <w:sz w:val="23"/>
          <w:szCs w:val="23"/>
        </w:rPr>
        <w:t>setembro</w:t>
      </w:r>
      <w:bookmarkStart w:id="3" w:name="_GoBack"/>
      <w:bookmarkEnd w:id="3"/>
      <w:r w:rsidR="00487662" w:rsidRPr="00302F5C">
        <w:rPr>
          <w:rFonts w:ascii="Arial" w:hAnsi="Arial" w:cs="Arial"/>
          <w:sz w:val="23"/>
          <w:szCs w:val="23"/>
        </w:rPr>
        <w:t xml:space="preserve"> de 201</w:t>
      </w:r>
      <w:r w:rsidR="00762785" w:rsidRPr="00302F5C">
        <w:rPr>
          <w:rFonts w:ascii="Arial" w:hAnsi="Arial" w:cs="Arial"/>
          <w:sz w:val="23"/>
          <w:szCs w:val="23"/>
        </w:rPr>
        <w:t>8</w:t>
      </w:r>
      <w:r w:rsidR="00487662" w:rsidRPr="00302F5C">
        <w:rPr>
          <w:rFonts w:ascii="Arial" w:hAnsi="Arial" w:cs="Arial"/>
          <w:sz w:val="23"/>
          <w:szCs w:val="23"/>
        </w:rPr>
        <w:t>.</w:t>
      </w:r>
    </w:p>
    <w:p w:rsidR="00DB6013" w:rsidRPr="00302F5C" w:rsidRDefault="00DB6013" w:rsidP="00E036E7">
      <w:pPr>
        <w:pStyle w:val="SemEspaamento"/>
        <w:spacing w:line="276" w:lineRule="auto"/>
        <w:rPr>
          <w:rFonts w:ascii="Arial" w:hAnsi="Arial" w:cs="Arial"/>
          <w:sz w:val="23"/>
          <w:szCs w:val="23"/>
        </w:rPr>
      </w:pPr>
    </w:p>
    <w:p w:rsidR="003C5778" w:rsidRPr="00302F5C" w:rsidRDefault="003C5778" w:rsidP="00E036E7">
      <w:pPr>
        <w:pStyle w:val="SemEspaamento"/>
        <w:spacing w:line="276" w:lineRule="auto"/>
        <w:rPr>
          <w:rFonts w:ascii="Times New Roman" w:hAnsi="Times New Roman" w:cs="Times New Roman"/>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Relator</w:t>
      </w:r>
    </w:p>
    <w:p w:rsidR="003C5778" w:rsidRDefault="000C4E46" w:rsidP="003C5778">
      <w:pPr>
        <w:pStyle w:val="SemEspaamento"/>
        <w:spacing w:line="276" w:lineRule="auto"/>
        <w:jc w:val="center"/>
        <w:rPr>
          <w:rFonts w:ascii="Arial" w:hAnsi="Arial" w:cs="Arial"/>
          <w:sz w:val="23"/>
          <w:szCs w:val="23"/>
        </w:rPr>
      </w:pP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proofErr w:type="spellEnd"/>
    </w:p>
    <w:p w:rsidR="0017741D" w:rsidRPr="0017741D" w:rsidRDefault="0017741D"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Acompanhando o voto d</w:t>
      </w:r>
      <w:r w:rsidR="00762785" w:rsidRPr="0017741D">
        <w:rPr>
          <w:rFonts w:ascii="Arial" w:hAnsi="Arial" w:cs="Arial"/>
          <w:sz w:val="23"/>
          <w:szCs w:val="23"/>
        </w:rPr>
        <w:t>o</w:t>
      </w:r>
      <w:r w:rsidRPr="0017741D">
        <w:rPr>
          <w:rFonts w:ascii="Arial" w:hAnsi="Arial" w:cs="Arial"/>
          <w:sz w:val="23"/>
          <w:szCs w:val="23"/>
        </w:rPr>
        <w:t xml:space="preserve"> relator:</w:t>
      </w:r>
    </w:p>
    <w:p w:rsidR="00487662" w:rsidRPr="0017741D" w:rsidRDefault="00487662"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Presidente</w:t>
      </w:r>
    </w:p>
    <w:p w:rsidR="00487662" w:rsidRPr="0017741D" w:rsidRDefault="003C5778" w:rsidP="003C5778">
      <w:pPr>
        <w:pStyle w:val="SemEspaamento"/>
        <w:spacing w:line="276" w:lineRule="auto"/>
        <w:jc w:val="center"/>
        <w:rPr>
          <w:rFonts w:ascii="Arial" w:hAnsi="Arial" w:cs="Arial"/>
          <w:sz w:val="23"/>
          <w:szCs w:val="23"/>
        </w:rPr>
      </w:pPr>
      <w:r w:rsidRPr="0017741D">
        <w:rPr>
          <w:rFonts w:ascii="Arial" w:hAnsi="Arial" w:cs="Arial"/>
          <w:sz w:val="23"/>
          <w:szCs w:val="23"/>
        </w:rPr>
        <w:t>Volnei da Saúde</w:t>
      </w:r>
    </w:p>
    <w:p w:rsidR="003C5778" w:rsidRPr="0017741D" w:rsidRDefault="003C5778"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Vice-Presidente</w:t>
      </w:r>
    </w:p>
    <w:p w:rsidR="003C5778" w:rsidRPr="0017741D" w:rsidRDefault="000C4E46" w:rsidP="003C5778">
      <w:pPr>
        <w:pStyle w:val="SemEspaamento"/>
        <w:spacing w:line="276" w:lineRule="auto"/>
        <w:jc w:val="center"/>
        <w:rPr>
          <w:rFonts w:ascii="Arial" w:hAnsi="Arial" w:cs="Arial"/>
          <w:sz w:val="23"/>
          <w:szCs w:val="23"/>
        </w:rPr>
      </w:pPr>
      <w:r>
        <w:rPr>
          <w:rFonts w:ascii="Arial" w:hAnsi="Arial" w:cs="Arial"/>
          <w:sz w:val="23"/>
          <w:szCs w:val="23"/>
        </w:rPr>
        <w:t xml:space="preserve">Everton </w:t>
      </w:r>
      <w:proofErr w:type="spellStart"/>
      <w:r>
        <w:rPr>
          <w:rFonts w:ascii="Arial" w:hAnsi="Arial" w:cs="Arial"/>
          <w:sz w:val="23"/>
          <w:szCs w:val="23"/>
        </w:rPr>
        <w:t>Michaelsen</w:t>
      </w:r>
      <w:proofErr w:type="spellEnd"/>
    </w:p>
    <w:sectPr w:rsidR="003C5778" w:rsidRPr="0017741D"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341"/>
    <w:rsid w:val="000508E0"/>
    <w:rsid w:val="00050AE2"/>
    <w:rsid w:val="00050B84"/>
    <w:rsid w:val="000510EA"/>
    <w:rsid w:val="000514EB"/>
    <w:rsid w:val="00054B04"/>
    <w:rsid w:val="0005528B"/>
    <w:rsid w:val="00060FAB"/>
    <w:rsid w:val="00074AE5"/>
    <w:rsid w:val="00082E9F"/>
    <w:rsid w:val="00086A35"/>
    <w:rsid w:val="00086AA0"/>
    <w:rsid w:val="00087178"/>
    <w:rsid w:val="00087544"/>
    <w:rsid w:val="00096B9A"/>
    <w:rsid w:val="000B17DF"/>
    <w:rsid w:val="000B4CCA"/>
    <w:rsid w:val="000C4E46"/>
    <w:rsid w:val="000C6254"/>
    <w:rsid w:val="000D06C5"/>
    <w:rsid w:val="000D335C"/>
    <w:rsid w:val="000D3B3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A1785"/>
    <w:rsid w:val="002C01A4"/>
    <w:rsid w:val="002C4E64"/>
    <w:rsid w:val="002E5DCE"/>
    <w:rsid w:val="00302F5C"/>
    <w:rsid w:val="00304269"/>
    <w:rsid w:val="00315B62"/>
    <w:rsid w:val="00321B5E"/>
    <w:rsid w:val="00326AB4"/>
    <w:rsid w:val="003310D1"/>
    <w:rsid w:val="00340388"/>
    <w:rsid w:val="00347737"/>
    <w:rsid w:val="00354D85"/>
    <w:rsid w:val="00356634"/>
    <w:rsid w:val="00356AA3"/>
    <w:rsid w:val="0036296C"/>
    <w:rsid w:val="0036477C"/>
    <w:rsid w:val="00364DB0"/>
    <w:rsid w:val="00364E6E"/>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17B5E"/>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57A12"/>
    <w:rsid w:val="006636B8"/>
    <w:rsid w:val="00666143"/>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5F08"/>
    <w:rsid w:val="00A079E9"/>
    <w:rsid w:val="00A07E4D"/>
    <w:rsid w:val="00A17016"/>
    <w:rsid w:val="00A23722"/>
    <w:rsid w:val="00A30312"/>
    <w:rsid w:val="00A37F74"/>
    <w:rsid w:val="00A45180"/>
    <w:rsid w:val="00A54E5D"/>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876CB"/>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18C"/>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28AE"/>
    <w:rsid w:val="00EC55CA"/>
    <w:rsid w:val="00ED5E56"/>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40978B"/>
  <w15:docId w15:val="{83BAF9F8-EB2D-4031-95B2-E7A5E893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F58A-B6E2-426F-BEAA-A04239A0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1945</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5</cp:revision>
  <cp:lastPrinted>2018-01-12T10:42:00Z</cp:lastPrinted>
  <dcterms:created xsi:type="dcterms:W3CDTF">2018-09-12T13:38:00Z</dcterms:created>
  <dcterms:modified xsi:type="dcterms:W3CDTF">2018-09-12T14:50:00Z</dcterms:modified>
</cp:coreProperties>
</file>