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62" w:rsidRPr="008F4BE3" w:rsidRDefault="00487662" w:rsidP="00FF40F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4BE3">
        <w:rPr>
          <w:rFonts w:ascii="Arial" w:hAnsi="Arial" w:cs="Arial"/>
          <w:b/>
          <w:sz w:val="24"/>
          <w:szCs w:val="24"/>
        </w:rPr>
        <w:t xml:space="preserve">COMISSÃO DE </w:t>
      </w:r>
      <w:r w:rsidR="00B16E1B" w:rsidRPr="008F4BE3">
        <w:rPr>
          <w:rFonts w:ascii="Arial" w:hAnsi="Arial" w:cs="Arial"/>
          <w:b/>
          <w:sz w:val="24"/>
          <w:szCs w:val="24"/>
        </w:rPr>
        <w:t>INFRAESTRUTURA, TURISMO, DESENVOLVIMENTO E BEM-ESTAR SOCIAL</w:t>
      </w:r>
    </w:p>
    <w:p w:rsidR="00487662" w:rsidRPr="008F4BE3" w:rsidRDefault="00487662" w:rsidP="00FF40F3">
      <w:pPr>
        <w:pStyle w:val="SemEspaamento"/>
        <w:rPr>
          <w:rFonts w:ascii="Arial" w:hAnsi="Arial" w:cs="Arial"/>
          <w:sz w:val="24"/>
          <w:szCs w:val="24"/>
        </w:rPr>
      </w:pPr>
    </w:p>
    <w:p w:rsidR="001300B5" w:rsidRPr="008F4BE3" w:rsidRDefault="001300B5" w:rsidP="001300B5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F4BE3">
        <w:rPr>
          <w:rFonts w:ascii="Arial" w:hAnsi="Arial" w:cs="Arial"/>
          <w:b/>
          <w:sz w:val="24"/>
          <w:szCs w:val="24"/>
        </w:rPr>
        <w:t>Parecer:</w:t>
      </w:r>
      <w:r w:rsidRPr="008F4BE3">
        <w:rPr>
          <w:rFonts w:ascii="Arial" w:hAnsi="Arial" w:cs="Arial"/>
          <w:sz w:val="24"/>
          <w:szCs w:val="24"/>
        </w:rPr>
        <w:t xml:space="preserve"> </w:t>
      </w:r>
      <w:r w:rsidR="00D17D4A" w:rsidRPr="008F4BE3">
        <w:rPr>
          <w:rFonts w:ascii="Arial" w:hAnsi="Arial" w:cs="Arial"/>
          <w:sz w:val="24"/>
          <w:szCs w:val="24"/>
        </w:rPr>
        <w:t>5</w:t>
      </w:r>
      <w:r w:rsidR="004C14DC">
        <w:rPr>
          <w:rFonts w:ascii="Arial" w:hAnsi="Arial" w:cs="Arial"/>
          <w:sz w:val="24"/>
          <w:szCs w:val="24"/>
        </w:rPr>
        <w:t>1</w:t>
      </w:r>
      <w:r w:rsidRPr="008F4BE3">
        <w:rPr>
          <w:rFonts w:ascii="Arial" w:hAnsi="Arial" w:cs="Arial"/>
          <w:sz w:val="24"/>
          <w:szCs w:val="24"/>
        </w:rPr>
        <w:t>/2018</w:t>
      </w:r>
    </w:p>
    <w:p w:rsidR="004C14DC" w:rsidRPr="0009018C" w:rsidRDefault="004C14DC" w:rsidP="004C14DC">
      <w:pPr>
        <w:pStyle w:val="SemEspaamento"/>
        <w:jc w:val="both"/>
        <w:rPr>
          <w:rFonts w:ascii="Arial" w:hAnsi="Arial" w:cs="Arial"/>
          <w:sz w:val="23"/>
          <w:szCs w:val="23"/>
        </w:rPr>
      </w:pPr>
      <w:bookmarkStart w:id="0" w:name="_Hlk515960379"/>
      <w:r w:rsidRPr="0009018C">
        <w:rPr>
          <w:rFonts w:ascii="Arial" w:hAnsi="Arial" w:cs="Arial"/>
          <w:b/>
          <w:sz w:val="23"/>
          <w:szCs w:val="23"/>
        </w:rPr>
        <w:t>Data:</w:t>
      </w:r>
      <w:r w:rsidR="005E4CA4">
        <w:rPr>
          <w:rFonts w:ascii="Arial" w:hAnsi="Arial" w:cs="Arial"/>
          <w:sz w:val="23"/>
          <w:szCs w:val="23"/>
        </w:rPr>
        <w:t xml:space="preserve"> 23</w:t>
      </w:r>
      <w:r w:rsidRPr="0009018C">
        <w:rPr>
          <w:rFonts w:ascii="Arial" w:hAnsi="Arial" w:cs="Arial"/>
          <w:sz w:val="23"/>
          <w:szCs w:val="23"/>
        </w:rPr>
        <w:t xml:space="preserve"> de </w:t>
      </w:r>
      <w:r w:rsidR="005E4CA4">
        <w:rPr>
          <w:rFonts w:ascii="Arial" w:hAnsi="Arial" w:cs="Arial"/>
          <w:sz w:val="23"/>
          <w:szCs w:val="23"/>
        </w:rPr>
        <w:t>agosto</w:t>
      </w:r>
      <w:r w:rsidRPr="0009018C">
        <w:rPr>
          <w:rFonts w:ascii="Arial" w:hAnsi="Arial" w:cs="Arial"/>
          <w:sz w:val="23"/>
          <w:szCs w:val="23"/>
        </w:rPr>
        <w:t xml:space="preserve"> de 2018</w:t>
      </w:r>
    </w:p>
    <w:p w:rsidR="004C14DC" w:rsidRPr="0009018C" w:rsidRDefault="004C14DC" w:rsidP="004C14DC">
      <w:pPr>
        <w:pStyle w:val="SemEspaamento"/>
        <w:jc w:val="both"/>
        <w:rPr>
          <w:rFonts w:ascii="Arial" w:hAnsi="Arial" w:cs="Arial"/>
          <w:sz w:val="23"/>
          <w:szCs w:val="23"/>
        </w:rPr>
      </w:pPr>
      <w:r w:rsidRPr="0009018C">
        <w:rPr>
          <w:rFonts w:ascii="Arial" w:hAnsi="Arial" w:cs="Arial"/>
          <w:b/>
          <w:sz w:val="23"/>
          <w:szCs w:val="23"/>
        </w:rPr>
        <w:t>Matéria:</w:t>
      </w:r>
      <w:r w:rsidRPr="0009018C">
        <w:rPr>
          <w:rFonts w:ascii="Arial" w:hAnsi="Arial" w:cs="Arial"/>
          <w:sz w:val="23"/>
          <w:szCs w:val="23"/>
        </w:rPr>
        <w:t xml:space="preserve"> </w:t>
      </w:r>
      <w:r w:rsidR="005E4CA4">
        <w:rPr>
          <w:rFonts w:ascii="Arial" w:hAnsi="Arial" w:cs="Arial"/>
          <w:sz w:val="23"/>
          <w:szCs w:val="23"/>
        </w:rPr>
        <w:t xml:space="preserve">Substitutivo ao </w:t>
      </w:r>
      <w:r w:rsidRPr="0009018C">
        <w:rPr>
          <w:rFonts w:ascii="Arial" w:hAnsi="Arial" w:cs="Arial"/>
          <w:sz w:val="23"/>
          <w:szCs w:val="23"/>
        </w:rPr>
        <w:t>Projeto de Lei nº 03</w:t>
      </w:r>
      <w:r>
        <w:rPr>
          <w:rFonts w:ascii="Arial" w:hAnsi="Arial" w:cs="Arial"/>
          <w:sz w:val="23"/>
          <w:szCs w:val="23"/>
        </w:rPr>
        <w:t>0</w:t>
      </w:r>
      <w:r w:rsidRPr="0009018C">
        <w:rPr>
          <w:rFonts w:ascii="Arial" w:hAnsi="Arial" w:cs="Arial"/>
          <w:sz w:val="23"/>
          <w:szCs w:val="23"/>
        </w:rPr>
        <w:t>/2018</w:t>
      </w:r>
    </w:p>
    <w:p w:rsidR="005E4CA4" w:rsidRPr="00465FC2" w:rsidRDefault="004C14DC" w:rsidP="005E4CA4">
      <w:pPr>
        <w:pStyle w:val="SemEspaamento"/>
        <w:jc w:val="both"/>
        <w:rPr>
          <w:rFonts w:ascii="Arial" w:hAnsi="Arial" w:cs="Arial"/>
          <w:sz w:val="23"/>
          <w:szCs w:val="23"/>
        </w:rPr>
      </w:pPr>
      <w:r w:rsidRPr="0009018C">
        <w:rPr>
          <w:rFonts w:ascii="Arial" w:hAnsi="Arial" w:cs="Arial"/>
          <w:b/>
          <w:sz w:val="23"/>
          <w:szCs w:val="23"/>
        </w:rPr>
        <w:t>Ementa:</w:t>
      </w:r>
      <w:r w:rsidRPr="0009018C">
        <w:rPr>
          <w:rFonts w:ascii="Arial" w:hAnsi="Arial" w:cs="Arial"/>
          <w:sz w:val="23"/>
          <w:szCs w:val="23"/>
        </w:rPr>
        <w:t xml:space="preserve"> </w:t>
      </w:r>
      <w:r w:rsidR="005E4CA4" w:rsidRPr="00465FC2">
        <w:rPr>
          <w:rFonts w:ascii="Arial" w:hAnsi="Arial" w:cs="Arial"/>
          <w:sz w:val="23"/>
          <w:szCs w:val="23"/>
        </w:rPr>
        <w:t>Autoriza o município de Gramado a realizar contratação de Fiscal de Posturas e Orientador de Trânsito, em caráter emergencial, durante o Natal Luz e dá outras providencias.</w:t>
      </w:r>
    </w:p>
    <w:p w:rsidR="005E4CA4" w:rsidRPr="00465FC2" w:rsidRDefault="005E4CA4" w:rsidP="005E4CA4">
      <w:pPr>
        <w:pStyle w:val="SemEspaamento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465FC2">
        <w:rPr>
          <w:rFonts w:ascii="Arial" w:hAnsi="Arial" w:cs="Arial"/>
          <w:b/>
          <w:sz w:val="23"/>
          <w:szCs w:val="23"/>
          <w:u w:val="single"/>
        </w:rPr>
        <w:t>SUBSTITUTIVO ao PL 30/2018</w:t>
      </w:r>
    </w:p>
    <w:p w:rsidR="004C14DC" w:rsidRPr="0009018C" w:rsidRDefault="004C14DC" w:rsidP="004C14DC">
      <w:pPr>
        <w:pStyle w:val="SemEspaamento"/>
        <w:jc w:val="both"/>
        <w:rPr>
          <w:rFonts w:ascii="Arial" w:hAnsi="Arial" w:cs="Arial"/>
          <w:bCs/>
          <w:sz w:val="23"/>
          <w:szCs w:val="23"/>
        </w:rPr>
      </w:pPr>
      <w:r w:rsidRPr="0009018C">
        <w:rPr>
          <w:rFonts w:ascii="Arial" w:hAnsi="Arial" w:cs="Arial"/>
          <w:b/>
          <w:sz w:val="23"/>
          <w:szCs w:val="23"/>
        </w:rPr>
        <w:t>Protocolo:</w:t>
      </w:r>
      <w:r w:rsidRPr="0009018C">
        <w:rPr>
          <w:rFonts w:ascii="Arial" w:hAnsi="Arial" w:cs="Arial"/>
          <w:sz w:val="23"/>
          <w:szCs w:val="23"/>
        </w:rPr>
        <w:t xml:space="preserve"> </w:t>
      </w:r>
      <w:r w:rsidR="005E4CA4">
        <w:rPr>
          <w:rFonts w:ascii="Arial" w:hAnsi="Arial" w:cs="Arial"/>
          <w:sz w:val="23"/>
          <w:szCs w:val="23"/>
        </w:rPr>
        <w:t>17/08</w:t>
      </w:r>
      <w:r w:rsidRPr="0009018C">
        <w:rPr>
          <w:rFonts w:ascii="Arial" w:hAnsi="Arial" w:cs="Arial"/>
          <w:sz w:val="23"/>
          <w:szCs w:val="23"/>
        </w:rPr>
        <w:t>/2018</w:t>
      </w:r>
    </w:p>
    <w:p w:rsidR="004C14DC" w:rsidRPr="0009018C" w:rsidRDefault="004C14DC" w:rsidP="004C14DC">
      <w:pPr>
        <w:pStyle w:val="SemEspaamento"/>
        <w:rPr>
          <w:rFonts w:ascii="Arial" w:hAnsi="Arial" w:cs="Arial"/>
          <w:sz w:val="23"/>
          <w:szCs w:val="23"/>
        </w:rPr>
      </w:pPr>
      <w:r w:rsidRPr="0009018C">
        <w:rPr>
          <w:rFonts w:ascii="Arial" w:hAnsi="Arial" w:cs="Arial"/>
          <w:b/>
          <w:sz w:val="23"/>
          <w:szCs w:val="23"/>
        </w:rPr>
        <w:t>Autor:</w:t>
      </w:r>
      <w:r w:rsidRPr="0009018C">
        <w:rPr>
          <w:rFonts w:ascii="Arial" w:hAnsi="Arial" w:cs="Arial"/>
          <w:sz w:val="23"/>
          <w:szCs w:val="23"/>
        </w:rPr>
        <w:t xml:space="preserve"> Poder Executivo</w:t>
      </w:r>
    </w:p>
    <w:p w:rsidR="004C14DC" w:rsidRPr="0009018C" w:rsidRDefault="004C14DC" w:rsidP="004C14DC">
      <w:pPr>
        <w:pStyle w:val="SemEspaamento"/>
        <w:rPr>
          <w:rFonts w:ascii="Arial" w:hAnsi="Arial" w:cs="Arial"/>
          <w:sz w:val="23"/>
          <w:szCs w:val="23"/>
        </w:rPr>
      </w:pPr>
      <w:r w:rsidRPr="0009018C">
        <w:rPr>
          <w:rFonts w:ascii="Arial" w:hAnsi="Arial" w:cs="Arial"/>
          <w:b/>
          <w:sz w:val="23"/>
          <w:szCs w:val="23"/>
        </w:rPr>
        <w:t xml:space="preserve">Relator: </w:t>
      </w:r>
      <w:r w:rsidRPr="0009018C">
        <w:rPr>
          <w:rFonts w:ascii="Arial" w:hAnsi="Arial" w:cs="Arial"/>
          <w:sz w:val="23"/>
          <w:szCs w:val="23"/>
        </w:rPr>
        <w:t xml:space="preserve">Vereador </w:t>
      </w:r>
      <w:r>
        <w:rPr>
          <w:rFonts w:ascii="Arial" w:hAnsi="Arial" w:cs="Arial"/>
          <w:sz w:val="23"/>
          <w:szCs w:val="23"/>
        </w:rPr>
        <w:t>Prof. Daniel</w:t>
      </w:r>
      <w:r w:rsidRPr="0009018C">
        <w:rPr>
          <w:rFonts w:ascii="Arial" w:hAnsi="Arial" w:cs="Arial"/>
          <w:sz w:val="23"/>
          <w:szCs w:val="23"/>
        </w:rPr>
        <w:t xml:space="preserve">             </w:t>
      </w:r>
    </w:p>
    <w:p w:rsidR="004C14DC" w:rsidRPr="0009018C" w:rsidRDefault="004C14DC" w:rsidP="004C14DC">
      <w:pPr>
        <w:pStyle w:val="SemEspaamento"/>
        <w:rPr>
          <w:rFonts w:ascii="Arial" w:hAnsi="Arial" w:cs="Arial"/>
          <w:sz w:val="23"/>
          <w:szCs w:val="23"/>
        </w:rPr>
      </w:pPr>
      <w:r w:rsidRPr="0009018C">
        <w:rPr>
          <w:rFonts w:ascii="Arial" w:hAnsi="Arial" w:cs="Arial"/>
          <w:b/>
          <w:sz w:val="23"/>
          <w:szCs w:val="23"/>
        </w:rPr>
        <w:t>Conclusão do Voto:</w:t>
      </w:r>
      <w:r w:rsidRPr="0009018C">
        <w:rPr>
          <w:rFonts w:ascii="Arial" w:hAnsi="Arial" w:cs="Arial"/>
          <w:sz w:val="23"/>
          <w:szCs w:val="23"/>
        </w:rPr>
        <w:t xml:space="preserve"> favorável à tramitação da matéria</w:t>
      </w:r>
    </w:p>
    <w:p w:rsidR="004C14DC" w:rsidRPr="0009018C" w:rsidRDefault="004C14DC" w:rsidP="004C14DC">
      <w:pPr>
        <w:pStyle w:val="SemEspaamento"/>
        <w:jc w:val="both"/>
        <w:rPr>
          <w:rFonts w:ascii="Arial" w:hAnsi="Arial" w:cs="Arial"/>
          <w:sz w:val="23"/>
          <w:szCs w:val="23"/>
        </w:rPr>
      </w:pPr>
    </w:p>
    <w:p w:rsidR="004C14DC" w:rsidRPr="0009018C" w:rsidRDefault="004C14DC" w:rsidP="004C14DC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  <w:r w:rsidRPr="0009018C">
        <w:rPr>
          <w:rFonts w:ascii="Arial" w:hAnsi="Arial" w:cs="Arial"/>
          <w:b/>
          <w:sz w:val="23"/>
          <w:szCs w:val="23"/>
        </w:rPr>
        <w:t>Relatório:</w:t>
      </w:r>
    </w:p>
    <w:p w:rsidR="004C14DC" w:rsidRDefault="004C14DC" w:rsidP="004C14DC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</w:p>
    <w:p w:rsidR="005E4CA4" w:rsidRPr="00465FC2" w:rsidRDefault="005E4CA4" w:rsidP="005E4CA4">
      <w:pPr>
        <w:pStyle w:val="SemEspaamento"/>
        <w:ind w:firstLine="1701"/>
        <w:jc w:val="both"/>
        <w:rPr>
          <w:rFonts w:ascii="Arial" w:hAnsi="Arial" w:cs="Arial"/>
          <w:sz w:val="23"/>
          <w:szCs w:val="23"/>
        </w:rPr>
      </w:pPr>
      <w:r w:rsidRPr="00465FC2">
        <w:rPr>
          <w:rFonts w:ascii="Arial" w:hAnsi="Arial" w:cs="Arial"/>
          <w:sz w:val="23"/>
          <w:szCs w:val="23"/>
        </w:rPr>
        <w:t>O Substitutivo ao Projeto de Lei do Executivo em análise foi apresentado nesta Casa Legislativa no dia 17 de agosto de 2018, e requer autorização legislativa para que o município de Gramado possa realizar contratação de Fiscal de Posturas e Orientador de Trânsito, em caráter emergencial, durante o Natal Luz. O Poder Executivo aduz, na justificativa</w:t>
      </w:r>
      <w:r>
        <w:rPr>
          <w:rFonts w:ascii="Arial" w:hAnsi="Arial" w:cs="Arial"/>
          <w:sz w:val="23"/>
          <w:szCs w:val="23"/>
        </w:rPr>
        <w:t>,</w:t>
      </w:r>
      <w:proofErr w:type="gramStart"/>
      <w:r>
        <w:rPr>
          <w:rFonts w:ascii="Arial" w:hAnsi="Arial" w:cs="Arial"/>
          <w:sz w:val="23"/>
          <w:szCs w:val="23"/>
        </w:rPr>
        <w:t xml:space="preserve"> </w:t>
      </w:r>
      <w:r w:rsidRPr="00465FC2">
        <w:rPr>
          <w:rFonts w:ascii="Arial" w:hAnsi="Arial" w:cs="Arial"/>
          <w:sz w:val="23"/>
          <w:szCs w:val="23"/>
        </w:rPr>
        <w:t xml:space="preserve"> </w:t>
      </w:r>
      <w:proofErr w:type="gramEnd"/>
      <w:r w:rsidRPr="00465FC2">
        <w:rPr>
          <w:rFonts w:ascii="Arial" w:hAnsi="Arial" w:cs="Arial"/>
          <w:sz w:val="23"/>
          <w:szCs w:val="23"/>
        </w:rPr>
        <w:t xml:space="preserve">que Gramado recebe cerca de 1,5 milhões de visitantes durante os meses de outubro, novembro e dezembro de cada ano, por conta da realização do Natal Luz, o que reflete no aumento da demanda dos setores de fiscalização, em especial no cumprimento do Código de Posturas Municipais e na Lei de Publicidade e Propaganda, que ficam intensificados no período, e exigem da Secretaria de Fazenda e Secretaria de Trânsito mais profissionais na fiscalização extensiva. Informa, por conseguinte, que diante deste quadro, se faz necessário </w:t>
      </w:r>
      <w:proofErr w:type="gramStart"/>
      <w:r w:rsidRPr="00465FC2">
        <w:rPr>
          <w:rFonts w:ascii="Arial" w:hAnsi="Arial" w:cs="Arial"/>
          <w:sz w:val="23"/>
          <w:szCs w:val="23"/>
        </w:rPr>
        <w:t>a</w:t>
      </w:r>
      <w:proofErr w:type="gramEnd"/>
      <w:r w:rsidRPr="00465FC2">
        <w:rPr>
          <w:rFonts w:ascii="Arial" w:hAnsi="Arial" w:cs="Arial"/>
          <w:sz w:val="23"/>
          <w:szCs w:val="23"/>
        </w:rPr>
        <w:t xml:space="preserve"> contratação de 11(onze) fiscais de posturas e de 06(seis) orientadores de                                                                                                                                                   trânsito no período compreendido entre os dias 15 de outubro de 2018 a 13 de janeiro de 2019, data que o evento se encerra. Acrescenta ainda que não há lista de aprovados em concurso público, fato que permitiria à Administração Pública (se houvesse) realizar o chamamento daqueles para assumirem as funções que estão sendo criadas. Todavia, sem habilitados ao chamamento, complementa que a seleção se dará através de processo seletivo simplificado, em conformidade com a lei municipal nº 2.912/2011. Reitera, por fim, que o cargo de orientador de trânsito sequer existe no quadro geral de servidores públicos, mas que, conforme orientação da consultoria jurídica da DPM, a contratação em caráter emergencial e excepcional, por ser de prazo temporário, não exige a criação de cargos para sua ocupação. Por se tratar de contratos por tempo determinado, os contratados não titulam cargo ou emprego público, mas sim </w:t>
      </w:r>
      <w:proofErr w:type="gramStart"/>
      <w:r w:rsidRPr="00465FC2">
        <w:rPr>
          <w:rFonts w:ascii="Arial" w:hAnsi="Arial" w:cs="Arial"/>
          <w:sz w:val="23"/>
          <w:szCs w:val="23"/>
        </w:rPr>
        <w:t>exercem</w:t>
      </w:r>
      <w:proofErr w:type="gramEnd"/>
      <w:r w:rsidRPr="00465FC2">
        <w:rPr>
          <w:rFonts w:ascii="Arial" w:hAnsi="Arial" w:cs="Arial"/>
          <w:sz w:val="23"/>
          <w:szCs w:val="23"/>
        </w:rPr>
        <w:t xml:space="preserve"> apenas uma função temporária, o que não exige a existência de vaga no quadro do município, bastando apenas o atendimento aos requisitos da contratação temporária (por tempo determinado, para atender necessidade temporária, que a necessidade tenha interesse público e que o interesse público tenha caráter excepcional).</w:t>
      </w:r>
    </w:p>
    <w:p w:rsidR="005E4CA4" w:rsidRPr="00465FC2" w:rsidRDefault="005E4CA4" w:rsidP="005E4CA4">
      <w:pPr>
        <w:pStyle w:val="SemEspaamento"/>
        <w:ind w:firstLine="1701"/>
        <w:jc w:val="both"/>
        <w:rPr>
          <w:rFonts w:ascii="Arial" w:hAnsi="Arial" w:cs="Arial"/>
          <w:sz w:val="23"/>
          <w:szCs w:val="23"/>
        </w:rPr>
      </w:pPr>
      <w:r w:rsidRPr="00465FC2">
        <w:rPr>
          <w:rFonts w:ascii="Arial" w:hAnsi="Arial" w:cs="Arial"/>
          <w:sz w:val="23"/>
          <w:szCs w:val="23"/>
        </w:rPr>
        <w:lastRenderedPageBreak/>
        <w:t>O Substitutivo ao projeto já foi analisado pela Procuradora Geral da Casa, a qual proferiu Orientação Jurídica nº 59/2018, favorável à tramitação</w:t>
      </w:r>
      <w:r w:rsidRPr="00465FC2">
        <w:rPr>
          <w:rFonts w:ascii="Arial" w:hAnsi="Arial" w:cs="Arial"/>
          <w:b/>
          <w:sz w:val="23"/>
          <w:szCs w:val="23"/>
        </w:rPr>
        <w:t xml:space="preserve"> </w:t>
      </w:r>
      <w:r w:rsidRPr="00465FC2">
        <w:rPr>
          <w:rFonts w:ascii="Arial" w:hAnsi="Arial" w:cs="Arial"/>
          <w:sz w:val="23"/>
          <w:szCs w:val="23"/>
        </w:rPr>
        <w:t>do PL 30/2018, desde que comprovados os requisitos exigidos para contratação temporária de excepcional interesse público também em relação ao § 1º, art. 2º do PL, o que foi sugerido diligência.</w:t>
      </w:r>
    </w:p>
    <w:p w:rsidR="005E4CA4" w:rsidRPr="0009018C" w:rsidRDefault="005E4CA4" w:rsidP="004C14DC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</w:p>
    <w:bookmarkEnd w:id="0"/>
    <w:p w:rsidR="001300B5" w:rsidRPr="008F4BE3" w:rsidRDefault="001300B5" w:rsidP="00FF40F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E2A67" w:rsidRPr="008F4BE3" w:rsidRDefault="00487662" w:rsidP="00FF40F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4BE3">
        <w:rPr>
          <w:rFonts w:ascii="Arial" w:hAnsi="Arial" w:cs="Arial"/>
          <w:b/>
          <w:sz w:val="24"/>
          <w:szCs w:val="24"/>
        </w:rPr>
        <w:t>Análise</w:t>
      </w:r>
      <w:r w:rsidR="000E2A67" w:rsidRPr="008F4BE3">
        <w:rPr>
          <w:rFonts w:ascii="Arial" w:hAnsi="Arial" w:cs="Arial"/>
          <w:b/>
          <w:sz w:val="24"/>
          <w:szCs w:val="24"/>
        </w:rPr>
        <w:t>:</w:t>
      </w:r>
    </w:p>
    <w:p w:rsidR="001F21E0" w:rsidRPr="008F4BE3" w:rsidRDefault="001F21E0" w:rsidP="00FF40F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FC5EEC" w:rsidRPr="008F4BE3" w:rsidRDefault="000E2A67" w:rsidP="00FF40F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F4BE3">
        <w:rPr>
          <w:rFonts w:ascii="Arial" w:hAnsi="Arial" w:cs="Arial"/>
          <w:b/>
          <w:sz w:val="24"/>
          <w:szCs w:val="24"/>
        </w:rPr>
        <w:t>I –</w:t>
      </w:r>
      <w:r w:rsidRPr="008F4BE3">
        <w:rPr>
          <w:rFonts w:ascii="Arial" w:hAnsi="Arial" w:cs="Arial"/>
          <w:sz w:val="24"/>
          <w:szCs w:val="24"/>
        </w:rPr>
        <w:t xml:space="preserve"> </w:t>
      </w:r>
      <w:r w:rsidRPr="008F4BE3">
        <w:rPr>
          <w:rFonts w:ascii="Arial" w:hAnsi="Arial" w:cs="Arial"/>
          <w:b/>
          <w:sz w:val="24"/>
          <w:szCs w:val="24"/>
        </w:rPr>
        <w:t xml:space="preserve">Quanto </w:t>
      </w:r>
      <w:r w:rsidR="005406A5" w:rsidRPr="008F4BE3">
        <w:rPr>
          <w:rFonts w:ascii="Arial" w:hAnsi="Arial" w:cs="Arial"/>
          <w:b/>
          <w:sz w:val="24"/>
          <w:szCs w:val="24"/>
        </w:rPr>
        <w:t>aos fundamentos legais para análise desta Comissão</w:t>
      </w:r>
      <w:r w:rsidR="008B46F2" w:rsidRPr="008F4BE3">
        <w:rPr>
          <w:rFonts w:ascii="Arial" w:hAnsi="Arial" w:cs="Arial"/>
          <w:sz w:val="24"/>
          <w:szCs w:val="24"/>
        </w:rPr>
        <w:t>:</w:t>
      </w:r>
    </w:p>
    <w:p w:rsidR="000E2A67" w:rsidRPr="008F4BE3" w:rsidRDefault="000E2A67" w:rsidP="00FF40F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F4BE3">
        <w:rPr>
          <w:rFonts w:ascii="Arial" w:hAnsi="Arial" w:cs="Arial"/>
          <w:sz w:val="24"/>
          <w:szCs w:val="24"/>
        </w:rPr>
        <w:t>Art. 5</w:t>
      </w:r>
      <w:r w:rsidR="008D19A7" w:rsidRPr="008F4BE3">
        <w:rPr>
          <w:rFonts w:ascii="Arial" w:hAnsi="Arial" w:cs="Arial"/>
          <w:sz w:val="24"/>
          <w:szCs w:val="24"/>
        </w:rPr>
        <w:t>6</w:t>
      </w:r>
      <w:r w:rsidRPr="008F4BE3">
        <w:rPr>
          <w:rFonts w:ascii="Arial" w:hAnsi="Arial" w:cs="Arial"/>
          <w:sz w:val="24"/>
          <w:szCs w:val="24"/>
        </w:rPr>
        <w:t>, I, do Regimento Interno desta Casa</w:t>
      </w:r>
      <w:r w:rsidR="008B46F2" w:rsidRPr="008F4BE3">
        <w:rPr>
          <w:rFonts w:ascii="Arial" w:hAnsi="Arial" w:cs="Arial"/>
          <w:sz w:val="24"/>
          <w:szCs w:val="24"/>
        </w:rPr>
        <w:t>;</w:t>
      </w:r>
    </w:p>
    <w:p w:rsidR="00E773FD" w:rsidRPr="008F4BE3" w:rsidRDefault="00E773FD" w:rsidP="00FF40F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E2A67" w:rsidRDefault="00B7738C" w:rsidP="00FF40F3">
      <w:pPr>
        <w:pStyle w:val="SemEspaamento"/>
        <w:rPr>
          <w:rFonts w:ascii="Arial" w:hAnsi="Arial" w:cs="Arial"/>
          <w:b/>
          <w:bCs/>
          <w:color w:val="000000"/>
          <w:sz w:val="24"/>
          <w:szCs w:val="24"/>
        </w:rPr>
      </w:pPr>
      <w:r w:rsidRPr="008F4BE3">
        <w:rPr>
          <w:rFonts w:ascii="Arial" w:hAnsi="Arial" w:cs="Arial"/>
          <w:b/>
          <w:bCs/>
          <w:color w:val="000000"/>
          <w:sz w:val="24"/>
          <w:szCs w:val="24"/>
        </w:rPr>
        <w:t>II – Quanto ao mérito:</w:t>
      </w:r>
    </w:p>
    <w:p w:rsidR="00871120" w:rsidRPr="008F4BE3" w:rsidRDefault="00871120" w:rsidP="00FF40F3">
      <w:pPr>
        <w:pStyle w:val="SemEspaamen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866E4" w:rsidRDefault="00A00395" w:rsidP="005B5918">
      <w:pPr>
        <w:pStyle w:val="SemEspaamento"/>
        <w:ind w:firstLine="2268"/>
        <w:jc w:val="both"/>
        <w:rPr>
          <w:rFonts w:ascii="Arial" w:eastAsia="Arial" w:hAnsi="Arial" w:cs="Arial"/>
          <w:sz w:val="23"/>
          <w:szCs w:val="23"/>
          <w:lang w:eastAsia="pt-BR" w:bidi="pt-BR"/>
        </w:rPr>
      </w:pPr>
      <w:r w:rsidRPr="00A00395">
        <w:rPr>
          <w:rFonts w:ascii="Arial" w:eastAsia="Arial" w:hAnsi="Arial" w:cs="Arial"/>
          <w:sz w:val="23"/>
          <w:szCs w:val="23"/>
          <w:lang w:eastAsia="pt-BR" w:bidi="pt-BR"/>
        </w:rPr>
        <w:t>O projeto versa sobre a contratação de servidores, em caráter temporário e emergencial, para atendimento de demanda nas Secretarias da Fazenda e Secretaria de Trânsito e Mobilidade Urbana, em decorrência do grande volume de demandas relativas à fiscalização de posturas e trânsito, durante o evento Natal Luz.</w:t>
      </w:r>
    </w:p>
    <w:p w:rsidR="005B5918" w:rsidRPr="005B5918" w:rsidRDefault="005B5918" w:rsidP="005B5918">
      <w:pPr>
        <w:pStyle w:val="SemEspaamento"/>
        <w:ind w:firstLine="2268"/>
        <w:jc w:val="both"/>
        <w:rPr>
          <w:rFonts w:ascii="Arial" w:eastAsia="Arial" w:hAnsi="Arial" w:cs="Arial"/>
          <w:sz w:val="23"/>
          <w:szCs w:val="23"/>
          <w:lang w:eastAsia="pt-BR" w:bidi="pt-BR"/>
        </w:rPr>
      </w:pPr>
      <w:bookmarkStart w:id="1" w:name="_GoBack"/>
      <w:bookmarkEnd w:id="1"/>
    </w:p>
    <w:p w:rsidR="001866E4" w:rsidRPr="00A00395" w:rsidRDefault="001866E4" w:rsidP="005B5918">
      <w:pPr>
        <w:ind w:firstLine="2268"/>
        <w:jc w:val="both"/>
        <w:rPr>
          <w:rFonts w:ascii="Arial" w:hAnsi="Arial" w:cs="Arial"/>
          <w:sz w:val="23"/>
          <w:szCs w:val="23"/>
        </w:rPr>
      </w:pPr>
      <w:r w:rsidRPr="00A00395">
        <w:rPr>
          <w:rFonts w:ascii="Arial" w:hAnsi="Arial" w:cs="Arial"/>
          <w:sz w:val="23"/>
          <w:szCs w:val="23"/>
        </w:rPr>
        <w:t>É relevante, desta forma, a explicitação da situação excepcional que requer a contratação emergencial, o que no caso pontual está motivada na realização do</w:t>
      </w:r>
      <w:proofErr w:type="gramStart"/>
      <w:r w:rsidR="00A00395">
        <w:rPr>
          <w:rFonts w:ascii="Arial" w:hAnsi="Arial" w:cs="Arial"/>
          <w:sz w:val="23"/>
          <w:szCs w:val="23"/>
        </w:rPr>
        <w:t xml:space="preserve"> </w:t>
      </w:r>
      <w:r w:rsidRPr="00A00395">
        <w:rPr>
          <w:rFonts w:ascii="Arial" w:hAnsi="Arial" w:cs="Arial"/>
          <w:sz w:val="23"/>
          <w:szCs w:val="23"/>
        </w:rPr>
        <w:t xml:space="preserve"> </w:t>
      </w:r>
      <w:proofErr w:type="gramEnd"/>
      <w:r w:rsidRPr="00A00395">
        <w:rPr>
          <w:rFonts w:ascii="Arial" w:hAnsi="Arial" w:cs="Arial"/>
          <w:sz w:val="23"/>
          <w:szCs w:val="23"/>
        </w:rPr>
        <w:t xml:space="preserve">evento 33º NATAL LUZ, previsto para acontecer de 15 de outubro de 2018 a 13 de janeiro de 2019, que reflete no aumento significativos das demandas de fiscalização da Secretaria de Fazenda (relativas as Posturas Municipais) e da Secretaria de Trânsito e Mobilidade Urbana (relativas as questões de trânsito), muito intensificadas pelo recebimento estimado de 1,5 milhões de visitantes no período. </w:t>
      </w:r>
    </w:p>
    <w:p w:rsidR="001866E4" w:rsidRPr="00A00395" w:rsidRDefault="001866E4" w:rsidP="00A00395">
      <w:pPr>
        <w:spacing w:after="12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A00395">
        <w:rPr>
          <w:rFonts w:ascii="Arial" w:hAnsi="Arial" w:cs="Arial"/>
          <w:sz w:val="23"/>
          <w:szCs w:val="23"/>
        </w:rPr>
        <w:t>Nesse sentido, os argumentos para formalização do respectivo contrato temporário devem respaldar esses elementos, com dados, informações e documentos, para que seja configurada a hipótese de necessidade temporária e de excepcional interesse público.</w:t>
      </w:r>
    </w:p>
    <w:p w:rsidR="001866E4" w:rsidRPr="00A00395" w:rsidRDefault="001866E4" w:rsidP="00A00395">
      <w:pPr>
        <w:spacing w:after="12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A00395">
        <w:rPr>
          <w:rFonts w:ascii="Arial" w:hAnsi="Arial" w:cs="Arial"/>
          <w:sz w:val="23"/>
          <w:szCs w:val="23"/>
        </w:rPr>
        <w:t>O Supremo Tribunal Federal possui o seguinte entendimento sobre o instituto da contratação emergencial de servidores, o qual, inclusive, é tema de repercussão geral conhecida:</w:t>
      </w:r>
    </w:p>
    <w:p w:rsidR="001866E4" w:rsidRPr="00A00395" w:rsidRDefault="001866E4" w:rsidP="00A00395">
      <w:pPr>
        <w:spacing w:after="120" w:line="276" w:lineRule="auto"/>
        <w:ind w:left="2268"/>
        <w:jc w:val="both"/>
        <w:rPr>
          <w:rFonts w:ascii="Arial" w:hAnsi="Arial" w:cs="Arial"/>
          <w:i/>
          <w:sz w:val="23"/>
          <w:szCs w:val="23"/>
        </w:rPr>
      </w:pPr>
      <w:r w:rsidRPr="00A00395">
        <w:rPr>
          <w:rFonts w:ascii="Arial" w:hAnsi="Arial" w:cs="Arial"/>
          <w:i/>
          <w:sz w:val="23"/>
          <w:szCs w:val="23"/>
        </w:rPr>
        <w:t>Tema 612</w:t>
      </w:r>
    </w:p>
    <w:p w:rsidR="001866E4" w:rsidRPr="00A00395" w:rsidRDefault="001866E4" w:rsidP="00A00395">
      <w:pPr>
        <w:spacing w:after="120" w:line="276" w:lineRule="auto"/>
        <w:ind w:left="2268"/>
        <w:jc w:val="both"/>
        <w:rPr>
          <w:rFonts w:ascii="Arial" w:hAnsi="Arial" w:cs="Arial"/>
          <w:i/>
          <w:sz w:val="23"/>
          <w:szCs w:val="23"/>
        </w:rPr>
      </w:pPr>
      <w:r w:rsidRPr="00A00395">
        <w:rPr>
          <w:rFonts w:ascii="Arial" w:hAnsi="Arial" w:cs="Arial"/>
          <w:i/>
          <w:sz w:val="23"/>
          <w:szCs w:val="23"/>
        </w:rPr>
        <w:t xml:space="preserve"> Nos termos do art. 37, IX, da Constituição Federal, para que se considere válida a contratação temporária de servidores públicos, é preciso que:</w:t>
      </w:r>
    </w:p>
    <w:p w:rsidR="001866E4" w:rsidRPr="00A00395" w:rsidRDefault="001866E4" w:rsidP="00A00395">
      <w:pPr>
        <w:spacing w:after="120" w:line="276" w:lineRule="auto"/>
        <w:ind w:left="2268"/>
        <w:jc w:val="both"/>
        <w:rPr>
          <w:rFonts w:ascii="Arial" w:hAnsi="Arial" w:cs="Arial"/>
          <w:i/>
          <w:sz w:val="23"/>
          <w:szCs w:val="23"/>
        </w:rPr>
      </w:pPr>
      <w:r w:rsidRPr="00A00395">
        <w:rPr>
          <w:rFonts w:ascii="Arial" w:hAnsi="Arial" w:cs="Arial"/>
          <w:i/>
          <w:sz w:val="23"/>
          <w:szCs w:val="23"/>
        </w:rPr>
        <w:t xml:space="preserve"> a) os casos excepcionais estejam previstos em lei; </w:t>
      </w:r>
    </w:p>
    <w:p w:rsidR="001866E4" w:rsidRPr="00A00395" w:rsidRDefault="001866E4" w:rsidP="00A00395">
      <w:pPr>
        <w:spacing w:after="120" w:line="276" w:lineRule="auto"/>
        <w:ind w:left="2268"/>
        <w:jc w:val="both"/>
        <w:rPr>
          <w:rFonts w:ascii="Arial" w:hAnsi="Arial" w:cs="Arial"/>
          <w:i/>
          <w:sz w:val="23"/>
          <w:szCs w:val="23"/>
        </w:rPr>
      </w:pPr>
      <w:r w:rsidRPr="00A00395">
        <w:rPr>
          <w:rFonts w:ascii="Arial" w:hAnsi="Arial" w:cs="Arial"/>
          <w:i/>
          <w:sz w:val="23"/>
          <w:szCs w:val="23"/>
        </w:rPr>
        <w:t>b) o prazo de contratação seja predeterminado;</w:t>
      </w:r>
    </w:p>
    <w:p w:rsidR="001866E4" w:rsidRPr="00A00395" w:rsidRDefault="001866E4" w:rsidP="00A00395">
      <w:pPr>
        <w:spacing w:after="120" w:line="276" w:lineRule="auto"/>
        <w:ind w:left="2268"/>
        <w:jc w:val="both"/>
        <w:rPr>
          <w:rFonts w:ascii="Arial" w:hAnsi="Arial" w:cs="Arial"/>
          <w:i/>
          <w:sz w:val="23"/>
          <w:szCs w:val="23"/>
        </w:rPr>
      </w:pPr>
      <w:r w:rsidRPr="00A00395">
        <w:rPr>
          <w:rFonts w:ascii="Arial" w:hAnsi="Arial" w:cs="Arial"/>
          <w:i/>
          <w:sz w:val="23"/>
          <w:szCs w:val="23"/>
        </w:rPr>
        <w:lastRenderedPageBreak/>
        <w:t xml:space="preserve"> c) a necessidade seja temporária; </w:t>
      </w:r>
    </w:p>
    <w:p w:rsidR="001866E4" w:rsidRPr="00A00395" w:rsidRDefault="001866E4" w:rsidP="00A00395">
      <w:pPr>
        <w:spacing w:after="120" w:line="276" w:lineRule="auto"/>
        <w:ind w:left="2268"/>
        <w:jc w:val="both"/>
        <w:rPr>
          <w:rFonts w:ascii="Arial" w:hAnsi="Arial" w:cs="Arial"/>
          <w:i/>
          <w:sz w:val="23"/>
          <w:szCs w:val="23"/>
        </w:rPr>
      </w:pPr>
      <w:r w:rsidRPr="00A00395">
        <w:rPr>
          <w:rFonts w:ascii="Arial" w:hAnsi="Arial" w:cs="Arial"/>
          <w:i/>
          <w:sz w:val="23"/>
          <w:szCs w:val="23"/>
        </w:rPr>
        <w:t>d) o interesse público seja excepcional;</w:t>
      </w:r>
    </w:p>
    <w:p w:rsidR="001866E4" w:rsidRPr="00A00395" w:rsidRDefault="001866E4" w:rsidP="00A00395">
      <w:pPr>
        <w:spacing w:after="120" w:line="276" w:lineRule="auto"/>
        <w:ind w:left="2268"/>
        <w:jc w:val="both"/>
        <w:rPr>
          <w:rFonts w:ascii="Arial" w:hAnsi="Arial" w:cs="Arial"/>
          <w:b/>
          <w:i/>
          <w:sz w:val="23"/>
          <w:szCs w:val="23"/>
        </w:rPr>
      </w:pPr>
      <w:r w:rsidRPr="00A00395">
        <w:rPr>
          <w:rFonts w:ascii="Arial" w:hAnsi="Arial" w:cs="Arial"/>
          <w:i/>
          <w:sz w:val="23"/>
          <w:szCs w:val="23"/>
        </w:rPr>
        <w:t xml:space="preserve">e) a contratação seja indispensável, </w:t>
      </w:r>
      <w:r w:rsidRPr="00A00395">
        <w:rPr>
          <w:rFonts w:ascii="Arial" w:hAnsi="Arial" w:cs="Arial"/>
          <w:b/>
          <w:i/>
          <w:sz w:val="23"/>
          <w:szCs w:val="23"/>
        </w:rPr>
        <w:t xml:space="preserve">sendo vedada para os serviços ordinários permanentes do Estado que estejam sob o espectro das contingências normais da </w:t>
      </w:r>
      <w:proofErr w:type="gramStart"/>
      <w:r w:rsidRPr="00A00395">
        <w:rPr>
          <w:rFonts w:ascii="Arial" w:hAnsi="Arial" w:cs="Arial"/>
          <w:b/>
          <w:i/>
          <w:sz w:val="23"/>
          <w:szCs w:val="23"/>
        </w:rPr>
        <w:t>Administração.</w:t>
      </w:r>
      <w:proofErr w:type="gramEnd"/>
      <w:r w:rsidRPr="00A00395">
        <w:rPr>
          <w:rFonts w:ascii="Arial" w:hAnsi="Arial" w:cs="Arial"/>
          <w:b/>
          <w:i/>
          <w:sz w:val="23"/>
          <w:szCs w:val="23"/>
        </w:rPr>
        <w:t>(grifei)</w:t>
      </w:r>
    </w:p>
    <w:p w:rsidR="001866E4" w:rsidRPr="00A00395" w:rsidRDefault="001866E4" w:rsidP="00A00395">
      <w:pPr>
        <w:spacing w:after="120" w:line="276" w:lineRule="auto"/>
        <w:ind w:left="2268"/>
        <w:jc w:val="both"/>
        <w:rPr>
          <w:rFonts w:ascii="Arial" w:hAnsi="Arial" w:cs="Arial"/>
          <w:b/>
          <w:i/>
          <w:sz w:val="23"/>
          <w:szCs w:val="23"/>
        </w:rPr>
      </w:pPr>
    </w:p>
    <w:p w:rsidR="001866E4" w:rsidRPr="00A00395" w:rsidRDefault="001866E4" w:rsidP="00A00395">
      <w:pPr>
        <w:spacing w:after="120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A00395">
        <w:rPr>
          <w:rFonts w:ascii="Arial" w:hAnsi="Arial" w:cs="Arial"/>
          <w:sz w:val="23"/>
          <w:szCs w:val="23"/>
        </w:rPr>
        <w:t xml:space="preserve">Observe-se, portanto, que não é possível a contratação emergencial para atendimento das demandas normais do Ente Público. Há se se evidenciar a motivação excepcional e a </w:t>
      </w:r>
      <w:proofErr w:type="spellStart"/>
      <w:r w:rsidRPr="00A00395">
        <w:rPr>
          <w:rFonts w:ascii="Arial" w:hAnsi="Arial" w:cs="Arial"/>
          <w:sz w:val="23"/>
          <w:szCs w:val="23"/>
        </w:rPr>
        <w:t>emergencialidade</w:t>
      </w:r>
      <w:proofErr w:type="spellEnd"/>
      <w:r w:rsidRPr="00A00395">
        <w:rPr>
          <w:rFonts w:ascii="Arial" w:hAnsi="Arial" w:cs="Arial"/>
          <w:sz w:val="23"/>
          <w:szCs w:val="23"/>
        </w:rPr>
        <w:t xml:space="preserve">, identificadas numa das hipóteses elencadas na lei municipal, art. 227, acima referidas. No caso pontual, a motivação apresentada é a realização do maior evento natalino do Brasil: o Natal luz de Gramado, e o recebimento de 1,5 milhões de visitantes, situação anormal e atípica às demandas rotineiras de cada secretaria municipal. </w:t>
      </w:r>
    </w:p>
    <w:p w:rsidR="001866E4" w:rsidRPr="00A00395" w:rsidRDefault="001866E4" w:rsidP="00A00395">
      <w:pPr>
        <w:ind w:firstLine="2268"/>
        <w:jc w:val="both"/>
        <w:rPr>
          <w:rFonts w:ascii="Arial" w:hAnsi="Arial" w:cs="Arial"/>
          <w:sz w:val="23"/>
          <w:szCs w:val="23"/>
        </w:rPr>
      </w:pPr>
      <w:r w:rsidRPr="00A00395">
        <w:rPr>
          <w:rFonts w:ascii="Arial" w:hAnsi="Arial" w:cs="Arial"/>
          <w:sz w:val="23"/>
          <w:szCs w:val="23"/>
        </w:rPr>
        <w:t xml:space="preserve">Ainda informa o Executivo Municipal que não há lista de aprovados no último concurso público para ambos os cargos (Fiscal de Posturas e Orientador de Trânsito). Esse último, sequer existe o cargo criado no município. Entretanto, a criação do cargo (e das respectivas vagas), por se tratar de caráter temporário e excepcional, de fato não é requisito para contratação temporária, vez que os contratados temporários apenas ocupam funções, sendo necessário, desta forma, apenas a lei autorizativa demonstrando as condições que motivam a excepcionalidade e </w:t>
      </w:r>
      <w:proofErr w:type="spellStart"/>
      <w:r w:rsidRPr="00A00395">
        <w:rPr>
          <w:rFonts w:ascii="Arial" w:hAnsi="Arial" w:cs="Arial"/>
          <w:sz w:val="23"/>
          <w:szCs w:val="23"/>
        </w:rPr>
        <w:t>emergencialidade</w:t>
      </w:r>
      <w:proofErr w:type="spellEnd"/>
      <w:r w:rsidRPr="00A00395">
        <w:rPr>
          <w:rFonts w:ascii="Arial" w:hAnsi="Arial" w:cs="Arial"/>
          <w:sz w:val="23"/>
          <w:szCs w:val="23"/>
        </w:rPr>
        <w:t xml:space="preserve">, sem exigência de cargo ou vaga criada. Portanto, dada </w:t>
      </w:r>
      <w:proofErr w:type="gramStart"/>
      <w:r w:rsidRPr="00A00395">
        <w:rPr>
          <w:rFonts w:ascii="Arial" w:hAnsi="Arial" w:cs="Arial"/>
          <w:sz w:val="23"/>
          <w:szCs w:val="23"/>
        </w:rPr>
        <w:t>a</w:t>
      </w:r>
      <w:proofErr w:type="gramEnd"/>
      <w:r w:rsidRPr="00A00395">
        <w:rPr>
          <w:rFonts w:ascii="Arial" w:hAnsi="Arial" w:cs="Arial"/>
          <w:sz w:val="23"/>
          <w:szCs w:val="23"/>
        </w:rPr>
        <w:t xml:space="preserve"> excepcionalidade da medida (apenas durante o tempo que dura o evento), não haveria obrigatoriedade de criar a vaga do cargo em lei, uma vez que o cargo público é criado para ser exercido de forma permanente, por servidor de carreira. No caso do contrato temporário, o servidor ocupa apenas “função” temporária, onde a necessidade, em tese, é para situação pontual, determinada e emergencial, por período de tempo certo, atendendo situação excepcional. </w:t>
      </w:r>
    </w:p>
    <w:p w:rsidR="001866E4" w:rsidRPr="00A00395" w:rsidRDefault="001866E4" w:rsidP="00A00395">
      <w:pPr>
        <w:ind w:firstLine="2268"/>
        <w:jc w:val="both"/>
        <w:rPr>
          <w:rFonts w:ascii="Arial" w:hAnsi="Arial" w:cs="Arial"/>
          <w:sz w:val="23"/>
          <w:szCs w:val="23"/>
        </w:rPr>
      </w:pPr>
      <w:r w:rsidRPr="00A00395">
        <w:rPr>
          <w:rFonts w:ascii="Arial" w:hAnsi="Arial" w:cs="Arial"/>
          <w:sz w:val="23"/>
          <w:szCs w:val="23"/>
        </w:rPr>
        <w:t xml:space="preserve">Essa situação, todavia, ainda que temporária, desperta a análise da necessidade de futuro concurso público para os cargos referidos, avaliando se as demandas </w:t>
      </w:r>
      <w:proofErr w:type="gramStart"/>
      <w:r w:rsidRPr="00A00395">
        <w:rPr>
          <w:rFonts w:ascii="Arial" w:hAnsi="Arial" w:cs="Arial"/>
          <w:sz w:val="23"/>
          <w:szCs w:val="23"/>
        </w:rPr>
        <w:t>são,</w:t>
      </w:r>
      <w:proofErr w:type="gramEnd"/>
      <w:r w:rsidRPr="00A00395">
        <w:rPr>
          <w:rFonts w:ascii="Arial" w:hAnsi="Arial" w:cs="Arial"/>
          <w:sz w:val="23"/>
          <w:szCs w:val="23"/>
        </w:rPr>
        <w:t xml:space="preserve"> de fato temporárias, ou se mantém em outras frentes, tais como panfletagem, ambulantes, entre outros. Assim, se a necessidade se apresenta de forma contínua, e se houver necessidade de fiscais de posturas ou outros cargos em caráter permanente, deverá haver o encaminhamento para realização de concurso público, de forma a ocupar as vagas de forma definitiva.</w:t>
      </w:r>
    </w:p>
    <w:p w:rsidR="001866E4" w:rsidRPr="00A00395" w:rsidRDefault="001866E4" w:rsidP="00A00395">
      <w:pPr>
        <w:ind w:firstLine="2268"/>
        <w:jc w:val="both"/>
        <w:rPr>
          <w:rFonts w:ascii="Arial" w:hAnsi="Arial" w:cs="Arial"/>
          <w:sz w:val="23"/>
          <w:szCs w:val="23"/>
        </w:rPr>
      </w:pPr>
      <w:r w:rsidRPr="00A00395">
        <w:rPr>
          <w:rFonts w:ascii="Arial" w:hAnsi="Arial" w:cs="Arial"/>
          <w:sz w:val="23"/>
          <w:szCs w:val="23"/>
        </w:rPr>
        <w:t xml:space="preserve">Destarte, reitera-se que somente podem ser ocupadas vagas em caráter temporário se motivadas por situação excepcional, incabível para atendimentos de demandas habituais do Município. Verificando, inclusive, o tema de repercussão geral publicado pelo STF, anteriormente referido, observa-se que é vedada a contratação excepcional para os serviços permanentes do Estado </w:t>
      </w:r>
      <w:r w:rsidRPr="00A00395">
        <w:rPr>
          <w:rFonts w:ascii="Arial" w:hAnsi="Arial" w:cs="Arial"/>
          <w:sz w:val="23"/>
          <w:szCs w:val="23"/>
        </w:rPr>
        <w:lastRenderedPageBreak/>
        <w:t xml:space="preserve">que estejam sob o espectro das contingências normais da Administração. Porém, se confirmada </w:t>
      </w:r>
      <w:proofErr w:type="gramStart"/>
      <w:r w:rsidRPr="00A00395">
        <w:rPr>
          <w:rFonts w:ascii="Arial" w:hAnsi="Arial" w:cs="Arial"/>
          <w:sz w:val="23"/>
          <w:szCs w:val="23"/>
        </w:rPr>
        <w:t>a</w:t>
      </w:r>
      <w:proofErr w:type="gramEnd"/>
      <w:r w:rsidRPr="00A00395">
        <w:rPr>
          <w:rFonts w:ascii="Arial" w:hAnsi="Arial" w:cs="Arial"/>
          <w:sz w:val="23"/>
          <w:szCs w:val="23"/>
        </w:rPr>
        <w:t xml:space="preserve"> excepcionalidade e </w:t>
      </w:r>
      <w:proofErr w:type="spellStart"/>
      <w:r w:rsidRPr="00A00395">
        <w:rPr>
          <w:rFonts w:ascii="Arial" w:hAnsi="Arial" w:cs="Arial"/>
          <w:sz w:val="23"/>
          <w:szCs w:val="23"/>
        </w:rPr>
        <w:t>emergencialidade</w:t>
      </w:r>
      <w:proofErr w:type="spellEnd"/>
      <w:r w:rsidRPr="00A00395">
        <w:rPr>
          <w:rFonts w:ascii="Arial" w:hAnsi="Arial" w:cs="Arial"/>
          <w:sz w:val="23"/>
          <w:szCs w:val="23"/>
        </w:rPr>
        <w:t>, estaremos em situação passível de contratação temporária.</w:t>
      </w:r>
    </w:p>
    <w:p w:rsidR="001866E4" w:rsidRPr="00A00395" w:rsidRDefault="001866E4" w:rsidP="00A00395">
      <w:pPr>
        <w:ind w:firstLine="2268"/>
        <w:jc w:val="both"/>
        <w:rPr>
          <w:rFonts w:ascii="Arial" w:hAnsi="Arial" w:cs="Arial"/>
          <w:sz w:val="23"/>
          <w:szCs w:val="23"/>
        </w:rPr>
      </w:pPr>
      <w:r w:rsidRPr="00A00395">
        <w:rPr>
          <w:rFonts w:ascii="Arial" w:hAnsi="Arial" w:cs="Arial"/>
          <w:sz w:val="23"/>
          <w:szCs w:val="23"/>
        </w:rPr>
        <w:t xml:space="preserve">Nesta hipótese última, a falta de aprovados no último concurso público exigiria a aplicação do processo seletivo simplificado para a seleção dos interessados, por falta de pessoas em lista de aprovados, que é a condução a ser adotada pelo município, corretamente, conforme refere </w:t>
      </w:r>
      <w:proofErr w:type="gramStart"/>
      <w:r w:rsidRPr="00A00395">
        <w:rPr>
          <w:rFonts w:ascii="Arial" w:hAnsi="Arial" w:cs="Arial"/>
          <w:sz w:val="23"/>
          <w:szCs w:val="23"/>
        </w:rPr>
        <w:t>a</w:t>
      </w:r>
      <w:proofErr w:type="gramEnd"/>
      <w:r w:rsidRPr="00A00395">
        <w:rPr>
          <w:rFonts w:ascii="Arial" w:hAnsi="Arial" w:cs="Arial"/>
          <w:sz w:val="23"/>
          <w:szCs w:val="23"/>
        </w:rPr>
        <w:t xml:space="preserve"> justificativa do PL.</w:t>
      </w:r>
    </w:p>
    <w:p w:rsidR="001866E4" w:rsidRPr="00A00395" w:rsidRDefault="001866E4" w:rsidP="00A00395">
      <w:pPr>
        <w:ind w:firstLine="2268"/>
        <w:jc w:val="both"/>
        <w:rPr>
          <w:rFonts w:ascii="Arial" w:hAnsi="Arial" w:cs="Arial"/>
          <w:sz w:val="23"/>
          <w:szCs w:val="23"/>
        </w:rPr>
      </w:pPr>
      <w:r w:rsidRPr="00A00395">
        <w:rPr>
          <w:rFonts w:ascii="Arial" w:hAnsi="Arial" w:cs="Arial"/>
          <w:sz w:val="23"/>
          <w:szCs w:val="23"/>
        </w:rPr>
        <w:t>Ainda que não exista norma legal específica que exija a realização de processo de seleção para efetivação do contrato temporário, a origem para realização deste processo advém dos princípios que regem a Administração Pública, previstos no caput do art. 37 da Constituição Federal. Assim, o processo seletivo simplificado está embasado principalmente para atender aos princípios da moralidade, impessoalidade e isonomia.</w:t>
      </w:r>
    </w:p>
    <w:p w:rsidR="001866E4" w:rsidRPr="00A00395" w:rsidRDefault="001866E4" w:rsidP="00A00395">
      <w:pPr>
        <w:pStyle w:val="SemEspaamento"/>
        <w:jc w:val="both"/>
        <w:rPr>
          <w:rFonts w:ascii="Arial" w:eastAsia="Calibri" w:hAnsi="Arial" w:cs="Arial"/>
          <w:sz w:val="23"/>
          <w:szCs w:val="23"/>
        </w:rPr>
      </w:pPr>
    </w:p>
    <w:p w:rsidR="001866E4" w:rsidRPr="00A00395" w:rsidRDefault="001866E4" w:rsidP="00A00395">
      <w:pPr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A00395">
        <w:rPr>
          <w:rFonts w:ascii="Arial" w:eastAsia="Calibri" w:hAnsi="Arial" w:cs="Arial"/>
          <w:sz w:val="23"/>
          <w:szCs w:val="23"/>
        </w:rPr>
        <w:t xml:space="preserve">Por todo o exposto, avaliamos que a contratação emergencial de servidor na Administração Pública é admitida na Constituição Federal como uma exceção para admissão de pessoal, e está inserida dentre as competências do respectivo ente público, definindo a forma e as condições em que serão efetivadas as contratações emergenciais e temporárias, observados os princípios constitucionais que comandam a Administração Pública, desde que presentes as condições legais exigidas para as contratações temporárias de excepcional interesse público. </w:t>
      </w:r>
    </w:p>
    <w:p w:rsidR="001866E4" w:rsidRPr="00A00395" w:rsidRDefault="00A00395" w:rsidP="00A00395">
      <w:pPr>
        <w:pStyle w:val="SemEspaamento"/>
        <w:ind w:firstLine="2268"/>
        <w:jc w:val="both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 xml:space="preserve">Contudo, observa-se </w:t>
      </w:r>
      <w:r w:rsidR="001866E4" w:rsidRPr="00A00395">
        <w:rPr>
          <w:rFonts w:ascii="Arial" w:eastAsia="Calibri" w:hAnsi="Arial" w:cs="Arial"/>
          <w:sz w:val="23"/>
          <w:szCs w:val="23"/>
        </w:rPr>
        <w:t xml:space="preserve">que o § 1º do art. 2º do PL </w:t>
      </w:r>
      <w:proofErr w:type="gramStart"/>
      <w:r w:rsidR="001866E4" w:rsidRPr="00A00395">
        <w:rPr>
          <w:rFonts w:ascii="Arial" w:eastAsia="Calibri" w:hAnsi="Arial" w:cs="Arial"/>
          <w:sz w:val="23"/>
          <w:szCs w:val="23"/>
        </w:rPr>
        <w:t>sob análise</w:t>
      </w:r>
      <w:proofErr w:type="gramEnd"/>
      <w:r w:rsidR="001866E4" w:rsidRPr="00A00395">
        <w:rPr>
          <w:rFonts w:ascii="Arial" w:eastAsia="Calibri" w:hAnsi="Arial" w:cs="Arial"/>
          <w:sz w:val="23"/>
          <w:szCs w:val="23"/>
        </w:rPr>
        <w:t xml:space="preserve">, requer aprovar possibilidade de renovação da contratação temporária por igual período, com base na previsão constante do art. 228 da lei nº 2.912/2011. Importante referir, todavia, que eventual prorrogação da contratação temporária está admitida da legislação citada, desde que a motivação do que deu causa perdurasse pelo mesmo período. Não é o que ocorre com Natal Luz, visto que terminado o evento sustam as demandas por ele geradas, razão pela qual eventual prorrogação deve apresentar o novo fato excepcional que motivaria a sua continuidade. </w:t>
      </w:r>
    </w:p>
    <w:p w:rsidR="001866E4" w:rsidRPr="00A00395" w:rsidRDefault="001866E4" w:rsidP="00A00395">
      <w:pPr>
        <w:pStyle w:val="SemEspaamen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A00395">
        <w:rPr>
          <w:rFonts w:ascii="Arial" w:eastAsia="Calibri" w:hAnsi="Arial" w:cs="Arial"/>
          <w:sz w:val="23"/>
          <w:szCs w:val="23"/>
        </w:rPr>
        <w:t xml:space="preserve">Portanto, no caso da renovação dos contratos temporários por igual período, após o término do Natal Luz, constante do § 1º do art. 2º, não </w:t>
      </w:r>
      <w:proofErr w:type="gramStart"/>
      <w:r w:rsidRPr="00A00395">
        <w:rPr>
          <w:rFonts w:ascii="Arial" w:eastAsia="Calibri" w:hAnsi="Arial" w:cs="Arial"/>
          <w:sz w:val="23"/>
          <w:szCs w:val="23"/>
        </w:rPr>
        <w:t>visualizamos</w:t>
      </w:r>
      <w:proofErr w:type="gramEnd"/>
      <w:r w:rsidRPr="00A00395">
        <w:rPr>
          <w:rFonts w:ascii="Arial" w:eastAsia="Calibri" w:hAnsi="Arial" w:cs="Arial"/>
          <w:sz w:val="23"/>
          <w:szCs w:val="23"/>
        </w:rPr>
        <w:t xml:space="preserve"> o caráter excepcional exigido pela Constituição Federal, no art. 37 “contratação por tempo determinado para atender a necessidade temporária de excepcional interesse público”, e nenhum dos requisitos constantes da lei Municipal nº 2912/2011, art. 227, I a V, tampouco atendimento ao tema 612, do STF, de repercussão geral, que caracterizaria a motivação excepcional e </w:t>
      </w:r>
      <w:proofErr w:type="spellStart"/>
      <w:r w:rsidRPr="00A00395">
        <w:rPr>
          <w:rFonts w:ascii="Arial" w:eastAsia="Calibri" w:hAnsi="Arial" w:cs="Arial"/>
          <w:sz w:val="23"/>
          <w:szCs w:val="23"/>
        </w:rPr>
        <w:t>emergencialidade</w:t>
      </w:r>
      <w:proofErr w:type="spellEnd"/>
      <w:r w:rsidRPr="00A00395">
        <w:rPr>
          <w:rFonts w:ascii="Arial" w:eastAsia="Calibri" w:hAnsi="Arial" w:cs="Arial"/>
          <w:sz w:val="23"/>
          <w:szCs w:val="23"/>
        </w:rPr>
        <w:t xml:space="preserve">, que não foram informados na justificativa, limitando-se a mesma a referir a necessidade de atendimento no período de realização da 33º do Natal Luz, de sorte que eventual prorrogação dos contratos temporários por igual </w:t>
      </w:r>
      <w:r w:rsidRPr="00A00395">
        <w:rPr>
          <w:rFonts w:ascii="Arial" w:eastAsia="Calibri" w:hAnsi="Arial" w:cs="Arial"/>
          <w:sz w:val="23"/>
          <w:szCs w:val="23"/>
        </w:rPr>
        <w:lastRenderedPageBreak/>
        <w:t>período, requer a fundamentação e situação excepcional e emergencial  que os motivaria, o que não restou informado.</w:t>
      </w:r>
    </w:p>
    <w:p w:rsidR="00871120" w:rsidRPr="00A00395" w:rsidRDefault="00893CCA" w:rsidP="00A00395">
      <w:pPr>
        <w:pStyle w:val="SemEspaamen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A00395">
        <w:rPr>
          <w:rFonts w:ascii="Arial" w:eastAsia="Calibri" w:hAnsi="Arial" w:cs="Arial"/>
          <w:sz w:val="23"/>
          <w:szCs w:val="23"/>
        </w:rPr>
        <w:t xml:space="preserve">Dessa forma, </w:t>
      </w:r>
      <w:r w:rsidR="00A00395">
        <w:rPr>
          <w:rFonts w:ascii="Arial" w:eastAsia="Calibri" w:hAnsi="Arial" w:cs="Arial"/>
          <w:sz w:val="23"/>
          <w:szCs w:val="23"/>
        </w:rPr>
        <w:t xml:space="preserve">é </w:t>
      </w:r>
      <w:r w:rsidRPr="00A00395">
        <w:rPr>
          <w:rFonts w:ascii="Arial" w:eastAsia="Calibri" w:hAnsi="Arial" w:cs="Arial"/>
          <w:sz w:val="23"/>
          <w:szCs w:val="23"/>
        </w:rPr>
        <w:t xml:space="preserve">necessário que o Poder Executivo </w:t>
      </w:r>
      <w:r w:rsidR="00871120" w:rsidRPr="00A00395">
        <w:rPr>
          <w:rFonts w:ascii="Arial" w:eastAsia="Calibri" w:hAnsi="Arial" w:cs="Arial"/>
          <w:sz w:val="23"/>
          <w:szCs w:val="23"/>
        </w:rPr>
        <w:t>informe sobre as questões suscitadas, demonstrando o cumprimento dos requisitos exigidos pela lei para a contratação temporária, de forma a evidenciar a legalidade e constitucionalidade na aprovação deste PL.</w:t>
      </w:r>
    </w:p>
    <w:p w:rsidR="005C5A39" w:rsidRPr="008F4BE3" w:rsidRDefault="005C5A39" w:rsidP="00FF40F3">
      <w:pPr>
        <w:pStyle w:val="SemEspaamen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:rsidR="00A33CA8" w:rsidRPr="008F4BE3" w:rsidRDefault="00A33CA8" w:rsidP="00FF40F3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F4BE3">
        <w:rPr>
          <w:rFonts w:ascii="Arial" w:eastAsia="Calibri" w:hAnsi="Arial" w:cs="Arial"/>
          <w:b/>
          <w:sz w:val="24"/>
          <w:szCs w:val="24"/>
        </w:rPr>
        <w:t>Conclusão do Voto:</w:t>
      </w:r>
    </w:p>
    <w:p w:rsidR="005C5A39" w:rsidRPr="00A00395" w:rsidRDefault="00A33CA8" w:rsidP="0018606C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8F4BE3">
        <w:rPr>
          <w:rFonts w:ascii="Arial" w:eastAsia="Calibri" w:hAnsi="Arial" w:cs="Arial"/>
          <w:sz w:val="24"/>
          <w:szCs w:val="24"/>
        </w:rPr>
        <w:tab/>
      </w:r>
      <w:r w:rsidR="005C5A39" w:rsidRPr="00A00395">
        <w:rPr>
          <w:rFonts w:ascii="Arial" w:eastAsia="Calibri" w:hAnsi="Arial" w:cs="Arial"/>
          <w:sz w:val="23"/>
          <w:szCs w:val="23"/>
        </w:rPr>
        <w:t>Diante dos fundamentos legais e constitucionais expostos, com fundamento na Orientação Jurídica da Procuradora Geral desta Casa, esta Relatoria, depois de debate realizado na Comissão, disponibiliza o presente voto concluindo que o</w:t>
      </w:r>
      <w:r w:rsidR="005F2363" w:rsidRPr="00A00395">
        <w:rPr>
          <w:rFonts w:ascii="Arial" w:eastAsia="Calibri" w:hAnsi="Arial" w:cs="Arial"/>
          <w:sz w:val="23"/>
          <w:szCs w:val="23"/>
        </w:rPr>
        <w:t xml:space="preserve"> Substitutivo ao</w:t>
      </w:r>
      <w:r w:rsidR="005C5A39" w:rsidRPr="00A00395">
        <w:rPr>
          <w:rFonts w:ascii="Arial" w:eastAsia="Calibri" w:hAnsi="Arial" w:cs="Arial"/>
          <w:sz w:val="23"/>
          <w:szCs w:val="23"/>
        </w:rPr>
        <w:t xml:space="preserve"> PL 0</w:t>
      </w:r>
      <w:r w:rsidR="00D17D4A" w:rsidRPr="00A00395">
        <w:rPr>
          <w:rFonts w:ascii="Arial" w:eastAsia="Calibri" w:hAnsi="Arial" w:cs="Arial"/>
          <w:sz w:val="23"/>
          <w:szCs w:val="23"/>
        </w:rPr>
        <w:t>3</w:t>
      </w:r>
      <w:r w:rsidR="00A77669" w:rsidRPr="00A00395">
        <w:rPr>
          <w:rFonts w:ascii="Arial" w:eastAsia="Calibri" w:hAnsi="Arial" w:cs="Arial"/>
          <w:sz w:val="23"/>
          <w:szCs w:val="23"/>
        </w:rPr>
        <w:t>0</w:t>
      </w:r>
      <w:r w:rsidR="005C5A39" w:rsidRPr="00A00395">
        <w:rPr>
          <w:rFonts w:ascii="Arial" w:eastAsia="Calibri" w:hAnsi="Arial" w:cs="Arial"/>
          <w:sz w:val="23"/>
          <w:szCs w:val="23"/>
        </w:rPr>
        <w:t xml:space="preserve">/2018 </w:t>
      </w:r>
      <w:r w:rsidR="00FF40F3" w:rsidRPr="00A00395">
        <w:rPr>
          <w:rFonts w:ascii="Arial" w:eastAsia="Calibri" w:hAnsi="Arial" w:cs="Arial"/>
          <w:sz w:val="23"/>
          <w:szCs w:val="23"/>
        </w:rPr>
        <w:t>é viável à tramitação</w:t>
      </w:r>
      <w:r w:rsidR="00893CCA" w:rsidRPr="00A00395">
        <w:rPr>
          <w:rFonts w:ascii="Arial" w:eastAsia="Calibri" w:hAnsi="Arial" w:cs="Arial"/>
          <w:sz w:val="23"/>
          <w:szCs w:val="23"/>
        </w:rPr>
        <w:t xml:space="preserve">, </w:t>
      </w:r>
      <w:r w:rsidR="005F2363" w:rsidRPr="00A00395">
        <w:rPr>
          <w:rFonts w:ascii="Arial" w:hAnsi="Arial" w:cs="Arial"/>
          <w:sz w:val="23"/>
          <w:szCs w:val="23"/>
        </w:rPr>
        <w:t>desde que comprovados os requisitos exigidos para contratação temporária de excepcional interesse público também em relação ao § 1º, art. 2º do PL, o que foi sugerido diligência.</w:t>
      </w:r>
    </w:p>
    <w:p w:rsidR="005F2363" w:rsidRDefault="005F2363" w:rsidP="0018606C">
      <w:pPr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</w:p>
    <w:p w:rsidR="005F2363" w:rsidRPr="0018606C" w:rsidRDefault="005F2363" w:rsidP="0018606C">
      <w:pPr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</w:p>
    <w:p w:rsidR="00A33CA8" w:rsidRPr="008F4BE3" w:rsidRDefault="00A33CA8" w:rsidP="00FF40F3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F4BE3">
        <w:rPr>
          <w:rFonts w:ascii="Arial" w:eastAsia="Calibri" w:hAnsi="Arial" w:cs="Arial"/>
          <w:sz w:val="24"/>
          <w:szCs w:val="24"/>
        </w:rPr>
        <w:tab/>
        <w:t xml:space="preserve">Sala das Comissões, em </w:t>
      </w:r>
      <w:r w:rsidR="005F2363">
        <w:rPr>
          <w:rFonts w:ascii="Arial" w:eastAsia="Calibri" w:hAnsi="Arial" w:cs="Arial"/>
          <w:sz w:val="24"/>
          <w:szCs w:val="24"/>
        </w:rPr>
        <w:t>23</w:t>
      </w:r>
      <w:r w:rsidRPr="008F4BE3">
        <w:rPr>
          <w:rFonts w:ascii="Arial" w:eastAsia="Calibri" w:hAnsi="Arial" w:cs="Arial"/>
          <w:sz w:val="24"/>
          <w:szCs w:val="24"/>
        </w:rPr>
        <w:t xml:space="preserve"> de </w:t>
      </w:r>
      <w:r w:rsidR="005F2363">
        <w:rPr>
          <w:rFonts w:ascii="Arial" w:eastAsia="Calibri" w:hAnsi="Arial" w:cs="Arial"/>
          <w:sz w:val="24"/>
          <w:szCs w:val="24"/>
        </w:rPr>
        <w:t>agosto</w:t>
      </w:r>
      <w:r w:rsidRPr="008F4BE3">
        <w:rPr>
          <w:rFonts w:ascii="Arial" w:eastAsia="Calibri" w:hAnsi="Arial" w:cs="Arial"/>
          <w:sz w:val="24"/>
          <w:szCs w:val="24"/>
        </w:rPr>
        <w:t xml:space="preserve"> de 2018.</w:t>
      </w:r>
    </w:p>
    <w:p w:rsidR="00C30E67" w:rsidRPr="008F4BE3" w:rsidRDefault="00C30E67" w:rsidP="00FF40F3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C30E67" w:rsidRPr="008F4BE3" w:rsidRDefault="00C30E67" w:rsidP="00C30E67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C30E67" w:rsidRPr="008F4BE3" w:rsidRDefault="00C30E67" w:rsidP="00C30E67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F4BE3">
        <w:rPr>
          <w:rFonts w:ascii="Arial" w:hAnsi="Arial" w:cs="Arial"/>
          <w:sz w:val="24"/>
          <w:szCs w:val="24"/>
        </w:rPr>
        <w:t>Ver. Professor Daniel</w:t>
      </w:r>
    </w:p>
    <w:p w:rsidR="00A73030" w:rsidRPr="008F4BE3" w:rsidRDefault="005F2363" w:rsidP="00FF40F3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487662" w:rsidRPr="008F4BE3" w:rsidRDefault="00487662" w:rsidP="00FF40F3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F4BE3">
        <w:rPr>
          <w:rFonts w:ascii="Arial" w:hAnsi="Arial" w:cs="Arial"/>
          <w:sz w:val="24"/>
          <w:szCs w:val="24"/>
        </w:rPr>
        <w:t>Acompanhando o voto d</w:t>
      </w:r>
      <w:r w:rsidR="00762785" w:rsidRPr="008F4BE3">
        <w:rPr>
          <w:rFonts w:ascii="Arial" w:hAnsi="Arial" w:cs="Arial"/>
          <w:sz w:val="24"/>
          <w:szCs w:val="24"/>
        </w:rPr>
        <w:t>o</w:t>
      </w:r>
      <w:r w:rsidRPr="008F4BE3">
        <w:rPr>
          <w:rFonts w:ascii="Arial" w:hAnsi="Arial" w:cs="Arial"/>
          <w:sz w:val="24"/>
          <w:szCs w:val="24"/>
        </w:rPr>
        <w:t xml:space="preserve"> relator:</w:t>
      </w:r>
    </w:p>
    <w:p w:rsidR="001D4688" w:rsidRPr="008F4BE3" w:rsidRDefault="001D4688" w:rsidP="00FF40F3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C30E67" w:rsidRPr="008F4BE3" w:rsidRDefault="00C30E67" w:rsidP="00FF40F3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B7738C" w:rsidRPr="008F4BE3" w:rsidRDefault="000913E4" w:rsidP="00FF40F3">
      <w:pPr>
        <w:pStyle w:val="SemEspaamento"/>
        <w:ind w:left="2832"/>
        <w:rPr>
          <w:rFonts w:ascii="Arial" w:hAnsi="Arial" w:cs="Arial"/>
          <w:sz w:val="24"/>
          <w:szCs w:val="24"/>
        </w:rPr>
      </w:pPr>
      <w:r w:rsidRPr="008F4BE3">
        <w:rPr>
          <w:rFonts w:ascii="Arial" w:hAnsi="Arial" w:cs="Arial"/>
          <w:sz w:val="24"/>
          <w:szCs w:val="24"/>
        </w:rPr>
        <w:t xml:space="preserve">Ver. </w:t>
      </w:r>
      <w:proofErr w:type="spellStart"/>
      <w:r w:rsidR="005F2363" w:rsidRPr="008F4BE3">
        <w:rPr>
          <w:rFonts w:ascii="Arial" w:hAnsi="Arial" w:cs="Arial"/>
          <w:sz w:val="24"/>
          <w:szCs w:val="24"/>
        </w:rPr>
        <w:t>Rosi</w:t>
      </w:r>
      <w:proofErr w:type="spellEnd"/>
      <w:r w:rsidR="005F2363" w:rsidRPr="008F4B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2363" w:rsidRPr="008F4BE3">
        <w:rPr>
          <w:rFonts w:ascii="Arial" w:hAnsi="Arial" w:cs="Arial"/>
          <w:sz w:val="24"/>
          <w:szCs w:val="24"/>
        </w:rPr>
        <w:t>Ecker</w:t>
      </w:r>
      <w:proofErr w:type="spellEnd"/>
      <w:r w:rsidR="005F2363" w:rsidRPr="008F4BE3">
        <w:rPr>
          <w:rFonts w:ascii="Arial" w:hAnsi="Arial" w:cs="Arial"/>
          <w:sz w:val="24"/>
          <w:szCs w:val="24"/>
        </w:rPr>
        <w:t xml:space="preserve"> Schmitt</w:t>
      </w:r>
    </w:p>
    <w:p w:rsidR="00847BC8" w:rsidRPr="008F4BE3" w:rsidRDefault="00487662" w:rsidP="00FF40F3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F4BE3">
        <w:rPr>
          <w:rFonts w:ascii="Arial" w:hAnsi="Arial" w:cs="Arial"/>
          <w:sz w:val="24"/>
          <w:szCs w:val="24"/>
        </w:rPr>
        <w:t>Presidente</w:t>
      </w:r>
    </w:p>
    <w:p w:rsidR="00C30E67" w:rsidRPr="008F4BE3" w:rsidRDefault="00C30E67" w:rsidP="00C30E67">
      <w:pPr>
        <w:pStyle w:val="SemEspaamento"/>
        <w:ind w:firstLine="1701"/>
        <w:jc w:val="both"/>
        <w:rPr>
          <w:rFonts w:ascii="Arial" w:hAnsi="Arial" w:cs="Arial"/>
          <w:sz w:val="24"/>
          <w:szCs w:val="24"/>
        </w:rPr>
      </w:pPr>
    </w:p>
    <w:p w:rsidR="00C30E67" w:rsidRPr="008F4BE3" w:rsidRDefault="005F2363" w:rsidP="00C30E67">
      <w:pPr>
        <w:pStyle w:val="SemEspaamento"/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30E67" w:rsidRPr="008F4BE3">
        <w:rPr>
          <w:rFonts w:ascii="Arial" w:hAnsi="Arial" w:cs="Arial"/>
          <w:sz w:val="24"/>
          <w:szCs w:val="24"/>
        </w:rPr>
        <w:t xml:space="preserve">Ver. </w:t>
      </w:r>
      <w:bookmarkStart w:id="2" w:name="_Hlk510426588"/>
      <w:r>
        <w:rPr>
          <w:rFonts w:ascii="Arial" w:hAnsi="Arial" w:cs="Arial"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sz w:val="24"/>
          <w:szCs w:val="24"/>
        </w:rPr>
        <w:t>Lovato</w:t>
      </w:r>
      <w:proofErr w:type="spellEnd"/>
    </w:p>
    <w:bookmarkEnd w:id="2"/>
    <w:p w:rsidR="00CD21ED" w:rsidRPr="008F4BE3" w:rsidRDefault="005F2363" w:rsidP="00FF40F3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  <w:proofErr w:type="gramStart"/>
      <w:r w:rsidR="00C30E67" w:rsidRPr="008F4BE3">
        <w:rPr>
          <w:rFonts w:ascii="Arial" w:hAnsi="Arial" w:cs="Arial"/>
          <w:sz w:val="24"/>
          <w:szCs w:val="24"/>
        </w:rPr>
        <w:t xml:space="preserve">    </w:t>
      </w:r>
    </w:p>
    <w:proofErr w:type="gramEnd"/>
    <w:sectPr w:rsidR="00CD21ED" w:rsidRPr="008F4BE3" w:rsidSect="00B564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74F4"/>
    <w:rsid w:val="00110704"/>
    <w:rsid w:val="00113BB3"/>
    <w:rsid w:val="00115289"/>
    <w:rsid w:val="001300B5"/>
    <w:rsid w:val="00134023"/>
    <w:rsid w:val="0015079A"/>
    <w:rsid w:val="00151B56"/>
    <w:rsid w:val="00155B6F"/>
    <w:rsid w:val="00162842"/>
    <w:rsid w:val="0016653E"/>
    <w:rsid w:val="00172788"/>
    <w:rsid w:val="00177D1B"/>
    <w:rsid w:val="0018401F"/>
    <w:rsid w:val="0018606C"/>
    <w:rsid w:val="001866E4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4688"/>
    <w:rsid w:val="001D5916"/>
    <w:rsid w:val="001D7159"/>
    <w:rsid w:val="001E220A"/>
    <w:rsid w:val="001E6671"/>
    <w:rsid w:val="001F21E0"/>
    <w:rsid w:val="001F2269"/>
    <w:rsid w:val="00204D65"/>
    <w:rsid w:val="00206409"/>
    <w:rsid w:val="0021429D"/>
    <w:rsid w:val="0022015B"/>
    <w:rsid w:val="002201ED"/>
    <w:rsid w:val="00235B63"/>
    <w:rsid w:val="00240183"/>
    <w:rsid w:val="00247C7F"/>
    <w:rsid w:val="00265AA6"/>
    <w:rsid w:val="00271DF1"/>
    <w:rsid w:val="00272DE8"/>
    <w:rsid w:val="00285252"/>
    <w:rsid w:val="002A1785"/>
    <w:rsid w:val="002A4B2E"/>
    <w:rsid w:val="002C01A4"/>
    <w:rsid w:val="002C0A21"/>
    <w:rsid w:val="002C4E64"/>
    <w:rsid w:val="002D7128"/>
    <w:rsid w:val="002E5DCE"/>
    <w:rsid w:val="002F4DA3"/>
    <w:rsid w:val="00303C59"/>
    <w:rsid w:val="00304269"/>
    <w:rsid w:val="00315B62"/>
    <w:rsid w:val="00321B5E"/>
    <w:rsid w:val="003310D1"/>
    <w:rsid w:val="00340388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D4650"/>
    <w:rsid w:val="003D68E7"/>
    <w:rsid w:val="003E22EA"/>
    <w:rsid w:val="003F03BE"/>
    <w:rsid w:val="003F0429"/>
    <w:rsid w:val="004011C5"/>
    <w:rsid w:val="00404640"/>
    <w:rsid w:val="004056D5"/>
    <w:rsid w:val="00405E2C"/>
    <w:rsid w:val="00411710"/>
    <w:rsid w:val="004121C0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3D26"/>
    <w:rsid w:val="00487662"/>
    <w:rsid w:val="00490DFF"/>
    <w:rsid w:val="00491450"/>
    <w:rsid w:val="00496C0A"/>
    <w:rsid w:val="004B2EC3"/>
    <w:rsid w:val="004C14DC"/>
    <w:rsid w:val="004D5D30"/>
    <w:rsid w:val="004E0DD3"/>
    <w:rsid w:val="004F0611"/>
    <w:rsid w:val="004F60CE"/>
    <w:rsid w:val="004F7A32"/>
    <w:rsid w:val="005004AC"/>
    <w:rsid w:val="00503054"/>
    <w:rsid w:val="005065DA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A76E3"/>
    <w:rsid w:val="005B0DFA"/>
    <w:rsid w:val="005B5594"/>
    <w:rsid w:val="005B5918"/>
    <w:rsid w:val="005B6862"/>
    <w:rsid w:val="005C084B"/>
    <w:rsid w:val="005C20CF"/>
    <w:rsid w:val="005C5A39"/>
    <w:rsid w:val="005D0B3E"/>
    <w:rsid w:val="005D13BB"/>
    <w:rsid w:val="005D1617"/>
    <w:rsid w:val="005E4CA4"/>
    <w:rsid w:val="005E5D0B"/>
    <w:rsid w:val="005E62D8"/>
    <w:rsid w:val="005E748A"/>
    <w:rsid w:val="005E7611"/>
    <w:rsid w:val="005F2128"/>
    <w:rsid w:val="005F2363"/>
    <w:rsid w:val="005F3B14"/>
    <w:rsid w:val="0060140B"/>
    <w:rsid w:val="00604221"/>
    <w:rsid w:val="00606BDA"/>
    <w:rsid w:val="00607C76"/>
    <w:rsid w:val="006272BC"/>
    <w:rsid w:val="00627313"/>
    <w:rsid w:val="00627978"/>
    <w:rsid w:val="0063056C"/>
    <w:rsid w:val="00633C9D"/>
    <w:rsid w:val="006361E7"/>
    <w:rsid w:val="00641D7D"/>
    <w:rsid w:val="00646BAD"/>
    <w:rsid w:val="006601AB"/>
    <w:rsid w:val="00660D7F"/>
    <w:rsid w:val="006636B8"/>
    <w:rsid w:val="0067136B"/>
    <w:rsid w:val="006719E3"/>
    <w:rsid w:val="00671E97"/>
    <w:rsid w:val="00691649"/>
    <w:rsid w:val="00693C31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14AFA"/>
    <w:rsid w:val="00715C9B"/>
    <w:rsid w:val="00726B36"/>
    <w:rsid w:val="00731790"/>
    <w:rsid w:val="0073332A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7F4889"/>
    <w:rsid w:val="008022F5"/>
    <w:rsid w:val="00811756"/>
    <w:rsid w:val="0081301F"/>
    <w:rsid w:val="00817D2D"/>
    <w:rsid w:val="00821C0E"/>
    <w:rsid w:val="00823759"/>
    <w:rsid w:val="008411C7"/>
    <w:rsid w:val="00843597"/>
    <w:rsid w:val="00847BC8"/>
    <w:rsid w:val="0086661E"/>
    <w:rsid w:val="00871120"/>
    <w:rsid w:val="00872CCA"/>
    <w:rsid w:val="0087337B"/>
    <w:rsid w:val="00876924"/>
    <w:rsid w:val="0088750C"/>
    <w:rsid w:val="00893CCA"/>
    <w:rsid w:val="008B0C42"/>
    <w:rsid w:val="008B4469"/>
    <w:rsid w:val="008B46F2"/>
    <w:rsid w:val="008B47C1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4500"/>
    <w:rsid w:val="008F4BE3"/>
    <w:rsid w:val="008F7957"/>
    <w:rsid w:val="00900575"/>
    <w:rsid w:val="00901136"/>
    <w:rsid w:val="00905942"/>
    <w:rsid w:val="00911F9A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1D7"/>
    <w:rsid w:val="009E35BC"/>
    <w:rsid w:val="009F3697"/>
    <w:rsid w:val="009F5662"/>
    <w:rsid w:val="00A00395"/>
    <w:rsid w:val="00A02511"/>
    <w:rsid w:val="00A05463"/>
    <w:rsid w:val="00A066F4"/>
    <w:rsid w:val="00A079E9"/>
    <w:rsid w:val="00A07E4D"/>
    <w:rsid w:val="00A10463"/>
    <w:rsid w:val="00A17016"/>
    <w:rsid w:val="00A23722"/>
    <w:rsid w:val="00A2681D"/>
    <w:rsid w:val="00A30312"/>
    <w:rsid w:val="00A33CA8"/>
    <w:rsid w:val="00A45180"/>
    <w:rsid w:val="00A70B89"/>
    <w:rsid w:val="00A71656"/>
    <w:rsid w:val="00A73030"/>
    <w:rsid w:val="00A77669"/>
    <w:rsid w:val="00A80EC9"/>
    <w:rsid w:val="00A84864"/>
    <w:rsid w:val="00A95A5F"/>
    <w:rsid w:val="00A97E4D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2F56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7D0D"/>
    <w:rsid w:val="00BA0259"/>
    <w:rsid w:val="00BA1344"/>
    <w:rsid w:val="00BC1E6D"/>
    <w:rsid w:val="00BC4246"/>
    <w:rsid w:val="00BC6781"/>
    <w:rsid w:val="00BD091F"/>
    <w:rsid w:val="00BD1A97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0E67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96D7B"/>
    <w:rsid w:val="00CA278A"/>
    <w:rsid w:val="00CA47F7"/>
    <w:rsid w:val="00CB49C7"/>
    <w:rsid w:val="00CC6E74"/>
    <w:rsid w:val="00CC7ABA"/>
    <w:rsid w:val="00CD21ED"/>
    <w:rsid w:val="00CD2328"/>
    <w:rsid w:val="00CD3621"/>
    <w:rsid w:val="00CD5455"/>
    <w:rsid w:val="00CD7F76"/>
    <w:rsid w:val="00CE6C46"/>
    <w:rsid w:val="00CF48A9"/>
    <w:rsid w:val="00D03E02"/>
    <w:rsid w:val="00D17D4A"/>
    <w:rsid w:val="00D21214"/>
    <w:rsid w:val="00D242B5"/>
    <w:rsid w:val="00D320DA"/>
    <w:rsid w:val="00D33E26"/>
    <w:rsid w:val="00D41EB7"/>
    <w:rsid w:val="00D53D88"/>
    <w:rsid w:val="00D557EC"/>
    <w:rsid w:val="00D55A68"/>
    <w:rsid w:val="00D56492"/>
    <w:rsid w:val="00D62A77"/>
    <w:rsid w:val="00D63174"/>
    <w:rsid w:val="00D7577F"/>
    <w:rsid w:val="00D87EFA"/>
    <w:rsid w:val="00D95CFD"/>
    <w:rsid w:val="00DA0AC6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6893"/>
    <w:rsid w:val="00DF750D"/>
    <w:rsid w:val="00E03142"/>
    <w:rsid w:val="00E051A3"/>
    <w:rsid w:val="00E105EA"/>
    <w:rsid w:val="00E16BB5"/>
    <w:rsid w:val="00E233AE"/>
    <w:rsid w:val="00E249A3"/>
    <w:rsid w:val="00E25DF5"/>
    <w:rsid w:val="00E26635"/>
    <w:rsid w:val="00E3700A"/>
    <w:rsid w:val="00E37388"/>
    <w:rsid w:val="00E41402"/>
    <w:rsid w:val="00E46210"/>
    <w:rsid w:val="00E53DAA"/>
    <w:rsid w:val="00E55917"/>
    <w:rsid w:val="00E623AB"/>
    <w:rsid w:val="00E72D6D"/>
    <w:rsid w:val="00E76C3C"/>
    <w:rsid w:val="00E773FD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3F93"/>
    <w:rsid w:val="00EE415C"/>
    <w:rsid w:val="00EF0378"/>
    <w:rsid w:val="00EF7806"/>
    <w:rsid w:val="00F01B8C"/>
    <w:rsid w:val="00F1073F"/>
    <w:rsid w:val="00F11358"/>
    <w:rsid w:val="00F13481"/>
    <w:rsid w:val="00F2289D"/>
    <w:rsid w:val="00F2300C"/>
    <w:rsid w:val="00F323B3"/>
    <w:rsid w:val="00F438A0"/>
    <w:rsid w:val="00F46809"/>
    <w:rsid w:val="00F46A58"/>
    <w:rsid w:val="00F47B59"/>
    <w:rsid w:val="00F5225F"/>
    <w:rsid w:val="00F527C6"/>
    <w:rsid w:val="00F56A49"/>
    <w:rsid w:val="00F60212"/>
    <w:rsid w:val="00F61185"/>
    <w:rsid w:val="00F72240"/>
    <w:rsid w:val="00F751A1"/>
    <w:rsid w:val="00F80C88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  <w:rsid w:val="00FF40F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D71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D71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4985F-0D17-41E2-8BC1-A536A48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1799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Georgia Sorgetz</cp:lastModifiedBy>
  <cp:revision>10</cp:revision>
  <cp:lastPrinted>2018-01-11T19:42:00Z</cp:lastPrinted>
  <dcterms:created xsi:type="dcterms:W3CDTF">2018-07-11T14:57:00Z</dcterms:created>
  <dcterms:modified xsi:type="dcterms:W3CDTF">2018-08-29T20:09:00Z</dcterms:modified>
</cp:coreProperties>
</file>