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D22308" w:rsidRDefault="00487662" w:rsidP="00D22308">
      <w:pPr>
        <w:tabs>
          <w:tab w:val="left" w:pos="1418"/>
          <w:tab w:val="left" w:pos="5059"/>
        </w:tabs>
        <w:spacing w:line="276" w:lineRule="auto"/>
        <w:jc w:val="center"/>
        <w:rPr>
          <w:rFonts w:ascii="Arial" w:eastAsia="Calibri" w:hAnsi="Arial" w:cs="Arial"/>
          <w:b/>
        </w:rPr>
      </w:pPr>
      <w:r w:rsidRPr="00D22308">
        <w:rPr>
          <w:rFonts w:ascii="Arial" w:eastAsia="Calibri" w:hAnsi="Arial" w:cs="Arial"/>
          <w:b/>
        </w:rPr>
        <w:t xml:space="preserve">COMISSÃO DE </w:t>
      </w:r>
      <w:r w:rsidR="006F00FC" w:rsidRPr="00D22308">
        <w:rPr>
          <w:rFonts w:ascii="Arial" w:eastAsia="Calibri" w:hAnsi="Arial" w:cs="Arial"/>
          <w:b/>
        </w:rPr>
        <w:t>LEGISLAÇÃO</w:t>
      </w:r>
      <w:r w:rsidRPr="00D22308">
        <w:rPr>
          <w:rFonts w:ascii="Arial" w:eastAsia="Calibri" w:hAnsi="Arial" w:cs="Arial"/>
          <w:b/>
        </w:rPr>
        <w:t xml:space="preserve"> E REDAÇÃO</w:t>
      </w:r>
      <w:r w:rsidR="006F00FC" w:rsidRPr="00D22308">
        <w:rPr>
          <w:rFonts w:ascii="Arial" w:eastAsia="Calibri" w:hAnsi="Arial" w:cs="Arial"/>
          <w:b/>
        </w:rPr>
        <w:t xml:space="preserve"> FINAL</w:t>
      </w:r>
    </w:p>
    <w:p w:rsidR="00487662" w:rsidRPr="00D22308" w:rsidRDefault="00487662" w:rsidP="00D22308">
      <w:pPr>
        <w:tabs>
          <w:tab w:val="left" w:pos="1418"/>
          <w:tab w:val="left" w:pos="5059"/>
        </w:tabs>
        <w:spacing w:line="276" w:lineRule="auto"/>
        <w:jc w:val="center"/>
        <w:rPr>
          <w:rFonts w:ascii="Arial" w:eastAsia="Calibri" w:hAnsi="Arial" w:cs="Arial"/>
          <w:b/>
        </w:rPr>
      </w:pPr>
    </w:p>
    <w:p w:rsidR="002D1E55" w:rsidRPr="00D22308" w:rsidRDefault="002D1E55" w:rsidP="00D22308">
      <w:pPr>
        <w:pStyle w:val="SemEspaamento"/>
        <w:spacing w:line="276" w:lineRule="auto"/>
        <w:jc w:val="both"/>
        <w:rPr>
          <w:rFonts w:ascii="Arial" w:hAnsi="Arial" w:cs="Arial"/>
        </w:rPr>
      </w:pPr>
      <w:r w:rsidRPr="00D22308">
        <w:rPr>
          <w:rFonts w:ascii="Arial" w:hAnsi="Arial" w:cs="Arial"/>
          <w:b/>
        </w:rPr>
        <w:t>Parecer:</w:t>
      </w:r>
      <w:r w:rsidRPr="00D22308">
        <w:rPr>
          <w:rFonts w:ascii="Arial" w:hAnsi="Arial" w:cs="Arial"/>
        </w:rPr>
        <w:t xml:space="preserve"> </w:t>
      </w:r>
      <w:r w:rsidR="006A3729" w:rsidRPr="00D22308">
        <w:rPr>
          <w:rFonts w:ascii="Arial" w:hAnsi="Arial" w:cs="Arial"/>
        </w:rPr>
        <w:t>4</w:t>
      </w:r>
      <w:r w:rsidR="002F72FB" w:rsidRPr="00D22308">
        <w:rPr>
          <w:rFonts w:ascii="Arial" w:hAnsi="Arial" w:cs="Arial"/>
        </w:rPr>
        <w:t>1</w:t>
      </w:r>
      <w:r w:rsidRPr="00D22308">
        <w:rPr>
          <w:rFonts w:ascii="Arial" w:hAnsi="Arial" w:cs="Arial"/>
        </w:rPr>
        <w:t>/2018</w:t>
      </w:r>
    </w:p>
    <w:p w:rsidR="002D1E55" w:rsidRPr="00D22308" w:rsidRDefault="002D1E55" w:rsidP="00D22308">
      <w:pPr>
        <w:pStyle w:val="SemEspaamento"/>
        <w:spacing w:line="276" w:lineRule="auto"/>
        <w:jc w:val="both"/>
        <w:rPr>
          <w:rFonts w:ascii="Arial" w:hAnsi="Arial" w:cs="Arial"/>
        </w:rPr>
      </w:pPr>
      <w:r w:rsidRPr="00D22308">
        <w:rPr>
          <w:rFonts w:ascii="Arial" w:hAnsi="Arial" w:cs="Arial"/>
          <w:b/>
        </w:rPr>
        <w:t>Data:</w:t>
      </w:r>
      <w:r w:rsidRPr="00D22308">
        <w:rPr>
          <w:rFonts w:ascii="Arial" w:hAnsi="Arial" w:cs="Arial"/>
        </w:rPr>
        <w:t xml:space="preserve"> </w:t>
      </w:r>
      <w:r w:rsidR="002F72FB" w:rsidRPr="00D22308">
        <w:rPr>
          <w:rFonts w:ascii="Arial" w:hAnsi="Arial" w:cs="Arial"/>
        </w:rPr>
        <w:t>02</w:t>
      </w:r>
      <w:r w:rsidRPr="00D22308">
        <w:rPr>
          <w:rFonts w:ascii="Arial" w:hAnsi="Arial" w:cs="Arial"/>
        </w:rPr>
        <w:t xml:space="preserve"> de </w:t>
      </w:r>
      <w:r w:rsidR="002F72FB" w:rsidRPr="00D22308">
        <w:rPr>
          <w:rFonts w:ascii="Arial" w:hAnsi="Arial" w:cs="Arial"/>
        </w:rPr>
        <w:t>maio</w:t>
      </w:r>
      <w:r w:rsidRPr="00D22308">
        <w:rPr>
          <w:rFonts w:ascii="Arial" w:hAnsi="Arial" w:cs="Arial"/>
        </w:rPr>
        <w:t xml:space="preserve"> de 2018</w:t>
      </w:r>
    </w:p>
    <w:p w:rsidR="002D1E55" w:rsidRPr="00D22308" w:rsidRDefault="002D1E55" w:rsidP="00D22308">
      <w:pPr>
        <w:pStyle w:val="SemEspaamento"/>
        <w:spacing w:line="276" w:lineRule="auto"/>
        <w:jc w:val="both"/>
        <w:rPr>
          <w:rFonts w:ascii="Arial" w:hAnsi="Arial" w:cs="Arial"/>
        </w:rPr>
      </w:pPr>
      <w:r w:rsidRPr="00D22308">
        <w:rPr>
          <w:rFonts w:ascii="Arial" w:hAnsi="Arial" w:cs="Arial"/>
          <w:b/>
        </w:rPr>
        <w:t>Matéria:</w:t>
      </w:r>
      <w:r w:rsidRPr="00D22308">
        <w:rPr>
          <w:rFonts w:ascii="Arial" w:hAnsi="Arial" w:cs="Arial"/>
        </w:rPr>
        <w:t xml:space="preserve"> Projeto de </w:t>
      </w:r>
      <w:r w:rsidR="002F72FB" w:rsidRPr="00D22308">
        <w:rPr>
          <w:rFonts w:ascii="Arial" w:hAnsi="Arial" w:cs="Arial"/>
        </w:rPr>
        <w:t>Lei Complementar</w:t>
      </w:r>
      <w:r w:rsidRPr="00D22308">
        <w:rPr>
          <w:rFonts w:ascii="Arial" w:hAnsi="Arial" w:cs="Arial"/>
        </w:rPr>
        <w:t xml:space="preserve"> nº 0</w:t>
      </w:r>
      <w:r w:rsidR="002F72FB" w:rsidRPr="00D22308">
        <w:rPr>
          <w:rFonts w:ascii="Arial" w:hAnsi="Arial" w:cs="Arial"/>
        </w:rPr>
        <w:t>02</w:t>
      </w:r>
      <w:r w:rsidR="00DD6040" w:rsidRPr="00D22308">
        <w:rPr>
          <w:rFonts w:ascii="Arial" w:hAnsi="Arial" w:cs="Arial"/>
        </w:rPr>
        <w:t>/</w:t>
      </w:r>
      <w:r w:rsidRPr="00D22308">
        <w:rPr>
          <w:rFonts w:ascii="Arial" w:hAnsi="Arial" w:cs="Arial"/>
        </w:rPr>
        <w:t xml:space="preserve">2018 </w:t>
      </w:r>
    </w:p>
    <w:p w:rsidR="002F72FB" w:rsidRPr="00D22308" w:rsidRDefault="002D1E55" w:rsidP="00D22308">
      <w:pPr>
        <w:spacing w:after="0" w:line="276" w:lineRule="auto"/>
        <w:jc w:val="both"/>
        <w:rPr>
          <w:rFonts w:ascii="Arial" w:hAnsi="Arial" w:cs="Arial"/>
        </w:rPr>
      </w:pPr>
      <w:r w:rsidRPr="00D22308">
        <w:rPr>
          <w:rFonts w:ascii="Arial" w:hAnsi="Arial" w:cs="Arial"/>
          <w:b/>
        </w:rPr>
        <w:t>Ementa:</w:t>
      </w:r>
      <w:r w:rsidRPr="00D22308">
        <w:rPr>
          <w:rFonts w:ascii="Arial" w:hAnsi="Arial" w:cs="Arial"/>
        </w:rPr>
        <w:t xml:space="preserve"> </w:t>
      </w:r>
      <w:r w:rsidR="002F72FB" w:rsidRPr="00D22308">
        <w:rPr>
          <w:rFonts w:ascii="Arial" w:hAnsi="Arial" w:cs="Arial"/>
        </w:rPr>
        <w:t>Institui o Código Municipal de Posturas e dá outras providências.</w:t>
      </w:r>
    </w:p>
    <w:p w:rsidR="002D1E55" w:rsidRPr="00D22308" w:rsidRDefault="002D1E55" w:rsidP="00D22308">
      <w:pPr>
        <w:spacing w:after="0" w:line="276" w:lineRule="auto"/>
        <w:jc w:val="both"/>
        <w:rPr>
          <w:rFonts w:ascii="Arial" w:hAnsi="Arial" w:cs="Arial"/>
          <w:bCs/>
        </w:rPr>
      </w:pPr>
      <w:r w:rsidRPr="00D22308">
        <w:rPr>
          <w:rFonts w:ascii="Arial" w:hAnsi="Arial" w:cs="Arial"/>
          <w:b/>
        </w:rPr>
        <w:t>Protocolo:</w:t>
      </w:r>
      <w:r w:rsidRPr="00D22308">
        <w:rPr>
          <w:rFonts w:ascii="Arial" w:hAnsi="Arial" w:cs="Arial"/>
        </w:rPr>
        <w:t xml:space="preserve"> </w:t>
      </w:r>
      <w:r w:rsidR="002F72FB" w:rsidRPr="00D22308">
        <w:rPr>
          <w:rFonts w:ascii="Arial" w:hAnsi="Arial" w:cs="Arial"/>
        </w:rPr>
        <w:t>20/04/2018</w:t>
      </w:r>
    </w:p>
    <w:p w:rsidR="002F72FB" w:rsidRPr="00D22308" w:rsidRDefault="002D1E55" w:rsidP="00D22308">
      <w:pPr>
        <w:pStyle w:val="SemEspaamento"/>
        <w:spacing w:line="276" w:lineRule="auto"/>
        <w:jc w:val="both"/>
        <w:rPr>
          <w:rFonts w:ascii="Arial" w:hAnsi="Arial" w:cs="Arial"/>
        </w:rPr>
      </w:pPr>
      <w:r w:rsidRPr="00D22308">
        <w:rPr>
          <w:rFonts w:ascii="Arial" w:hAnsi="Arial" w:cs="Arial"/>
          <w:b/>
        </w:rPr>
        <w:t>Autor:</w:t>
      </w:r>
      <w:r w:rsidRPr="00D22308">
        <w:rPr>
          <w:rFonts w:ascii="Arial" w:hAnsi="Arial" w:cs="Arial"/>
        </w:rPr>
        <w:t xml:space="preserve"> Poder </w:t>
      </w:r>
      <w:r w:rsidR="008D5B06" w:rsidRPr="00D22308">
        <w:rPr>
          <w:rFonts w:ascii="Arial" w:hAnsi="Arial" w:cs="Arial"/>
        </w:rPr>
        <w:t>Legislativo</w:t>
      </w:r>
      <w:r w:rsidR="00C37BAC" w:rsidRPr="00D22308">
        <w:rPr>
          <w:rFonts w:ascii="Arial" w:hAnsi="Arial" w:cs="Arial"/>
        </w:rPr>
        <w:t xml:space="preserve"> </w:t>
      </w:r>
    </w:p>
    <w:p w:rsidR="002F72FB" w:rsidRPr="00341E57" w:rsidRDefault="002D1E55" w:rsidP="00D22308">
      <w:pPr>
        <w:pStyle w:val="SemEspaamento"/>
        <w:spacing w:line="276" w:lineRule="auto"/>
        <w:jc w:val="both"/>
        <w:rPr>
          <w:rFonts w:ascii="Arial" w:hAnsi="Arial" w:cs="Arial"/>
          <w:color w:val="FF0000"/>
        </w:rPr>
      </w:pPr>
      <w:r w:rsidRPr="00341E57">
        <w:rPr>
          <w:rFonts w:ascii="Arial" w:hAnsi="Arial" w:cs="Arial"/>
          <w:b/>
          <w:color w:val="FF0000"/>
        </w:rPr>
        <w:t>Relator:</w:t>
      </w:r>
      <w:r w:rsidRPr="00341E57">
        <w:rPr>
          <w:rFonts w:ascii="Arial" w:hAnsi="Arial" w:cs="Arial"/>
          <w:color w:val="FF0000"/>
        </w:rPr>
        <w:t xml:space="preserve"> </w:t>
      </w:r>
      <w:r w:rsidR="006E2000" w:rsidRPr="00341E57">
        <w:rPr>
          <w:rFonts w:ascii="Arial" w:hAnsi="Arial" w:cs="Arial"/>
          <w:color w:val="FF0000"/>
        </w:rPr>
        <w:t xml:space="preserve">Ver. </w:t>
      </w:r>
    </w:p>
    <w:p w:rsidR="002D1E55" w:rsidRPr="00D22308" w:rsidRDefault="002D1E55" w:rsidP="00D22308">
      <w:pPr>
        <w:pStyle w:val="SemEspaamento"/>
        <w:spacing w:line="276" w:lineRule="auto"/>
        <w:jc w:val="both"/>
        <w:rPr>
          <w:rFonts w:ascii="Arial" w:hAnsi="Arial" w:cs="Arial"/>
        </w:rPr>
      </w:pPr>
      <w:r w:rsidRPr="00D22308">
        <w:rPr>
          <w:rFonts w:ascii="Arial" w:hAnsi="Arial" w:cs="Arial"/>
          <w:b/>
        </w:rPr>
        <w:t>Conclusão do Voto:</w:t>
      </w:r>
      <w:r w:rsidRPr="00D22308">
        <w:rPr>
          <w:rFonts w:ascii="Arial" w:hAnsi="Arial" w:cs="Arial"/>
        </w:rPr>
        <w:t xml:space="preserve"> favorável à tramitação da matéria</w:t>
      </w:r>
    </w:p>
    <w:p w:rsidR="002D1E55" w:rsidRPr="00D22308" w:rsidRDefault="002D1E55" w:rsidP="00D22308">
      <w:pPr>
        <w:pStyle w:val="SemEspaamento"/>
        <w:spacing w:line="276" w:lineRule="auto"/>
        <w:jc w:val="both"/>
        <w:rPr>
          <w:rFonts w:ascii="Arial" w:hAnsi="Arial" w:cs="Arial"/>
        </w:rPr>
      </w:pPr>
    </w:p>
    <w:p w:rsidR="002D1E55" w:rsidRPr="00D22308" w:rsidRDefault="002D1E55" w:rsidP="00D22308">
      <w:pPr>
        <w:pStyle w:val="SemEspaamento"/>
        <w:spacing w:line="276" w:lineRule="auto"/>
        <w:jc w:val="center"/>
        <w:rPr>
          <w:rFonts w:ascii="Arial" w:hAnsi="Arial" w:cs="Arial"/>
          <w:b/>
        </w:rPr>
      </w:pPr>
      <w:r w:rsidRPr="00D22308">
        <w:rPr>
          <w:rFonts w:ascii="Arial" w:hAnsi="Arial" w:cs="Arial"/>
          <w:b/>
        </w:rPr>
        <w:t>Relatório:</w:t>
      </w:r>
    </w:p>
    <w:p w:rsidR="002D1E55" w:rsidRPr="00D22308" w:rsidRDefault="002D1E55" w:rsidP="00D22308">
      <w:pPr>
        <w:pStyle w:val="SemEspaamento"/>
        <w:spacing w:line="276" w:lineRule="auto"/>
        <w:jc w:val="center"/>
        <w:rPr>
          <w:rFonts w:ascii="Arial" w:hAnsi="Arial" w:cs="Arial"/>
          <w:b/>
        </w:rPr>
      </w:pPr>
    </w:p>
    <w:p w:rsidR="002F72FB" w:rsidRPr="00D22308" w:rsidRDefault="00742382" w:rsidP="00D22308">
      <w:pPr>
        <w:spacing w:line="276" w:lineRule="auto"/>
        <w:ind w:firstLine="1701"/>
        <w:jc w:val="both"/>
        <w:rPr>
          <w:rFonts w:ascii="Arial" w:hAnsi="Arial" w:cs="Arial"/>
        </w:rPr>
      </w:pPr>
      <w:r w:rsidRPr="00D22308">
        <w:rPr>
          <w:rFonts w:ascii="Arial" w:hAnsi="Arial" w:cs="Arial"/>
        </w:rPr>
        <w:t xml:space="preserve">O Projeto de Lei do Legislativo em análise foi apresentado nesta Casa Legislativa no dia </w:t>
      </w:r>
      <w:r w:rsidR="006A3729" w:rsidRPr="00D22308">
        <w:rPr>
          <w:rFonts w:ascii="Arial" w:hAnsi="Arial" w:cs="Arial"/>
        </w:rPr>
        <w:t>20</w:t>
      </w:r>
      <w:r w:rsidRPr="00D22308">
        <w:rPr>
          <w:rFonts w:ascii="Arial" w:hAnsi="Arial" w:cs="Arial"/>
        </w:rPr>
        <w:t xml:space="preserve"> de </w:t>
      </w:r>
      <w:r w:rsidR="00D412F4" w:rsidRPr="00D22308">
        <w:rPr>
          <w:rFonts w:ascii="Arial" w:hAnsi="Arial" w:cs="Arial"/>
        </w:rPr>
        <w:t>abril</w:t>
      </w:r>
      <w:r w:rsidRPr="00D22308">
        <w:rPr>
          <w:rFonts w:ascii="Arial" w:hAnsi="Arial" w:cs="Arial"/>
        </w:rPr>
        <w:t xml:space="preserve"> de 2018, e requer autorização legislativa, para</w:t>
      </w:r>
      <w:r w:rsidR="00D412F4" w:rsidRPr="00D22308">
        <w:rPr>
          <w:rFonts w:ascii="Arial" w:hAnsi="Arial" w:cs="Arial"/>
        </w:rPr>
        <w:t xml:space="preserve"> </w:t>
      </w:r>
      <w:r w:rsidR="002F72FB" w:rsidRPr="00D22308">
        <w:rPr>
          <w:rFonts w:ascii="Arial" w:hAnsi="Arial" w:cs="Arial"/>
        </w:rPr>
        <w:t>instituir o Código Municipal de Posturas</w:t>
      </w:r>
      <w:r w:rsidR="00D412F4" w:rsidRPr="00D22308">
        <w:rPr>
          <w:rFonts w:ascii="Arial" w:hAnsi="Arial" w:cs="Arial"/>
        </w:rPr>
        <w:t>.</w:t>
      </w:r>
      <w:r w:rsidRPr="00D22308">
        <w:rPr>
          <w:rFonts w:ascii="Arial" w:hAnsi="Arial" w:cs="Arial"/>
        </w:rPr>
        <w:t xml:space="preserve"> </w:t>
      </w:r>
      <w:r w:rsidR="002F72FB" w:rsidRPr="00D22308">
        <w:rPr>
          <w:rFonts w:ascii="Arial" w:hAnsi="Arial" w:cs="Arial"/>
        </w:rPr>
        <w:t>O Projeto de Lei Complementar nº 002/2018, de autoria do Legislativo Municipal, assinado por todos os vereadores desta Casa Legislativa, revogando o atual Código que vigora desde 2005, através da lei Municipal nº 2.398/2005, além de outras leis esparsas cujas matérias foram inseridas no texto atual. Aduzem na justificativa, os vereadores, que objetiva-se a presente propositura a ajustar o texto legal para a realidade de Gramado, atualizando o regulamento ao momento atual. Informam, por conseguinte, que com a adequação apresentada, será possível modernizar o crescimento do nosso município, atendendo os anseios da comunidade, bem como o desenvolvimento inerente da cidade devido a sua qualidade de vida e suas belezas naturais. Acrescentam que uma Comissão Especial Temporária foi criada em 2015, com inúmeras reuniões com secretários municipais e audiências públicas com a sociedade civil organizada, objetivando formular um projeto que atenda a demanda da cidade, levando em consideração o desenvolvimento sustentável e a ordem social, no atendimento das expectativas da sociedade gramadense para um convívio social pacífico.</w:t>
      </w:r>
    </w:p>
    <w:p w:rsidR="00742382" w:rsidRPr="00D22308" w:rsidRDefault="00742382" w:rsidP="00D22308">
      <w:pPr>
        <w:spacing w:line="276" w:lineRule="auto"/>
        <w:ind w:firstLine="1701"/>
        <w:jc w:val="both"/>
        <w:rPr>
          <w:rFonts w:ascii="Arial" w:hAnsi="Arial" w:cs="Arial"/>
        </w:rPr>
      </w:pPr>
      <w:r w:rsidRPr="00D22308">
        <w:rPr>
          <w:rFonts w:ascii="Arial" w:hAnsi="Arial" w:cs="Arial"/>
        </w:rPr>
        <w:t xml:space="preserve">O projeto já foi analisado pela Procuradora Geral da Casa, a qual proferiu Orientação Jurídica nº </w:t>
      </w:r>
      <w:r w:rsidR="00C37BAC" w:rsidRPr="00D22308">
        <w:rPr>
          <w:rFonts w:ascii="Arial" w:hAnsi="Arial" w:cs="Arial"/>
        </w:rPr>
        <w:t>3</w:t>
      </w:r>
      <w:r w:rsidR="002F72FB" w:rsidRPr="00D22308">
        <w:rPr>
          <w:rFonts w:ascii="Arial" w:hAnsi="Arial" w:cs="Arial"/>
        </w:rPr>
        <w:t>4</w:t>
      </w:r>
      <w:r w:rsidRPr="00D22308">
        <w:rPr>
          <w:rFonts w:ascii="Arial" w:hAnsi="Arial" w:cs="Arial"/>
        </w:rPr>
        <w:t xml:space="preserve">/2018, </w:t>
      </w:r>
      <w:r w:rsidRPr="00D22308">
        <w:rPr>
          <w:rFonts w:ascii="Arial" w:hAnsi="Arial" w:cs="Arial"/>
          <w:bCs/>
        </w:rPr>
        <w:t xml:space="preserve">favorável </w:t>
      </w:r>
      <w:r w:rsidRPr="00D22308">
        <w:rPr>
          <w:rFonts w:ascii="Arial" w:hAnsi="Arial" w:cs="Arial"/>
        </w:rPr>
        <w:t>à tramitação do PL</w:t>
      </w:r>
      <w:r w:rsidR="002F72FB" w:rsidRPr="00D22308">
        <w:rPr>
          <w:rFonts w:ascii="Arial" w:hAnsi="Arial" w:cs="Arial"/>
        </w:rPr>
        <w:t>C</w:t>
      </w:r>
      <w:r w:rsidRPr="00D22308">
        <w:rPr>
          <w:rFonts w:ascii="Arial" w:hAnsi="Arial" w:cs="Arial"/>
        </w:rPr>
        <w:t xml:space="preserve"> </w:t>
      </w:r>
      <w:r w:rsidR="002F72FB" w:rsidRPr="00D22308">
        <w:rPr>
          <w:rFonts w:ascii="Arial" w:hAnsi="Arial" w:cs="Arial"/>
        </w:rPr>
        <w:t>02</w:t>
      </w:r>
      <w:r w:rsidRPr="00D22308">
        <w:rPr>
          <w:rFonts w:ascii="Arial" w:hAnsi="Arial" w:cs="Arial"/>
        </w:rPr>
        <w:t>/2018, pois atende as normas legais impostas, estando presentes a legalidade e constitucionalidade</w:t>
      </w:r>
      <w:r w:rsidR="00196F83">
        <w:rPr>
          <w:rFonts w:ascii="Arial" w:hAnsi="Arial" w:cs="Arial"/>
        </w:rPr>
        <w:t xml:space="preserve"> </w:t>
      </w:r>
      <w:r w:rsidR="00196F83" w:rsidRPr="00196F83">
        <w:rPr>
          <w:rFonts w:ascii="Arial" w:hAnsi="Arial" w:cs="Arial"/>
        </w:rPr>
        <w:t>observando  a necessidade de aprovação da maioria absoluta (5 votos) dos parlamentares, por se tratar de lei Complementar</w:t>
      </w:r>
      <w:bookmarkStart w:id="0" w:name="_GoBack"/>
      <w:bookmarkEnd w:id="0"/>
      <w:r w:rsidRPr="00D22308">
        <w:rPr>
          <w:rFonts w:ascii="Arial" w:hAnsi="Arial" w:cs="Arial"/>
        </w:rPr>
        <w:t>.</w:t>
      </w:r>
      <w:r w:rsidRPr="00D22308">
        <w:rPr>
          <w:rFonts w:ascii="Arial" w:hAnsi="Arial" w:cs="Arial"/>
          <w:bCs/>
        </w:rPr>
        <w:t xml:space="preserve"> </w:t>
      </w:r>
      <w:r w:rsidRPr="00D22308">
        <w:rPr>
          <w:rFonts w:ascii="Arial" w:hAnsi="Arial" w:cs="Arial"/>
        </w:rPr>
        <w:t>Tal orientação jurídica embasa a elaboração do presente parecer.</w:t>
      </w:r>
    </w:p>
    <w:p w:rsidR="006A3729" w:rsidRPr="00D22308" w:rsidRDefault="006A3729" w:rsidP="00D22308">
      <w:pPr>
        <w:spacing w:line="276" w:lineRule="auto"/>
        <w:ind w:firstLine="1701"/>
        <w:jc w:val="both"/>
        <w:rPr>
          <w:rFonts w:ascii="Arial" w:hAnsi="Arial" w:cs="Arial"/>
        </w:rPr>
      </w:pPr>
    </w:p>
    <w:p w:rsidR="006A3729" w:rsidRPr="00D22308" w:rsidRDefault="00487662" w:rsidP="00D22308">
      <w:pPr>
        <w:tabs>
          <w:tab w:val="left" w:pos="1418"/>
          <w:tab w:val="left" w:pos="5059"/>
        </w:tabs>
        <w:spacing w:line="276" w:lineRule="auto"/>
        <w:jc w:val="center"/>
        <w:rPr>
          <w:rFonts w:ascii="Arial" w:eastAsia="Calibri" w:hAnsi="Arial" w:cs="Arial"/>
          <w:b/>
        </w:rPr>
      </w:pPr>
      <w:r w:rsidRPr="00D22308">
        <w:rPr>
          <w:rFonts w:ascii="Arial" w:eastAsia="Calibri" w:hAnsi="Arial" w:cs="Arial"/>
          <w:b/>
        </w:rPr>
        <w:t>Análise</w:t>
      </w:r>
      <w:r w:rsidR="000E2A67" w:rsidRPr="00D22308">
        <w:rPr>
          <w:rFonts w:ascii="Arial" w:eastAsia="Calibri" w:hAnsi="Arial" w:cs="Arial"/>
          <w:b/>
        </w:rPr>
        <w:t xml:space="preserve">: </w:t>
      </w:r>
    </w:p>
    <w:p w:rsidR="000E2A67" w:rsidRPr="00D22308" w:rsidRDefault="000E2A67" w:rsidP="00D22308">
      <w:pPr>
        <w:tabs>
          <w:tab w:val="left" w:pos="1418"/>
          <w:tab w:val="left" w:pos="5059"/>
        </w:tabs>
        <w:spacing w:line="276" w:lineRule="auto"/>
        <w:rPr>
          <w:rFonts w:ascii="Arial" w:eastAsia="Calibri" w:hAnsi="Arial" w:cs="Arial"/>
          <w:b/>
        </w:rPr>
      </w:pPr>
      <w:r w:rsidRPr="00D22308">
        <w:rPr>
          <w:rFonts w:ascii="Arial" w:eastAsia="Calibri" w:hAnsi="Arial" w:cs="Arial"/>
          <w:b/>
        </w:rPr>
        <w:t xml:space="preserve">I – Quanto à área de Legislação </w:t>
      </w:r>
    </w:p>
    <w:p w:rsidR="000E2A67" w:rsidRPr="00D22308" w:rsidRDefault="000E2A67" w:rsidP="00D22308">
      <w:pPr>
        <w:tabs>
          <w:tab w:val="left" w:pos="1418"/>
          <w:tab w:val="left" w:pos="5059"/>
        </w:tabs>
        <w:spacing w:line="276" w:lineRule="auto"/>
        <w:rPr>
          <w:rFonts w:ascii="Arial" w:eastAsia="Calibri" w:hAnsi="Arial" w:cs="Arial"/>
          <w:b/>
        </w:rPr>
      </w:pPr>
      <w:r w:rsidRPr="00D22308">
        <w:rPr>
          <w:rFonts w:ascii="Arial" w:eastAsia="Calibri" w:hAnsi="Arial" w:cs="Arial"/>
          <w:b/>
        </w:rPr>
        <w:lastRenderedPageBreak/>
        <w:t>Art. 54, I, do Regimento Interno desta Casa:</w:t>
      </w:r>
    </w:p>
    <w:p w:rsidR="00F71802" w:rsidRPr="00D22308" w:rsidRDefault="00F71802" w:rsidP="00D22308">
      <w:pPr>
        <w:tabs>
          <w:tab w:val="left" w:pos="1418"/>
          <w:tab w:val="left" w:pos="5059"/>
        </w:tabs>
        <w:spacing w:line="276" w:lineRule="auto"/>
        <w:rPr>
          <w:rFonts w:ascii="Arial" w:eastAsia="Calibri" w:hAnsi="Arial" w:cs="Arial"/>
          <w:b/>
        </w:rPr>
      </w:pPr>
    </w:p>
    <w:p w:rsidR="000E2A67" w:rsidRPr="00D22308" w:rsidRDefault="000E2A67" w:rsidP="00D22308">
      <w:pPr>
        <w:autoSpaceDE w:val="0"/>
        <w:autoSpaceDN w:val="0"/>
        <w:adjustRightInd w:val="0"/>
        <w:spacing w:after="0" w:line="276" w:lineRule="auto"/>
        <w:jc w:val="center"/>
        <w:rPr>
          <w:rFonts w:ascii="Arial" w:hAnsi="Arial" w:cs="Arial"/>
          <w:b/>
          <w:bCs/>
          <w:color w:val="000000"/>
          <w:u w:val="single"/>
        </w:rPr>
      </w:pPr>
      <w:r w:rsidRPr="00D22308">
        <w:rPr>
          <w:rFonts w:ascii="Arial" w:hAnsi="Arial" w:cs="Arial"/>
          <w:b/>
          <w:bCs/>
          <w:color w:val="000000"/>
          <w:u w:val="single"/>
        </w:rPr>
        <w:t>Da Competência e Iniciativa</w:t>
      </w:r>
    </w:p>
    <w:p w:rsidR="005065DA" w:rsidRPr="00D22308" w:rsidRDefault="005065DA" w:rsidP="00D22308">
      <w:pPr>
        <w:autoSpaceDE w:val="0"/>
        <w:autoSpaceDN w:val="0"/>
        <w:adjustRightInd w:val="0"/>
        <w:spacing w:after="0" w:line="276" w:lineRule="auto"/>
        <w:jc w:val="center"/>
        <w:rPr>
          <w:rFonts w:ascii="Arial" w:hAnsi="Arial" w:cs="Arial"/>
          <w:color w:val="000000"/>
          <w:u w:val="single"/>
        </w:rPr>
      </w:pPr>
    </w:p>
    <w:p w:rsidR="00010BDE" w:rsidRPr="00D22308" w:rsidRDefault="00010BDE" w:rsidP="00D22308">
      <w:pPr>
        <w:spacing w:line="276" w:lineRule="auto"/>
        <w:ind w:firstLine="2268"/>
        <w:jc w:val="both"/>
        <w:rPr>
          <w:rFonts w:ascii="Arial" w:hAnsi="Arial" w:cs="Arial"/>
        </w:rPr>
      </w:pPr>
      <w:r w:rsidRPr="00D22308">
        <w:rPr>
          <w:rFonts w:ascii="Arial" w:hAnsi="Arial" w:cs="Arial"/>
        </w:rPr>
        <w:t>O projeto versa sobre as posturas municipais, disciplinando as normas a serem cumpridas pelos munícipes para um convívio social pacífico, relativas à higiene, à ordem, segurança pública, aos bens de domínio público e ao funcionamento dos estabelecimentos em geral, entre outros, dentro do município.</w:t>
      </w:r>
    </w:p>
    <w:p w:rsidR="00010BDE" w:rsidRPr="00D22308" w:rsidRDefault="00010BDE" w:rsidP="00D22308">
      <w:pPr>
        <w:spacing w:line="276" w:lineRule="auto"/>
        <w:ind w:firstLine="2268"/>
        <w:jc w:val="both"/>
        <w:rPr>
          <w:rFonts w:ascii="Arial" w:hAnsi="Arial" w:cs="Arial"/>
        </w:rPr>
      </w:pPr>
      <w:r w:rsidRPr="00D22308">
        <w:rPr>
          <w:rFonts w:ascii="Arial" w:hAnsi="Arial" w:cs="Arial"/>
        </w:rPr>
        <w:t>A competência material para legislar sobre a matéria encontra-se disposta na Constituição Federal, que conduziu os municípios a entes federados e que estabelece no inciso I do art. 30 a legitimidade do Município legislar sobre assuntos de interesse local, senão vejamos:</w:t>
      </w:r>
    </w:p>
    <w:p w:rsidR="00010BDE" w:rsidRPr="00D22308" w:rsidRDefault="00010BDE" w:rsidP="00D22308">
      <w:pPr>
        <w:spacing w:line="276" w:lineRule="auto"/>
        <w:ind w:firstLine="2268"/>
        <w:jc w:val="both"/>
        <w:rPr>
          <w:rFonts w:ascii="Arial" w:hAnsi="Arial" w:cs="Arial"/>
          <w:i/>
          <w:sz w:val="20"/>
        </w:rPr>
      </w:pPr>
      <w:r w:rsidRPr="00D22308">
        <w:rPr>
          <w:rFonts w:ascii="Arial" w:hAnsi="Arial" w:cs="Arial"/>
          <w:i/>
          <w:sz w:val="20"/>
        </w:rPr>
        <w:t>“Art. 30. Compete aos Municípios:</w:t>
      </w:r>
    </w:p>
    <w:p w:rsidR="00010BDE" w:rsidRPr="00D22308" w:rsidRDefault="00010BDE" w:rsidP="00D22308">
      <w:pPr>
        <w:spacing w:line="276" w:lineRule="auto"/>
        <w:ind w:firstLine="2268"/>
        <w:jc w:val="both"/>
        <w:rPr>
          <w:rFonts w:ascii="Arial" w:hAnsi="Arial" w:cs="Arial"/>
          <w:i/>
          <w:sz w:val="20"/>
        </w:rPr>
      </w:pPr>
      <w:r w:rsidRPr="00D22308">
        <w:rPr>
          <w:rFonts w:ascii="Arial" w:hAnsi="Arial" w:cs="Arial"/>
          <w:i/>
          <w:sz w:val="20"/>
        </w:rPr>
        <w:t>I – legislar sobre assuntos de interesse local;”</w:t>
      </w:r>
    </w:p>
    <w:p w:rsidR="00010BDE" w:rsidRPr="00D22308" w:rsidRDefault="00010BDE" w:rsidP="00D22308">
      <w:pPr>
        <w:pStyle w:val="PargrafodaLista"/>
        <w:spacing w:after="0" w:line="276" w:lineRule="auto"/>
        <w:ind w:left="2628"/>
        <w:jc w:val="both"/>
        <w:rPr>
          <w:rFonts w:ascii="Arial" w:hAnsi="Arial" w:cs="Arial"/>
        </w:rPr>
      </w:pPr>
    </w:p>
    <w:p w:rsidR="00010BDE" w:rsidRPr="00D22308" w:rsidRDefault="00010BDE" w:rsidP="00D22308">
      <w:pPr>
        <w:spacing w:line="276" w:lineRule="auto"/>
        <w:ind w:firstLine="2268"/>
        <w:jc w:val="both"/>
        <w:rPr>
          <w:rFonts w:ascii="Arial" w:hAnsi="Arial" w:cs="Arial"/>
        </w:rPr>
      </w:pPr>
      <w:r w:rsidRPr="00D22308">
        <w:rPr>
          <w:rFonts w:ascii="Arial" w:hAnsi="Arial" w:cs="Arial"/>
        </w:rPr>
        <w:t xml:space="preserve">A Constituição do Estado RS, por sua vez, fixa competência do Município para exercer o Poder de Polícia administrativa, </w:t>
      </w:r>
      <w:r w:rsidRPr="00D22308">
        <w:rPr>
          <w:rFonts w:ascii="Arial" w:hAnsi="Arial" w:cs="Arial"/>
          <w:i/>
        </w:rPr>
        <w:t>in verbis</w:t>
      </w:r>
      <w:r w:rsidRPr="00D22308">
        <w:rPr>
          <w:rFonts w:ascii="Arial" w:hAnsi="Arial" w:cs="Arial"/>
        </w:rPr>
        <w:t>:</w:t>
      </w:r>
    </w:p>
    <w:p w:rsidR="00010BDE" w:rsidRPr="00D22308" w:rsidRDefault="00010BDE" w:rsidP="00D22308">
      <w:pPr>
        <w:spacing w:line="276" w:lineRule="auto"/>
        <w:ind w:left="2268"/>
        <w:jc w:val="both"/>
        <w:rPr>
          <w:rFonts w:ascii="Arial" w:hAnsi="Arial" w:cs="Arial"/>
          <w:i/>
          <w:sz w:val="20"/>
        </w:rPr>
      </w:pPr>
      <w:r w:rsidRPr="00D22308">
        <w:rPr>
          <w:rFonts w:ascii="Arial" w:hAnsi="Arial" w:cs="Arial"/>
          <w:i/>
          <w:sz w:val="20"/>
        </w:rPr>
        <w:t>Art. 13. É competência do Município, além da prevista na Constituição Federal e ressalvada a do Estado:</w:t>
      </w:r>
    </w:p>
    <w:p w:rsidR="00010BDE" w:rsidRPr="00D22308" w:rsidRDefault="00010BDE" w:rsidP="00D22308">
      <w:pPr>
        <w:spacing w:line="276" w:lineRule="auto"/>
        <w:ind w:left="2268"/>
        <w:jc w:val="both"/>
        <w:rPr>
          <w:rFonts w:ascii="Arial" w:hAnsi="Arial" w:cs="Arial"/>
          <w:i/>
          <w:sz w:val="20"/>
        </w:rPr>
      </w:pPr>
      <w:r w:rsidRPr="00D22308">
        <w:rPr>
          <w:rFonts w:ascii="Arial" w:hAnsi="Arial" w:cs="Arial"/>
          <w:i/>
          <w:sz w:val="20"/>
        </w:rPr>
        <w:t xml:space="preserve"> I - exercer o poder de polícia administrativa nas matérias de interesse local, tais como proteção à saúde, aí incluídas a vigilância e a fiscalização sanitárias, e proteção ao meio-ambiente, ao sossego, à higiene e à funcionalidade, bem como dispor sobre as penalidades por infração às leis e regulamentos locais;</w:t>
      </w:r>
    </w:p>
    <w:p w:rsidR="00010BDE" w:rsidRPr="00D22308" w:rsidRDefault="00010BDE" w:rsidP="00D22308">
      <w:pPr>
        <w:spacing w:line="276" w:lineRule="auto"/>
        <w:ind w:left="2268"/>
        <w:jc w:val="both"/>
        <w:rPr>
          <w:rFonts w:ascii="Arial" w:hAnsi="Arial" w:cs="Arial"/>
        </w:rPr>
      </w:pPr>
    </w:p>
    <w:p w:rsidR="00010BDE" w:rsidRPr="00D22308" w:rsidRDefault="00010BDE" w:rsidP="00D22308">
      <w:pPr>
        <w:spacing w:line="276" w:lineRule="auto"/>
        <w:ind w:firstLine="2268"/>
        <w:jc w:val="both"/>
        <w:rPr>
          <w:rFonts w:ascii="Arial" w:hAnsi="Arial" w:cs="Arial"/>
        </w:rPr>
      </w:pPr>
      <w:r w:rsidRPr="00D22308">
        <w:rPr>
          <w:rFonts w:ascii="Arial" w:hAnsi="Arial" w:cs="Arial"/>
        </w:rPr>
        <w:t>Destarte, o Código de Posturas define as condutas admitidas pela população e os limites para uma convivência pacífica entre os cidadãos, cabendo ao Executivo Municipal exercer a fiscalização para a sua efetividade, aplicando as punições nos casos de seu descumprimento. Essa atuação, que é justamente o exercício do poder de polícia, já faz parte das obrigações do Município, não caracterizando como nova obrigação às disposições propostas, deixando a administração pública livre para deliberar da maneira que lhe for mais conveniente a sua aplicabilidade.</w:t>
      </w:r>
    </w:p>
    <w:p w:rsidR="00010BDE" w:rsidRPr="00D22308" w:rsidRDefault="00010BDE" w:rsidP="00D22308">
      <w:pPr>
        <w:spacing w:line="276" w:lineRule="auto"/>
        <w:ind w:firstLine="2268"/>
        <w:jc w:val="both"/>
        <w:rPr>
          <w:rFonts w:ascii="Arial" w:hAnsi="Arial" w:cs="Arial"/>
        </w:rPr>
      </w:pPr>
      <w:r w:rsidRPr="00D22308">
        <w:rPr>
          <w:rFonts w:ascii="Arial" w:hAnsi="Arial" w:cs="Arial"/>
        </w:rPr>
        <w:t>Portanto, a iniciativa parlamentar, a nosso juízo, não caracteriza  interferência na administração municipal no que se refere a sua estrutura, funcionamento ou na atribuição de seus órgãos, que são as matérias com proposição exclusiva pelo Poder Executivo.</w:t>
      </w:r>
    </w:p>
    <w:p w:rsidR="00010BDE" w:rsidRPr="00D22308" w:rsidRDefault="00010BDE" w:rsidP="00D22308">
      <w:pPr>
        <w:spacing w:line="276" w:lineRule="auto"/>
        <w:ind w:firstLine="2268"/>
        <w:jc w:val="both"/>
        <w:rPr>
          <w:rFonts w:ascii="Arial" w:hAnsi="Arial" w:cs="Arial"/>
        </w:rPr>
      </w:pPr>
      <w:r w:rsidRPr="00D22308">
        <w:rPr>
          <w:rFonts w:ascii="Arial" w:hAnsi="Arial" w:cs="Arial"/>
        </w:rPr>
        <w:lastRenderedPageBreak/>
        <w:t>Neste sentido, a iniciativa e competência para deflagrar o processo legislativo está corretamente exercida, porquanto a lei define a competência concorrente ao Município para a matéria proposta, podendo ser deflagrada tanto pelo Poder Executivo como pelo Poder Legislativo a sua iniciativa, nos termos da Constituição Estadual, art. 13, I e Lei Orgânica Municipal, art. 6º, II, VIII, XXI.</w:t>
      </w:r>
    </w:p>
    <w:p w:rsidR="00010BDE" w:rsidRPr="00D22308" w:rsidRDefault="00010BDE" w:rsidP="00D22308">
      <w:pPr>
        <w:spacing w:line="276" w:lineRule="auto"/>
        <w:ind w:firstLine="2268"/>
        <w:jc w:val="both"/>
        <w:rPr>
          <w:rFonts w:ascii="Arial" w:hAnsi="Arial" w:cs="Arial"/>
        </w:rPr>
      </w:pPr>
      <w:r w:rsidRPr="00D22308">
        <w:rPr>
          <w:rFonts w:ascii="Arial" w:hAnsi="Arial" w:cs="Arial"/>
        </w:rPr>
        <w:t xml:space="preserve">Pelo exposto, não se verifica na presente propositura violação ao Princípio da Separação dos Poderes, esculpido no art. 2º do diploma constitucional, razão pela qual entendemos ser possível aos VEREADORES  iniciar o processo legislativo nos termos apresentados. </w:t>
      </w:r>
    </w:p>
    <w:p w:rsidR="006A3729" w:rsidRPr="00D22308" w:rsidRDefault="006A3729" w:rsidP="00D22308">
      <w:pPr>
        <w:pStyle w:val="SemEspaamento"/>
        <w:spacing w:line="276" w:lineRule="auto"/>
        <w:ind w:firstLine="2268"/>
        <w:jc w:val="both"/>
        <w:rPr>
          <w:rFonts w:ascii="Arial" w:hAnsi="Arial" w:cs="Arial"/>
          <w:bCs/>
        </w:rPr>
      </w:pPr>
    </w:p>
    <w:p w:rsidR="000E2A67" w:rsidRPr="00D22308" w:rsidRDefault="000E2A67" w:rsidP="00D22308">
      <w:pPr>
        <w:pStyle w:val="SemEspaamento"/>
        <w:spacing w:line="276" w:lineRule="auto"/>
        <w:jc w:val="center"/>
        <w:rPr>
          <w:rFonts w:ascii="Arial" w:hAnsi="Arial" w:cs="Arial"/>
          <w:b/>
          <w:bCs/>
          <w:u w:val="single"/>
        </w:rPr>
      </w:pPr>
      <w:r w:rsidRPr="00D22308">
        <w:rPr>
          <w:rFonts w:ascii="Arial" w:hAnsi="Arial" w:cs="Arial"/>
          <w:b/>
          <w:bCs/>
          <w:u w:val="single"/>
        </w:rPr>
        <w:t>Da constitucionalidade e legalidade</w:t>
      </w:r>
    </w:p>
    <w:p w:rsidR="004E06F0" w:rsidRPr="00D22308" w:rsidRDefault="004E06F0" w:rsidP="00D22308">
      <w:pPr>
        <w:pStyle w:val="SemEspaamento"/>
        <w:spacing w:line="276" w:lineRule="auto"/>
        <w:jc w:val="center"/>
        <w:rPr>
          <w:rFonts w:ascii="Arial" w:hAnsi="Arial" w:cs="Arial"/>
          <w:bCs/>
        </w:rPr>
      </w:pPr>
    </w:p>
    <w:p w:rsidR="00010BDE" w:rsidRPr="00D22308" w:rsidRDefault="00010BDE" w:rsidP="00D22308">
      <w:pPr>
        <w:spacing w:before="100" w:beforeAutospacing="1" w:after="100" w:afterAutospacing="1" w:line="276" w:lineRule="auto"/>
        <w:ind w:firstLine="2268"/>
        <w:jc w:val="both"/>
        <w:rPr>
          <w:rFonts w:ascii="Arial" w:hAnsi="Arial" w:cs="Arial"/>
          <w:color w:val="000000"/>
        </w:rPr>
      </w:pPr>
      <w:r w:rsidRPr="00D22308">
        <w:rPr>
          <w:rFonts w:ascii="Arial" w:hAnsi="Arial" w:cs="Arial"/>
          <w:color w:val="000000"/>
        </w:rPr>
        <w:t xml:space="preserve"> A Lei Federal nº 5.172, de 25 de outubro de 1996, que dispõe sobre o Sistema Tributário Nacional e institui normas gerais de direito tributário aplicáveis à União, Estados e Municípios, dispõe acerca de poder de polícia no art. 78:</w:t>
      </w:r>
    </w:p>
    <w:p w:rsidR="00010BDE" w:rsidRPr="00D22308" w:rsidRDefault="00010BDE" w:rsidP="00D22308">
      <w:pPr>
        <w:spacing w:before="100" w:beforeAutospacing="1" w:after="100" w:afterAutospacing="1" w:line="276" w:lineRule="auto"/>
        <w:ind w:left="2325"/>
        <w:jc w:val="both"/>
        <w:rPr>
          <w:rFonts w:ascii="Arial" w:hAnsi="Arial" w:cs="Arial"/>
          <w:i/>
          <w:color w:val="000000"/>
          <w:sz w:val="20"/>
          <w:shd w:val="clear" w:color="auto" w:fill="FFFFFF"/>
        </w:rPr>
      </w:pPr>
      <w:r w:rsidRPr="00D22308">
        <w:rPr>
          <w:rFonts w:ascii="Arial" w:hAnsi="Arial" w:cs="Arial"/>
          <w:i/>
          <w:color w:val="000000"/>
          <w:sz w:val="20"/>
          <w:shd w:val="clear" w:color="auto" w:fill="FFFFFF"/>
        </w:rPr>
        <w:t xml:space="preserve">Art. 78. Considera-se poder de polícia atividade da administração pública que, limitando ou disciplinando direito, interêsse ou liberdade, regula a prática de ato ou abstenção de fato, em razão de intêresse público concernente à segurança, à higiene, à ordem, aos costumes, à disciplina da produção e do mercado, ao exercício de atividades econômicas dependentes de concessão ou autorização do Poder Público, à </w:t>
      </w:r>
      <w:r w:rsidR="00D22308" w:rsidRPr="00D22308">
        <w:rPr>
          <w:rFonts w:ascii="Arial" w:hAnsi="Arial" w:cs="Arial"/>
          <w:i/>
          <w:color w:val="000000"/>
          <w:sz w:val="20"/>
          <w:shd w:val="clear" w:color="auto" w:fill="FFFFFF"/>
        </w:rPr>
        <w:t>tranquilidade</w:t>
      </w:r>
      <w:r w:rsidRPr="00D22308">
        <w:rPr>
          <w:rFonts w:ascii="Arial" w:hAnsi="Arial" w:cs="Arial"/>
          <w:i/>
          <w:color w:val="000000"/>
          <w:sz w:val="20"/>
          <w:shd w:val="clear" w:color="auto" w:fill="FFFFFF"/>
        </w:rPr>
        <w:t xml:space="preserve"> pública ou ao respeito à propriedade e aos direitos individuais ou coletivos. </w:t>
      </w:r>
    </w:p>
    <w:p w:rsidR="00010BDE" w:rsidRPr="00D22308" w:rsidRDefault="00010BDE" w:rsidP="00D22308">
      <w:pPr>
        <w:spacing w:after="0" w:line="276" w:lineRule="auto"/>
        <w:jc w:val="both"/>
        <w:rPr>
          <w:rFonts w:ascii="Arial" w:eastAsia="Times New Roman" w:hAnsi="Arial" w:cs="Arial"/>
          <w:i/>
          <w:color w:val="000000"/>
          <w:lang w:eastAsia="pt-BR"/>
        </w:rPr>
      </w:pPr>
    </w:p>
    <w:p w:rsidR="00010BDE" w:rsidRPr="00D22308" w:rsidRDefault="00010BDE" w:rsidP="00D22308">
      <w:pPr>
        <w:shd w:val="clear" w:color="auto" w:fill="FCFCFC"/>
        <w:spacing w:after="255" w:line="276" w:lineRule="auto"/>
        <w:jc w:val="both"/>
        <w:rPr>
          <w:rFonts w:ascii="Arial" w:eastAsia="Times New Roman" w:hAnsi="Arial" w:cs="Arial"/>
          <w:color w:val="000000" w:themeColor="text1"/>
          <w:lang w:eastAsia="pt-BR"/>
        </w:rPr>
      </w:pPr>
      <w:r w:rsidRPr="00D22308">
        <w:rPr>
          <w:rFonts w:ascii="Arial" w:eastAsia="Times New Roman" w:hAnsi="Arial" w:cs="Arial"/>
          <w:color w:val="666666"/>
          <w:lang w:eastAsia="pt-BR"/>
        </w:rPr>
        <w:tab/>
      </w:r>
      <w:r w:rsidRPr="00D22308">
        <w:rPr>
          <w:rFonts w:ascii="Arial" w:eastAsia="Times New Roman" w:hAnsi="Arial" w:cs="Arial"/>
          <w:color w:val="666666"/>
          <w:lang w:eastAsia="pt-BR"/>
        </w:rPr>
        <w:tab/>
      </w:r>
      <w:r w:rsidRPr="00D22308">
        <w:rPr>
          <w:rFonts w:ascii="Arial" w:eastAsia="Times New Roman" w:hAnsi="Arial" w:cs="Arial"/>
          <w:color w:val="666666"/>
          <w:lang w:eastAsia="pt-BR"/>
        </w:rPr>
        <w:tab/>
      </w:r>
      <w:r w:rsidRPr="00D22308">
        <w:rPr>
          <w:rFonts w:ascii="Arial" w:eastAsia="Times New Roman" w:hAnsi="Arial" w:cs="Arial"/>
          <w:color w:val="000000" w:themeColor="text1"/>
          <w:lang w:eastAsia="pt-BR"/>
        </w:rPr>
        <w:t>Desta forma, a lei autoriza a Administração Pública a restringir o uso e o gozo da liberdade individual da propriedade, em favor do interesse da coletividade, em prestígio a supremacia do interesse público.</w:t>
      </w:r>
    </w:p>
    <w:p w:rsidR="00010BDE" w:rsidRPr="00D22308" w:rsidRDefault="00010BDE" w:rsidP="00D22308">
      <w:pPr>
        <w:shd w:val="clear" w:color="auto" w:fill="FCFCFC"/>
        <w:spacing w:after="255" w:line="276" w:lineRule="auto"/>
        <w:jc w:val="both"/>
        <w:rPr>
          <w:rFonts w:ascii="Arial" w:eastAsia="Times New Roman" w:hAnsi="Arial" w:cs="Arial"/>
          <w:color w:val="000000" w:themeColor="text1"/>
          <w:lang w:eastAsia="pt-BR"/>
        </w:rPr>
      </w:pPr>
      <w:r w:rsidRPr="00D22308">
        <w:rPr>
          <w:rFonts w:ascii="Arial" w:eastAsia="Times New Roman" w:hAnsi="Arial" w:cs="Arial"/>
          <w:color w:val="000000" w:themeColor="text1"/>
          <w:lang w:eastAsia="pt-BR"/>
        </w:rPr>
        <w:tab/>
      </w:r>
      <w:r w:rsidRPr="00D22308">
        <w:rPr>
          <w:rFonts w:ascii="Arial" w:eastAsia="Times New Roman" w:hAnsi="Arial" w:cs="Arial"/>
          <w:color w:val="000000" w:themeColor="text1"/>
          <w:lang w:eastAsia="pt-BR"/>
        </w:rPr>
        <w:tab/>
      </w:r>
      <w:r w:rsidRPr="00D22308">
        <w:rPr>
          <w:rFonts w:ascii="Arial" w:eastAsia="Times New Roman" w:hAnsi="Arial" w:cs="Arial"/>
          <w:color w:val="000000" w:themeColor="text1"/>
          <w:lang w:eastAsia="pt-BR"/>
        </w:rPr>
        <w:tab/>
        <w:t>O doutrinador Hely Lopes Meirelles</w:t>
      </w:r>
      <w:r w:rsidRPr="00D22308">
        <w:rPr>
          <w:rStyle w:val="Refdenotaderodap"/>
          <w:rFonts w:ascii="Arial" w:eastAsia="Times New Roman" w:hAnsi="Arial" w:cs="Arial"/>
          <w:color w:val="000000" w:themeColor="text1"/>
          <w:lang w:eastAsia="pt-BR"/>
        </w:rPr>
        <w:footnoteReference w:id="1"/>
      </w:r>
      <w:r w:rsidRPr="00D22308">
        <w:rPr>
          <w:rFonts w:ascii="Arial" w:eastAsia="Times New Roman" w:hAnsi="Arial" w:cs="Arial"/>
          <w:color w:val="000000" w:themeColor="text1"/>
          <w:lang w:eastAsia="pt-BR"/>
        </w:rPr>
        <w:t xml:space="preserve"> deixa evidente a supremacia do interesse público ao conceituar poder de polícia, senão vejamos:</w:t>
      </w:r>
    </w:p>
    <w:p w:rsidR="00010BDE" w:rsidRPr="00D22308" w:rsidRDefault="00010BDE" w:rsidP="00D22308">
      <w:pPr>
        <w:shd w:val="clear" w:color="auto" w:fill="FCFCFC"/>
        <w:spacing w:after="255" w:line="276" w:lineRule="auto"/>
        <w:ind w:left="2124"/>
        <w:jc w:val="both"/>
        <w:rPr>
          <w:rFonts w:ascii="Arial" w:hAnsi="Arial" w:cs="Arial"/>
          <w:i/>
          <w:color w:val="000000"/>
          <w:sz w:val="20"/>
        </w:rPr>
      </w:pPr>
      <w:bookmarkStart w:id="1" w:name="art177"/>
      <w:bookmarkEnd w:id="1"/>
      <w:r w:rsidRPr="00D22308">
        <w:rPr>
          <w:rFonts w:ascii="Arial" w:hAnsi="Arial" w:cs="Arial"/>
          <w:color w:val="000000"/>
          <w:sz w:val="20"/>
        </w:rPr>
        <w:t xml:space="preserve"> “</w:t>
      </w:r>
      <w:r w:rsidRPr="00D22308">
        <w:rPr>
          <w:rFonts w:ascii="Arial" w:hAnsi="Arial" w:cs="Arial"/>
          <w:i/>
          <w:color w:val="000000"/>
          <w:sz w:val="20"/>
        </w:rPr>
        <w:t>Poder de polícia é uma faculdade de que dispõe a Administração Pública para condicionar e restringir o uso e gozo de bens, atividades e direitos individuais, em benefício da coletividade ou do próprio Estado.”</w:t>
      </w:r>
    </w:p>
    <w:p w:rsidR="00010BDE" w:rsidRPr="00D22308" w:rsidRDefault="00010BDE" w:rsidP="00D22308">
      <w:pPr>
        <w:shd w:val="clear" w:color="auto" w:fill="FCFCFC"/>
        <w:spacing w:after="255" w:line="276" w:lineRule="auto"/>
        <w:jc w:val="both"/>
        <w:rPr>
          <w:rFonts w:ascii="Arial" w:eastAsia="Times New Roman" w:hAnsi="Arial" w:cs="Arial"/>
          <w:color w:val="000000" w:themeColor="text1"/>
          <w:lang w:eastAsia="pt-BR"/>
        </w:rPr>
      </w:pPr>
      <w:r w:rsidRPr="00D22308">
        <w:rPr>
          <w:rFonts w:ascii="Arial" w:eastAsia="Times New Roman" w:hAnsi="Arial" w:cs="Arial"/>
          <w:color w:val="000000" w:themeColor="text1"/>
          <w:lang w:eastAsia="pt-BR"/>
        </w:rPr>
        <w:tab/>
      </w:r>
      <w:r w:rsidRPr="00D22308">
        <w:rPr>
          <w:rFonts w:ascii="Arial" w:eastAsia="Times New Roman" w:hAnsi="Arial" w:cs="Arial"/>
          <w:color w:val="000000" w:themeColor="text1"/>
          <w:lang w:eastAsia="pt-BR"/>
        </w:rPr>
        <w:tab/>
      </w:r>
      <w:r w:rsidRPr="00D22308">
        <w:rPr>
          <w:rFonts w:ascii="Arial" w:eastAsia="Times New Roman" w:hAnsi="Arial" w:cs="Arial"/>
          <w:color w:val="000000" w:themeColor="text1"/>
          <w:lang w:eastAsia="pt-BR"/>
        </w:rPr>
        <w:tab/>
        <w:t>Os Tribunais Superiores reafirmam a competência local em matéria de posturas, dispondo amplamente sobre a matéria:</w:t>
      </w:r>
    </w:p>
    <w:p w:rsidR="00010BDE" w:rsidRPr="00D22308" w:rsidRDefault="00010BDE" w:rsidP="00D22308">
      <w:pPr>
        <w:shd w:val="clear" w:color="auto" w:fill="FCFCFC"/>
        <w:spacing w:after="255" w:line="276" w:lineRule="auto"/>
        <w:jc w:val="both"/>
        <w:rPr>
          <w:rStyle w:val="hidden"/>
          <w:rFonts w:ascii="Arial" w:hAnsi="Arial" w:cs="Arial"/>
          <w:i/>
          <w:color w:val="000000"/>
          <w:sz w:val="20"/>
          <w:shd w:val="clear" w:color="auto" w:fill="FFFFFF"/>
        </w:rPr>
      </w:pPr>
      <w:r w:rsidRPr="00D22308">
        <w:rPr>
          <w:rStyle w:val="firstementa"/>
          <w:rFonts w:ascii="Arial" w:hAnsi="Arial" w:cs="Arial"/>
          <w:i/>
          <w:color w:val="000000"/>
          <w:sz w:val="20"/>
          <w:shd w:val="clear" w:color="auto" w:fill="FFFFFF"/>
        </w:rPr>
        <w:lastRenderedPageBreak/>
        <w:t xml:space="preserve">APELAÇÃO CÍVEL. DIREITO PÚBLICO NÃO ESPECIFICADO. AÇÃO DEMOLITÓRIA. CONSTRUÇÃO IRREGULAR DE MURO COM INVASÃO DE ÁREA QUE CORRESPONDE AO PASSEIO PÚBLICO. EDIFICAÇÃO REALIZADA SEM PRÉVIA APROVAÇÃO PELO PODER PÚBLICO. DEMOLIÇÃO. </w:t>
      </w:r>
      <w:r w:rsidRPr="00D22308">
        <w:rPr>
          <w:rStyle w:val="firstementa"/>
          <w:rFonts w:ascii="Arial" w:hAnsi="Arial" w:cs="Arial"/>
          <w:b/>
          <w:i/>
          <w:color w:val="000000"/>
          <w:sz w:val="20"/>
          <w:shd w:val="clear" w:color="auto" w:fill="FFFFFF"/>
        </w:rPr>
        <w:t>EXERCÍCIO REGULAR DO PODER DE POLÍCIA</w:t>
      </w:r>
      <w:r w:rsidRPr="00D22308">
        <w:rPr>
          <w:rStyle w:val="firstementa"/>
          <w:rFonts w:ascii="Arial" w:hAnsi="Arial" w:cs="Arial"/>
          <w:i/>
          <w:color w:val="000000"/>
          <w:sz w:val="20"/>
          <w:shd w:val="clear" w:color="auto" w:fill="FFFFFF"/>
        </w:rPr>
        <w:t>.</w:t>
      </w:r>
      <w:r w:rsidRPr="00D22308">
        <w:rPr>
          <w:rFonts w:ascii="Arial" w:hAnsi="Arial" w:cs="Arial"/>
          <w:i/>
          <w:color w:val="000000"/>
          <w:sz w:val="20"/>
          <w:shd w:val="clear" w:color="auto" w:fill="FFFFFF"/>
        </w:rPr>
        <w:t> </w:t>
      </w:r>
      <w:r w:rsidRPr="00D22308">
        <w:rPr>
          <w:rStyle w:val="hidden"/>
          <w:rFonts w:ascii="Arial" w:hAnsi="Arial" w:cs="Arial"/>
          <w:i/>
          <w:color w:val="000000"/>
          <w:sz w:val="20"/>
          <w:shd w:val="clear" w:color="auto" w:fill="FFFFFF"/>
        </w:rPr>
        <w:t>EDIFICAÇÃO QUE DESATENDE ÀS </w:t>
      </w:r>
      <w:r w:rsidRPr="00D22308">
        <w:rPr>
          <w:rStyle w:val="marcapalavra"/>
          <w:rFonts w:ascii="Arial" w:hAnsi="Arial" w:cs="Arial"/>
          <w:i/>
          <w:color w:val="000000"/>
          <w:sz w:val="20"/>
          <w:shd w:val="clear" w:color="auto" w:fill="FFFFFF"/>
        </w:rPr>
        <w:t>POSTURAS</w:t>
      </w:r>
      <w:r w:rsidRPr="00D22308">
        <w:rPr>
          <w:rStyle w:val="hidden"/>
          <w:rFonts w:ascii="Arial" w:hAnsi="Arial" w:cs="Arial"/>
          <w:i/>
          <w:color w:val="000000"/>
          <w:sz w:val="20"/>
          <w:shd w:val="clear" w:color="auto" w:fill="FFFFFF"/>
        </w:rPr>
        <w:t> DO MUNICÍPIO. A construção particular irregular que invade o passeio público, levada a efeito sem autorização do Poder Público competente e em desconformidade com as </w:t>
      </w:r>
      <w:r w:rsidRPr="00D22308">
        <w:rPr>
          <w:rStyle w:val="marcapalavra"/>
          <w:rFonts w:ascii="Arial" w:hAnsi="Arial" w:cs="Arial"/>
          <w:b/>
          <w:i/>
          <w:color w:val="000000"/>
          <w:sz w:val="20"/>
          <w:shd w:val="clear" w:color="auto" w:fill="FFFFFF"/>
        </w:rPr>
        <w:t>posturas</w:t>
      </w:r>
      <w:r w:rsidRPr="00D22308">
        <w:rPr>
          <w:rStyle w:val="hidden"/>
          <w:rFonts w:ascii="Arial" w:hAnsi="Arial" w:cs="Arial"/>
          <w:b/>
          <w:i/>
          <w:color w:val="000000"/>
          <w:sz w:val="20"/>
          <w:shd w:val="clear" w:color="auto" w:fill="FFFFFF"/>
        </w:rPr>
        <w:t> </w:t>
      </w:r>
      <w:r w:rsidRPr="00D22308">
        <w:rPr>
          <w:rStyle w:val="marcapalavra"/>
          <w:rFonts w:ascii="Arial" w:hAnsi="Arial" w:cs="Arial"/>
          <w:b/>
          <w:i/>
          <w:color w:val="000000"/>
          <w:sz w:val="20"/>
          <w:shd w:val="clear" w:color="auto" w:fill="FFFFFF"/>
        </w:rPr>
        <w:t>municipais</w:t>
      </w:r>
      <w:r w:rsidRPr="00D22308">
        <w:rPr>
          <w:rStyle w:val="hidden"/>
          <w:rFonts w:ascii="Arial" w:hAnsi="Arial" w:cs="Arial"/>
          <w:i/>
          <w:color w:val="000000"/>
          <w:sz w:val="20"/>
          <w:shd w:val="clear" w:color="auto" w:fill="FFFFFF"/>
        </w:rPr>
        <w:t> autoriza a ordem de demolição exarada na sentença. "In casu", restou evidente que o demandado construiu muro que avança sobre o passeio público, em desacordo com a legislação municipal de Nova Hartz. APELO DESPROVIDO. (Apelação Cível Nº 70073895237, Vigésima Segunda Câmara Cível, Tribunal de Justiça do RS, Relator: Miguel Ângelo da Silva, Julgado em 22/03/2018)</w:t>
      </w:r>
    </w:p>
    <w:p w:rsidR="00010BDE" w:rsidRPr="00D22308" w:rsidRDefault="00010BDE" w:rsidP="00D22308">
      <w:pPr>
        <w:spacing w:before="100" w:beforeAutospacing="1" w:after="0" w:line="276" w:lineRule="auto"/>
        <w:ind w:firstLine="2268"/>
        <w:jc w:val="both"/>
        <w:rPr>
          <w:rFonts w:ascii="Arial" w:hAnsi="Arial" w:cs="Arial"/>
        </w:rPr>
      </w:pPr>
      <w:r w:rsidRPr="00D22308">
        <w:rPr>
          <w:rFonts w:ascii="Arial" w:hAnsi="Arial" w:cs="Arial"/>
        </w:rPr>
        <w:t>Também o STF manifestou-se no mesmo sentido:</w:t>
      </w:r>
    </w:p>
    <w:p w:rsidR="00010BDE" w:rsidRPr="00D22308" w:rsidRDefault="00010BDE" w:rsidP="00D22308">
      <w:pPr>
        <w:spacing w:before="100" w:beforeAutospacing="1" w:after="0" w:line="276" w:lineRule="auto"/>
        <w:ind w:firstLine="2268"/>
        <w:jc w:val="both"/>
        <w:rPr>
          <w:rFonts w:ascii="Arial" w:hAnsi="Arial" w:cs="Arial"/>
          <w:i/>
          <w:sz w:val="20"/>
        </w:rPr>
      </w:pPr>
      <w:r w:rsidRPr="00D22308">
        <w:rPr>
          <w:rFonts w:ascii="Arial" w:hAnsi="Arial" w:cs="Arial"/>
          <w:i/>
          <w:sz w:val="20"/>
        </w:rPr>
        <w:t>O Município pode editar legislação própria, com fundamento na autonomia constitucional que lhe é inerente (CF, art. 30, I), com o objetivo de determinar, às instituições financeiras, que instalem, em suas agências, em favor dos usuários dos serviços bancários (clientes ou não), equipamentos destinados a proporcionar-lhes segurança (tais como portas eletrônicas e câmaras filmadoras) ou a propiciar-lhes conforto, mediante oferecimento de instalações sanitárias, ou fornecimento de cadeiras de espera, ou, ainda, colocação de bebedouros. Precedentes." (AI 347.717-AgR, Rel. Min. Celso de Mello, julgamento em 31-5-2005, Segunda Turma, DJ de 5- 8-2005.) No mesmo sentido: AC 767-AgR, rel. min. Celso de Mello, julgamento em 16-8-2005, Segunda Turma, DJE de 6-2-2014; RE 266.536-AgR, Rel. Min. Dias Toffoli, julgamento em 17-4-2012, Primeira Turma, DJE de 11-5-2012</w:t>
      </w:r>
      <w:r w:rsidR="00D22308" w:rsidRPr="00D22308">
        <w:rPr>
          <w:rFonts w:ascii="Arial" w:hAnsi="Arial" w:cs="Arial"/>
          <w:i/>
          <w:sz w:val="20"/>
        </w:rPr>
        <w:t>.</w:t>
      </w:r>
    </w:p>
    <w:p w:rsidR="00010BDE" w:rsidRPr="00D22308" w:rsidRDefault="00010BDE" w:rsidP="00D22308">
      <w:pPr>
        <w:spacing w:before="100" w:beforeAutospacing="1" w:after="0" w:line="276" w:lineRule="auto"/>
        <w:ind w:firstLine="2268"/>
        <w:jc w:val="both"/>
        <w:rPr>
          <w:rFonts w:ascii="Arial" w:hAnsi="Arial" w:cs="Arial"/>
        </w:rPr>
      </w:pPr>
      <w:r w:rsidRPr="00D22308">
        <w:rPr>
          <w:rFonts w:ascii="Arial" w:hAnsi="Arial" w:cs="Arial"/>
        </w:rPr>
        <w:t>Cabe referir, de forma complementar, que a proposição apresentada é fruto de amplo debate com o Executivo Municipal, em especial com os secretários municipais e seus pares, que foram ouvidos e contribuíram na análise dos temas relativos as suas pastas, durante mais de 2</w:t>
      </w:r>
      <w:r w:rsidR="00D22308">
        <w:rPr>
          <w:rFonts w:ascii="Arial" w:hAnsi="Arial" w:cs="Arial"/>
        </w:rPr>
        <w:t xml:space="preserve"> </w:t>
      </w:r>
      <w:r w:rsidRPr="00D22308">
        <w:rPr>
          <w:rFonts w:ascii="Arial" w:hAnsi="Arial" w:cs="Arial"/>
        </w:rPr>
        <w:t>(dois) anos, tendo participação ativa na elaboração dos textos finalizados. O mesmo ocorreu com diversas Entidades que representam a sociedade civil organizada, e que puderam colaborar e opinar sobre as disposições expressas. Desta forma, as alterações foram apresentadas a toda sociedade em audiências públicas, dando ampla publicidade ao teor do PL.</w:t>
      </w:r>
    </w:p>
    <w:p w:rsidR="00010BDE" w:rsidRPr="00D22308" w:rsidRDefault="00010BDE" w:rsidP="00D22308">
      <w:pPr>
        <w:spacing w:before="100" w:beforeAutospacing="1" w:after="0" w:line="276" w:lineRule="auto"/>
        <w:ind w:firstLine="2268"/>
        <w:jc w:val="both"/>
        <w:rPr>
          <w:rFonts w:ascii="Arial" w:hAnsi="Arial" w:cs="Arial"/>
        </w:rPr>
      </w:pPr>
      <w:r w:rsidRPr="00D22308">
        <w:rPr>
          <w:rFonts w:ascii="Arial" w:hAnsi="Arial" w:cs="Arial"/>
        </w:rPr>
        <w:t>Por fim, as leis que restam revogadas (Lei nº 1634/1998, nº 1646/1999, nº 1685/1999 e 3318/2014), tratam da atividade de comércio ambulante no município e do recolhimento de veículos abandonados em vias ou logradouros públicos, matérias absorvidas no texto atual, sendo adequada a revogação expressa.</w:t>
      </w:r>
    </w:p>
    <w:p w:rsidR="00974AC3" w:rsidRPr="00D22308" w:rsidRDefault="00974AC3" w:rsidP="00D22308">
      <w:pPr>
        <w:pStyle w:val="SemEspaamento"/>
        <w:spacing w:line="276" w:lineRule="auto"/>
        <w:ind w:firstLine="2268"/>
        <w:jc w:val="both"/>
        <w:rPr>
          <w:rFonts w:ascii="Arial" w:hAnsi="Arial" w:cs="Arial"/>
          <w:i/>
        </w:rPr>
      </w:pPr>
    </w:p>
    <w:p w:rsidR="000E2A67" w:rsidRPr="00D22308" w:rsidRDefault="000E2A67" w:rsidP="00D22308">
      <w:pPr>
        <w:pStyle w:val="SemEspaamento"/>
        <w:spacing w:line="276" w:lineRule="auto"/>
        <w:jc w:val="both"/>
        <w:rPr>
          <w:rFonts w:ascii="Arial" w:eastAsia="Calibri" w:hAnsi="Arial" w:cs="Arial"/>
          <w:b/>
        </w:rPr>
      </w:pPr>
      <w:r w:rsidRPr="00D22308">
        <w:rPr>
          <w:rFonts w:ascii="Arial" w:eastAsia="Calibri" w:hAnsi="Arial" w:cs="Arial"/>
          <w:b/>
        </w:rPr>
        <w:t xml:space="preserve">I – Quanto à área de Redação Final </w:t>
      </w:r>
    </w:p>
    <w:p w:rsidR="000E2A67" w:rsidRPr="00D22308" w:rsidRDefault="000E2A67" w:rsidP="00D22308">
      <w:pPr>
        <w:pStyle w:val="SemEspaamento"/>
        <w:spacing w:line="276" w:lineRule="auto"/>
        <w:jc w:val="both"/>
        <w:rPr>
          <w:rFonts w:ascii="Arial" w:eastAsia="Calibri" w:hAnsi="Arial" w:cs="Arial"/>
          <w:b/>
        </w:rPr>
      </w:pPr>
      <w:r w:rsidRPr="00D22308">
        <w:rPr>
          <w:rFonts w:ascii="Arial" w:eastAsia="Calibri" w:hAnsi="Arial" w:cs="Arial"/>
          <w:b/>
        </w:rPr>
        <w:t>Art. 54, II, do Regimento Interno desta Casa:</w:t>
      </w:r>
    </w:p>
    <w:p w:rsidR="00E85C37" w:rsidRPr="00D22308" w:rsidRDefault="00E85C37" w:rsidP="00D22308">
      <w:pPr>
        <w:pStyle w:val="SemEspaamento"/>
        <w:spacing w:line="276" w:lineRule="auto"/>
        <w:jc w:val="both"/>
        <w:rPr>
          <w:rFonts w:ascii="Arial" w:eastAsia="Calibri" w:hAnsi="Arial" w:cs="Arial"/>
          <w:b/>
        </w:rPr>
      </w:pPr>
    </w:p>
    <w:p w:rsidR="00F751A1" w:rsidRPr="00D22308" w:rsidRDefault="00F751A1" w:rsidP="00D22308">
      <w:pPr>
        <w:pStyle w:val="SemEspaamento"/>
        <w:spacing w:line="276" w:lineRule="auto"/>
        <w:jc w:val="center"/>
        <w:rPr>
          <w:rFonts w:ascii="Arial" w:hAnsi="Arial" w:cs="Arial"/>
          <w:b/>
          <w:bCs/>
          <w:u w:val="single"/>
        </w:rPr>
      </w:pPr>
      <w:r w:rsidRPr="00D22308">
        <w:rPr>
          <w:rFonts w:ascii="Arial" w:hAnsi="Arial" w:cs="Arial"/>
          <w:b/>
          <w:bCs/>
          <w:u w:val="single"/>
        </w:rPr>
        <w:t>Da Técnica Legislativa</w:t>
      </w:r>
    </w:p>
    <w:p w:rsidR="00E85C37" w:rsidRPr="00D22308" w:rsidRDefault="00E85C37" w:rsidP="00D22308">
      <w:pPr>
        <w:pStyle w:val="SemEspaamento"/>
        <w:spacing w:line="276" w:lineRule="auto"/>
        <w:ind w:firstLine="1701"/>
        <w:jc w:val="both"/>
        <w:rPr>
          <w:rFonts w:ascii="Arial" w:hAnsi="Arial" w:cs="Arial"/>
          <w:b/>
          <w:bCs/>
          <w:u w:val="single"/>
        </w:rPr>
      </w:pPr>
    </w:p>
    <w:p w:rsidR="00010BDE" w:rsidRPr="00D22308" w:rsidRDefault="00010BDE" w:rsidP="00D22308">
      <w:pPr>
        <w:tabs>
          <w:tab w:val="left" w:pos="2268"/>
          <w:tab w:val="left" w:pos="5059"/>
        </w:tabs>
        <w:spacing w:line="276" w:lineRule="auto"/>
        <w:ind w:firstLine="1701"/>
        <w:jc w:val="both"/>
        <w:rPr>
          <w:rFonts w:ascii="Arial" w:hAnsi="Arial" w:cs="Arial"/>
        </w:rPr>
      </w:pPr>
      <w:r w:rsidRPr="00D22308">
        <w:rPr>
          <w:rFonts w:ascii="Arial" w:hAnsi="Arial" w:cs="Arial"/>
        </w:rPr>
        <w:lastRenderedPageBreak/>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o que restou normatizado através da Lei Complementar nº 95/1998. </w:t>
      </w:r>
    </w:p>
    <w:p w:rsidR="00010BDE" w:rsidRPr="00D22308" w:rsidRDefault="00010BDE" w:rsidP="00D22308">
      <w:pPr>
        <w:tabs>
          <w:tab w:val="left" w:pos="2268"/>
          <w:tab w:val="left" w:pos="5059"/>
        </w:tabs>
        <w:spacing w:line="276" w:lineRule="auto"/>
        <w:ind w:firstLine="1701"/>
        <w:jc w:val="both"/>
        <w:rPr>
          <w:rFonts w:ascii="Arial" w:hAnsi="Arial" w:cs="Arial"/>
        </w:rPr>
      </w:pPr>
      <w:r w:rsidRPr="00D22308">
        <w:rPr>
          <w:rFonts w:ascii="Arial" w:hAnsi="Arial" w:cs="Arial"/>
        </w:rPr>
        <w:t>No caso pontual, observamos que o PL ora em análise possui a epígrafe, a ementa, o objeto da lei e o respectivo âmbito de aplicação, bem como o prazo para vigência da lei, observada que a vigência para 45(quarenta e cinco) dias prevista avaliamos adequada, em razão de tratar-se de um Código, com regramento complexo e que precisa ser amplamente divulgado a população, em que pese a ampla discussão já realizada, através de audiências públicas realizadas.</w:t>
      </w:r>
    </w:p>
    <w:p w:rsidR="00010BDE" w:rsidRPr="00D22308" w:rsidRDefault="00010BDE" w:rsidP="00D22308">
      <w:pPr>
        <w:tabs>
          <w:tab w:val="left" w:pos="2268"/>
          <w:tab w:val="left" w:pos="5059"/>
        </w:tabs>
        <w:spacing w:line="276" w:lineRule="auto"/>
        <w:ind w:firstLine="1701"/>
        <w:jc w:val="both"/>
        <w:rPr>
          <w:rFonts w:ascii="Arial" w:hAnsi="Arial" w:cs="Arial"/>
          <w:b/>
        </w:rPr>
      </w:pPr>
      <w:r w:rsidRPr="00D22308">
        <w:rPr>
          <w:rFonts w:ascii="Arial" w:hAnsi="Arial" w:cs="Arial"/>
        </w:rPr>
        <w:t>A estrutura do PL se apresenta de forma adequada, distribuído em Títulos, Capítulos, Seções, Artigos, Incisos e Parágrafos, dentro do que a norma de técnica legislativa orienta.</w:t>
      </w:r>
      <w:r w:rsidRPr="00D22308">
        <w:rPr>
          <w:rFonts w:ascii="Arial" w:hAnsi="Arial" w:cs="Arial"/>
          <w:b/>
        </w:rPr>
        <w:t xml:space="preserve"> </w:t>
      </w:r>
    </w:p>
    <w:p w:rsidR="00487662" w:rsidRPr="00D22308" w:rsidRDefault="00487662" w:rsidP="00D22308">
      <w:pPr>
        <w:tabs>
          <w:tab w:val="left" w:pos="2268"/>
          <w:tab w:val="left" w:pos="5059"/>
        </w:tabs>
        <w:spacing w:line="276" w:lineRule="auto"/>
        <w:jc w:val="center"/>
        <w:rPr>
          <w:rFonts w:ascii="Arial" w:eastAsia="Calibri" w:hAnsi="Arial" w:cs="Arial"/>
          <w:b/>
        </w:rPr>
      </w:pPr>
      <w:r w:rsidRPr="00D22308">
        <w:rPr>
          <w:rFonts w:ascii="Arial" w:eastAsia="Calibri" w:hAnsi="Arial" w:cs="Arial"/>
          <w:b/>
        </w:rPr>
        <w:t>Conclusão do Voto:</w:t>
      </w:r>
    </w:p>
    <w:p w:rsidR="00742382" w:rsidRPr="00D22308" w:rsidRDefault="00487662" w:rsidP="00D22308">
      <w:pPr>
        <w:tabs>
          <w:tab w:val="left" w:pos="1701"/>
          <w:tab w:val="left" w:pos="5059"/>
        </w:tabs>
        <w:spacing w:line="276" w:lineRule="auto"/>
        <w:jc w:val="both"/>
        <w:rPr>
          <w:rFonts w:ascii="Arial" w:eastAsia="Calibri" w:hAnsi="Arial" w:cs="Arial"/>
          <w:b/>
        </w:rPr>
      </w:pPr>
      <w:r w:rsidRPr="00D22308">
        <w:rPr>
          <w:rFonts w:ascii="Arial" w:eastAsia="Calibri" w:hAnsi="Arial" w:cs="Arial"/>
        </w:rPr>
        <w:tab/>
        <w:t xml:space="preserve">Diante dos fundamentos legais e constitucionais expostos, com fundamento </w:t>
      </w:r>
      <w:r w:rsidR="0036296C" w:rsidRPr="00D22308">
        <w:rPr>
          <w:rFonts w:ascii="Arial" w:eastAsia="Calibri" w:hAnsi="Arial" w:cs="Arial"/>
        </w:rPr>
        <w:t>na Orientação Jurídica</w:t>
      </w:r>
      <w:r w:rsidRPr="00D22308">
        <w:rPr>
          <w:rFonts w:ascii="Arial" w:eastAsia="Calibri" w:hAnsi="Arial" w:cs="Arial"/>
        </w:rPr>
        <w:t xml:space="preserve"> da Procuradora Geral desta Casa, esta Relatoria, depois de debate realizado na Comissão, disponibiliza o presente voto concluindo </w:t>
      </w:r>
      <w:r w:rsidR="006272BC" w:rsidRPr="00D22308">
        <w:rPr>
          <w:rFonts w:ascii="Arial" w:eastAsia="Calibri" w:hAnsi="Arial" w:cs="Arial"/>
        </w:rPr>
        <w:t>que o PL</w:t>
      </w:r>
      <w:r w:rsidR="00010BDE" w:rsidRPr="00D22308">
        <w:rPr>
          <w:rFonts w:ascii="Arial" w:eastAsia="Calibri" w:hAnsi="Arial" w:cs="Arial"/>
        </w:rPr>
        <w:t>C</w:t>
      </w:r>
      <w:r w:rsidR="006272BC" w:rsidRPr="00D22308">
        <w:rPr>
          <w:rFonts w:ascii="Arial" w:eastAsia="Calibri" w:hAnsi="Arial" w:cs="Arial"/>
        </w:rPr>
        <w:t xml:space="preserve"> </w:t>
      </w:r>
      <w:r w:rsidR="00010BDE" w:rsidRPr="00D22308">
        <w:rPr>
          <w:rFonts w:ascii="Arial" w:eastAsia="Calibri" w:hAnsi="Arial" w:cs="Arial"/>
        </w:rPr>
        <w:t>02</w:t>
      </w:r>
      <w:r w:rsidR="006272BC" w:rsidRPr="00D22308">
        <w:rPr>
          <w:rFonts w:ascii="Arial" w:eastAsia="Calibri" w:hAnsi="Arial" w:cs="Arial"/>
        </w:rPr>
        <w:t>/201</w:t>
      </w:r>
      <w:r w:rsidR="0036296C" w:rsidRPr="00D22308">
        <w:rPr>
          <w:rFonts w:ascii="Arial" w:eastAsia="Calibri" w:hAnsi="Arial" w:cs="Arial"/>
        </w:rPr>
        <w:t>8</w:t>
      </w:r>
      <w:r w:rsidR="006272BC" w:rsidRPr="00D22308">
        <w:rPr>
          <w:rFonts w:ascii="Arial" w:eastAsia="Calibri" w:hAnsi="Arial" w:cs="Arial"/>
        </w:rPr>
        <w:t xml:space="preserve"> atende </w:t>
      </w:r>
      <w:r w:rsidR="00762785" w:rsidRPr="00D22308">
        <w:rPr>
          <w:rFonts w:ascii="Arial" w:eastAsia="Calibri" w:hAnsi="Arial" w:cs="Arial"/>
        </w:rPr>
        <w:t>a constitucionalidade, legalidade e a regimentalidade</w:t>
      </w:r>
      <w:r w:rsidR="006272BC" w:rsidRPr="00D22308">
        <w:rPr>
          <w:rFonts w:ascii="Arial" w:eastAsia="Calibri" w:hAnsi="Arial" w:cs="Arial"/>
        </w:rPr>
        <w:t xml:space="preserve">, </w:t>
      </w:r>
      <w:r w:rsidR="00E46210" w:rsidRPr="00D22308">
        <w:rPr>
          <w:rFonts w:ascii="Arial" w:eastAsia="Calibri" w:hAnsi="Arial" w:cs="Arial"/>
          <w:b/>
        </w:rPr>
        <w:t>sendo viável a sua tramitação</w:t>
      </w:r>
      <w:r w:rsidR="00FC3EAD" w:rsidRPr="00D22308">
        <w:rPr>
          <w:rFonts w:ascii="Arial" w:eastAsia="Calibri" w:hAnsi="Arial" w:cs="Arial"/>
          <w:b/>
        </w:rPr>
        <w:t>.</w:t>
      </w:r>
    </w:p>
    <w:p w:rsidR="00487662" w:rsidRPr="00D22308" w:rsidRDefault="006272BC" w:rsidP="00D22308">
      <w:pPr>
        <w:tabs>
          <w:tab w:val="left" w:pos="1701"/>
          <w:tab w:val="left" w:pos="5059"/>
        </w:tabs>
        <w:spacing w:line="276" w:lineRule="auto"/>
        <w:jc w:val="both"/>
        <w:rPr>
          <w:rFonts w:ascii="Arial" w:eastAsia="Calibri" w:hAnsi="Arial" w:cs="Arial"/>
        </w:rPr>
      </w:pPr>
      <w:r w:rsidRPr="00D22308">
        <w:rPr>
          <w:rFonts w:ascii="Arial" w:eastAsia="Calibri" w:hAnsi="Arial" w:cs="Arial"/>
        </w:rPr>
        <w:tab/>
      </w:r>
      <w:r w:rsidR="00487662" w:rsidRPr="00D22308">
        <w:rPr>
          <w:rFonts w:ascii="Arial" w:eastAsia="Calibri" w:hAnsi="Arial" w:cs="Arial"/>
        </w:rPr>
        <w:t xml:space="preserve">Sala das Comissões, em </w:t>
      </w:r>
      <w:r w:rsidR="00010BDE" w:rsidRPr="00D22308">
        <w:rPr>
          <w:rFonts w:ascii="Arial" w:eastAsia="Calibri" w:hAnsi="Arial" w:cs="Arial"/>
        </w:rPr>
        <w:t>02</w:t>
      </w:r>
      <w:r w:rsidR="00487662" w:rsidRPr="00D22308">
        <w:rPr>
          <w:rFonts w:ascii="Arial" w:eastAsia="Calibri" w:hAnsi="Arial" w:cs="Arial"/>
        </w:rPr>
        <w:t xml:space="preserve"> de </w:t>
      </w:r>
      <w:r w:rsidR="00010BDE" w:rsidRPr="00D22308">
        <w:rPr>
          <w:rFonts w:ascii="Arial" w:eastAsia="Calibri" w:hAnsi="Arial" w:cs="Arial"/>
        </w:rPr>
        <w:t>maio</w:t>
      </w:r>
      <w:r w:rsidR="00487662" w:rsidRPr="00D22308">
        <w:rPr>
          <w:rFonts w:ascii="Arial" w:eastAsia="Calibri" w:hAnsi="Arial" w:cs="Arial"/>
        </w:rPr>
        <w:t xml:space="preserve"> de 201</w:t>
      </w:r>
      <w:r w:rsidR="00762785" w:rsidRPr="00D22308">
        <w:rPr>
          <w:rFonts w:ascii="Arial" w:eastAsia="Calibri" w:hAnsi="Arial" w:cs="Arial"/>
        </w:rPr>
        <w:t>8</w:t>
      </w:r>
      <w:r w:rsidR="00487662" w:rsidRPr="00D22308">
        <w:rPr>
          <w:rFonts w:ascii="Arial" w:eastAsia="Calibri" w:hAnsi="Arial" w:cs="Arial"/>
        </w:rPr>
        <w:t>.</w:t>
      </w:r>
    </w:p>
    <w:p w:rsidR="00226E32" w:rsidRPr="00D22308" w:rsidRDefault="00226E32" w:rsidP="00D22308">
      <w:pPr>
        <w:tabs>
          <w:tab w:val="left" w:pos="1701"/>
          <w:tab w:val="left" w:pos="5059"/>
        </w:tabs>
        <w:spacing w:line="276" w:lineRule="auto"/>
        <w:jc w:val="both"/>
        <w:rPr>
          <w:rFonts w:ascii="Arial" w:eastAsia="Calibri" w:hAnsi="Arial" w:cs="Arial"/>
        </w:rPr>
      </w:pPr>
    </w:p>
    <w:p w:rsidR="001065CB" w:rsidRPr="00D22308" w:rsidRDefault="00226E32"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RELATOR</w:t>
      </w:r>
    </w:p>
    <w:p w:rsidR="00487662" w:rsidRPr="00D22308" w:rsidRDefault="00487662"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Acompanhando o voto d</w:t>
      </w:r>
      <w:r w:rsidR="00762785" w:rsidRPr="00D22308">
        <w:rPr>
          <w:rFonts w:ascii="Arial" w:eastAsia="Calibri" w:hAnsi="Arial" w:cs="Arial"/>
        </w:rPr>
        <w:t>o</w:t>
      </w:r>
      <w:r w:rsidRPr="00D22308">
        <w:rPr>
          <w:rFonts w:ascii="Arial" w:eastAsia="Calibri" w:hAnsi="Arial" w:cs="Arial"/>
        </w:rPr>
        <w:t xml:space="preserve"> relator:</w:t>
      </w:r>
    </w:p>
    <w:p w:rsidR="00226E32" w:rsidRPr="00D22308" w:rsidRDefault="00226E32" w:rsidP="00D22308">
      <w:pPr>
        <w:tabs>
          <w:tab w:val="left" w:pos="1701"/>
          <w:tab w:val="left" w:pos="5059"/>
        </w:tabs>
        <w:spacing w:line="276" w:lineRule="auto"/>
        <w:jc w:val="center"/>
        <w:rPr>
          <w:rFonts w:ascii="Arial" w:eastAsia="Calibri" w:hAnsi="Arial" w:cs="Arial"/>
        </w:rPr>
      </w:pPr>
    </w:p>
    <w:p w:rsidR="00226E32" w:rsidRPr="00D22308" w:rsidRDefault="00226E32"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 xml:space="preserve">Vereador Dr. Ubiratã </w:t>
      </w:r>
    </w:p>
    <w:p w:rsidR="00226E32" w:rsidRDefault="00226E32"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Presidente</w:t>
      </w:r>
    </w:p>
    <w:p w:rsidR="00D22308" w:rsidRPr="00D22308" w:rsidRDefault="00D22308" w:rsidP="00D22308">
      <w:pPr>
        <w:tabs>
          <w:tab w:val="left" w:pos="1701"/>
          <w:tab w:val="left" w:pos="5059"/>
        </w:tabs>
        <w:spacing w:line="276" w:lineRule="auto"/>
        <w:jc w:val="center"/>
        <w:rPr>
          <w:rFonts w:ascii="Arial" w:eastAsia="Calibri" w:hAnsi="Arial" w:cs="Arial"/>
        </w:rPr>
      </w:pPr>
    </w:p>
    <w:p w:rsidR="00D22308" w:rsidRPr="00D22308" w:rsidRDefault="00D22308"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 xml:space="preserve">Vereador Rafael Ronsoni </w:t>
      </w:r>
    </w:p>
    <w:p w:rsidR="00D22308" w:rsidRPr="00D22308" w:rsidRDefault="00D22308"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Vice-Presidente</w:t>
      </w:r>
    </w:p>
    <w:p w:rsidR="001065CB" w:rsidRPr="00D22308" w:rsidRDefault="001065CB" w:rsidP="00D22308">
      <w:pPr>
        <w:tabs>
          <w:tab w:val="left" w:pos="1701"/>
          <w:tab w:val="left" w:pos="5059"/>
        </w:tabs>
        <w:spacing w:line="276" w:lineRule="auto"/>
        <w:jc w:val="center"/>
        <w:rPr>
          <w:rFonts w:ascii="Arial" w:eastAsia="Calibri" w:hAnsi="Arial" w:cs="Arial"/>
        </w:rPr>
      </w:pPr>
    </w:p>
    <w:p w:rsidR="000C02F2" w:rsidRPr="00D22308" w:rsidRDefault="000C02F2"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 xml:space="preserve">Vereador Renan Sartori </w:t>
      </w:r>
    </w:p>
    <w:p w:rsidR="001065CB" w:rsidRPr="00D22308" w:rsidRDefault="001065CB" w:rsidP="00D22308">
      <w:pPr>
        <w:tabs>
          <w:tab w:val="left" w:pos="1701"/>
          <w:tab w:val="left" w:pos="5059"/>
        </w:tabs>
        <w:spacing w:line="276" w:lineRule="auto"/>
        <w:jc w:val="center"/>
        <w:rPr>
          <w:rFonts w:ascii="Arial" w:eastAsia="Calibri" w:hAnsi="Arial" w:cs="Arial"/>
        </w:rPr>
      </w:pPr>
      <w:r w:rsidRPr="00D22308">
        <w:rPr>
          <w:rFonts w:ascii="Arial" w:eastAsia="Calibri" w:hAnsi="Arial" w:cs="Arial"/>
        </w:rPr>
        <w:t>Membro</w:t>
      </w:r>
    </w:p>
    <w:sectPr w:rsidR="001065CB" w:rsidRPr="00D2230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 w:id="1">
    <w:p w:rsidR="00010BDE" w:rsidRDefault="00010BDE" w:rsidP="00010BDE">
      <w:pPr>
        <w:pStyle w:val="Textodenotaderodap"/>
      </w:pPr>
      <w:r>
        <w:rPr>
          <w:rStyle w:val="Refdenotaderodap"/>
        </w:rPr>
        <w:footnoteRef/>
      </w:r>
      <w:r>
        <w:t xml:space="preserve"> MEIRELLES. Hely Lopes. Direito Municipal Brasileiro. 17 edição. Malheiros Editores Ltda. São Paulo. 2013. P. 486 a 487.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6254"/>
    <w:rsid w:val="000D06C5"/>
    <w:rsid w:val="000D335C"/>
    <w:rsid w:val="000D4018"/>
    <w:rsid w:val="000E2A67"/>
    <w:rsid w:val="000F6AAC"/>
    <w:rsid w:val="00100977"/>
    <w:rsid w:val="001065CB"/>
    <w:rsid w:val="001074F4"/>
    <w:rsid w:val="00110704"/>
    <w:rsid w:val="00115289"/>
    <w:rsid w:val="00131B3F"/>
    <w:rsid w:val="00134023"/>
    <w:rsid w:val="00134A3B"/>
    <w:rsid w:val="0015079A"/>
    <w:rsid w:val="00151B56"/>
    <w:rsid w:val="00155B6F"/>
    <w:rsid w:val="00162842"/>
    <w:rsid w:val="0016653E"/>
    <w:rsid w:val="00172788"/>
    <w:rsid w:val="0019689E"/>
    <w:rsid w:val="00196F83"/>
    <w:rsid w:val="001A3C3B"/>
    <w:rsid w:val="001C17AB"/>
    <w:rsid w:val="001C2A51"/>
    <w:rsid w:val="001C34C8"/>
    <w:rsid w:val="001C7223"/>
    <w:rsid w:val="001D1B0F"/>
    <w:rsid w:val="001D5916"/>
    <w:rsid w:val="001D7159"/>
    <w:rsid w:val="001E6671"/>
    <w:rsid w:val="001F02B5"/>
    <w:rsid w:val="001F3AF0"/>
    <w:rsid w:val="00206C0F"/>
    <w:rsid w:val="0021429D"/>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A3729"/>
    <w:rsid w:val="006B43A6"/>
    <w:rsid w:val="006C4A65"/>
    <w:rsid w:val="006D0287"/>
    <w:rsid w:val="006D418B"/>
    <w:rsid w:val="006D47C3"/>
    <w:rsid w:val="006E2000"/>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035A6"/>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0DFCE3"/>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5D2E-B8DD-4C5C-9B3C-4C7B6755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1662</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2018-05-02T13:41:00Z</dcterms:created>
  <dcterms:modified xsi:type="dcterms:W3CDTF">2018-05-02T14:11:00Z</dcterms:modified>
</cp:coreProperties>
</file>