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26E32" w:rsidRDefault="00487662" w:rsidP="009D6CF6">
      <w:pPr>
        <w:tabs>
          <w:tab w:val="left" w:pos="1418"/>
          <w:tab w:val="left" w:pos="5059"/>
        </w:tabs>
        <w:spacing w:line="276" w:lineRule="auto"/>
        <w:jc w:val="center"/>
        <w:rPr>
          <w:rFonts w:ascii="Arial" w:eastAsia="Calibri" w:hAnsi="Arial" w:cs="Arial"/>
          <w:b/>
          <w:sz w:val="23"/>
          <w:szCs w:val="23"/>
        </w:rPr>
      </w:pPr>
      <w:r w:rsidRPr="00226E32">
        <w:rPr>
          <w:rFonts w:ascii="Arial" w:eastAsia="Calibri" w:hAnsi="Arial" w:cs="Arial"/>
          <w:b/>
          <w:sz w:val="23"/>
          <w:szCs w:val="23"/>
        </w:rPr>
        <w:t xml:space="preserve">COMISSÃO DE </w:t>
      </w:r>
      <w:r w:rsidR="006F00FC" w:rsidRPr="00226E32">
        <w:rPr>
          <w:rFonts w:ascii="Arial" w:eastAsia="Calibri" w:hAnsi="Arial" w:cs="Arial"/>
          <w:b/>
          <w:sz w:val="23"/>
          <w:szCs w:val="23"/>
        </w:rPr>
        <w:t>LEGISLAÇÃO</w:t>
      </w:r>
      <w:r w:rsidRPr="00226E32">
        <w:rPr>
          <w:rFonts w:ascii="Arial" w:eastAsia="Calibri" w:hAnsi="Arial" w:cs="Arial"/>
          <w:b/>
          <w:sz w:val="23"/>
          <w:szCs w:val="23"/>
        </w:rPr>
        <w:t xml:space="preserve"> E REDAÇÃO</w:t>
      </w:r>
      <w:r w:rsidR="006F00FC" w:rsidRPr="00226E32">
        <w:rPr>
          <w:rFonts w:ascii="Arial" w:eastAsia="Calibri" w:hAnsi="Arial" w:cs="Arial"/>
          <w:b/>
          <w:sz w:val="23"/>
          <w:szCs w:val="23"/>
        </w:rPr>
        <w:t xml:space="preserve"> FINAL</w:t>
      </w:r>
    </w:p>
    <w:p w:rsidR="00487662" w:rsidRPr="00226E32" w:rsidRDefault="00487662" w:rsidP="009D6CF6">
      <w:pPr>
        <w:tabs>
          <w:tab w:val="left" w:pos="1418"/>
          <w:tab w:val="left" w:pos="5059"/>
        </w:tabs>
        <w:spacing w:line="276" w:lineRule="auto"/>
        <w:jc w:val="center"/>
        <w:rPr>
          <w:rFonts w:ascii="Arial" w:eastAsia="Calibri" w:hAnsi="Arial" w:cs="Arial"/>
          <w:b/>
          <w:sz w:val="23"/>
          <w:szCs w:val="23"/>
        </w:rPr>
      </w:pPr>
    </w:p>
    <w:p w:rsidR="002D1E55" w:rsidRPr="00226E32" w:rsidRDefault="002D1E55" w:rsidP="009D6CF6">
      <w:pPr>
        <w:pStyle w:val="SemEspaamento"/>
        <w:spacing w:line="276" w:lineRule="auto"/>
        <w:jc w:val="both"/>
        <w:rPr>
          <w:rFonts w:ascii="Arial" w:hAnsi="Arial" w:cs="Arial"/>
          <w:sz w:val="23"/>
          <w:szCs w:val="23"/>
        </w:rPr>
      </w:pPr>
      <w:r w:rsidRPr="00226E32">
        <w:rPr>
          <w:rFonts w:ascii="Arial" w:hAnsi="Arial" w:cs="Arial"/>
          <w:b/>
          <w:sz w:val="23"/>
          <w:szCs w:val="23"/>
        </w:rPr>
        <w:t>Parecer:</w:t>
      </w:r>
      <w:r w:rsidRPr="00226E32">
        <w:rPr>
          <w:rFonts w:ascii="Arial" w:hAnsi="Arial" w:cs="Arial"/>
          <w:sz w:val="23"/>
          <w:szCs w:val="23"/>
        </w:rPr>
        <w:t xml:space="preserve"> </w:t>
      </w:r>
      <w:r w:rsidR="008F3BC6" w:rsidRPr="00226E32">
        <w:rPr>
          <w:rFonts w:ascii="Arial" w:hAnsi="Arial" w:cs="Arial"/>
          <w:sz w:val="23"/>
          <w:szCs w:val="23"/>
        </w:rPr>
        <w:t>3</w:t>
      </w:r>
      <w:r w:rsidR="00D412F4" w:rsidRPr="00226E32">
        <w:rPr>
          <w:rFonts w:ascii="Arial" w:hAnsi="Arial" w:cs="Arial"/>
          <w:sz w:val="23"/>
          <w:szCs w:val="23"/>
        </w:rPr>
        <w:t>9</w:t>
      </w:r>
      <w:r w:rsidRPr="00226E32">
        <w:rPr>
          <w:rFonts w:ascii="Arial" w:hAnsi="Arial" w:cs="Arial"/>
          <w:sz w:val="23"/>
          <w:szCs w:val="23"/>
        </w:rPr>
        <w:t>/2018</w:t>
      </w:r>
    </w:p>
    <w:p w:rsidR="002D1E55" w:rsidRPr="00226E32" w:rsidRDefault="002D1E55" w:rsidP="009D6CF6">
      <w:pPr>
        <w:pStyle w:val="SemEspaamento"/>
        <w:spacing w:line="276" w:lineRule="auto"/>
        <w:jc w:val="both"/>
        <w:rPr>
          <w:rFonts w:ascii="Arial" w:hAnsi="Arial" w:cs="Arial"/>
          <w:sz w:val="23"/>
          <w:szCs w:val="23"/>
        </w:rPr>
      </w:pPr>
      <w:r w:rsidRPr="00226E32">
        <w:rPr>
          <w:rFonts w:ascii="Arial" w:hAnsi="Arial" w:cs="Arial"/>
          <w:b/>
          <w:sz w:val="23"/>
          <w:szCs w:val="23"/>
        </w:rPr>
        <w:t>Data:</w:t>
      </w:r>
      <w:r w:rsidRPr="00226E32">
        <w:rPr>
          <w:rFonts w:ascii="Arial" w:hAnsi="Arial" w:cs="Arial"/>
          <w:sz w:val="23"/>
          <w:szCs w:val="23"/>
        </w:rPr>
        <w:t xml:space="preserve"> </w:t>
      </w:r>
      <w:r w:rsidR="00D412F4" w:rsidRPr="00226E32">
        <w:rPr>
          <w:rFonts w:ascii="Arial" w:hAnsi="Arial" w:cs="Arial"/>
          <w:sz w:val="23"/>
          <w:szCs w:val="23"/>
        </w:rPr>
        <w:t>19</w:t>
      </w:r>
      <w:r w:rsidRPr="00226E32">
        <w:rPr>
          <w:rFonts w:ascii="Arial" w:hAnsi="Arial" w:cs="Arial"/>
          <w:sz w:val="23"/>
          <w:szCs w:val="23"/>
        </w:rPr>
        <w:t xml:space="preserve"> de </w:t>
      </w:r>
      <w:r w:rsidR="001065CB" w:rsidRPr="00226E32">
        <w:rPr>
          <w:rFonts w:ascii="Arial" w:hAnsi="Arial" w:cs="Arial"/>
          <w:sz w:val="23"/>
          <w:szCs w:val="23"/>
        </w:rPr>
        <w:t>abril</w:t>
      </w:r>
      <w:r w:rsidRPr="00226E32">
        <w:rPr>
          <w:rFonts w:ascii="Arial" w:hAnsi="Arial" w:cs="Arial"/>
          <w:sz w:val="23"/>
          <w:szCs w:val="23"/>
        </w:rPr>
        <w:t xml:space="preserve"> de 2018</w:t>
      </w:r>
    </w:p>
    <w:p w:rsidR="002D1E55" w:rsidRPr="00226E32" w:rsidRDefault="002D1E55" w:rsidP="009D6CF6">
      <w:pPr>
        <w:pStyle w:val="SemEspaamento"/>
        <w:spacing w:line="276" w:lineRule="auto"/>
        <w:jc w:val="both"/>
        <w:rPr>
          <w:rFonts w:ascii="Arial" w:hAnsi="Arial" w:cs="Arial"/>
          <w:sz w:val="23"/>
          <w:szCs w:val="23"/>
        </w:rPr>
      </w:pPr>
      <w:r w:rsidRPr="00226E32">
        <w:rPr>
          <w:rFonts w:ascii="Arial" w:hAnsi="Arial" w:cs="Arial"/>
          <w:b/>
          <w:sz w:val="23"/>
          <w:szCs w:val="23"/>
        </w:rPr>
        <w:t>Matéria:</w:t>
      </w:r>
      <w:r w:rsidRPr="00226E32">
        <w:rPr>
          <w:rFonts w:ascii="Arial" w:hAnsi="Arial" w:cs="Arial"/>
          <w:sz w:val="23"/>
          <w:szCs w:val="23"/>
        </w:rPr>
        <w:t xml:space="preserve"> Projeto de Ordinária nº 0</w:t>
      </w:r>
      <w:r w:rsidR="00B00B1F" w:rsidRPr="00226E32">
        <w:rPr>
          <w:rFonts w:ascii="Arial" w:hAnsi="Arial" w:cs="Arial"/>
          <w:sz w:val="23"/>
          <w:szCs w:val="23"/>
        </w:rPr>
        <w:t>1</w:t>
      </w:r>
      <w:r w:rsidR="00D412F4" w:rsidRPr="00226E32">
        <w:rPr>
          <w:rFonts w:ascii="Arial" w:hAnsi="Arial" w:cs="Arial"/>
          <w:sz w:val="23"/>
          <w:szCs w:val="23"/>
        </w:rPr>
        <w:t>4</w:t>
      </w:r>
      <w:r w:rsidR="00DD6040" w:rsidRPr="00226E32">
        <w:rPr>
          <w:rFonts w:ascii="Arial" w:hAnsi="Arial" w:cs="Arial"/>
          <w:sz w:val="23"/>
          <w:szCs w:val="23"/>
        </w:rPr>
        <w:t>/</w:t>
      </w:r>
      <w:r w:rsidRPr="00226E32">
        <w:rPr>
          <w:rFonts w:ascii="Arial" w:hAnsi="Arial" w:cs="Arial"/>
          <w:sz w:val="23"/>
          <w:szCs w:val="23"/>
        </w:rPr>
        <w:t xml:space="preserve">2018 </w:t>
      </w:r>
    </w:p>
    <w:p w:rsidR="00D412F4" w:rsidRPr="00226E32" w:rsidRDefault="002D1E55" w:rsidP="00D412F4">
      <w:pPr>
        <w:spacing w:after="0" w:line="276" w:lineRule="auto"/>
        <w:jc w:val="both"/>
        <w:rPr>
          <w:rFonts w:ascii="Arial" w:hAnsi="Arial" w:cs="Arial"/>
          <w:sz w:val="23"/>
          <w:szCs w:val="23"/>
        </w:rPr>
      </w:pPr>
      <w:r w:rsidRPr="00226E32">
        <w:rPr>
          <w:rFonts w:ascii="Arial" w:hAnsi="Arial" w:cs="Arial"/>
          <w:b/>
          <w:sz w:val="23"/>
          <w:szCs w:val="23"/>
        </w:rPr>
        <w:t>Ementa:</w:t>
      </w:r>
      <w:r w:rsidRPr="00226E32">
        <w:rPr>
          <w:rFonts w:ascii="Arial" w:hAnsi="Arial" w:cs="Arial"/>
          <w:sz w:val="23"/>
          <w:szCs w:val="23"/>
        </w:rPr>
        <w:t xml:space="preserve"> </w:t>
      </w:r>
      <w:r w:rsidR="00D412F4" w:rsidRPr="00226E32">
        <w:rPr>
          <w:rFonts w:ascii="Arial" w:hAnsi="Arial" w:cs="Arial"/>
          <w:sz w:val="23"/>
          <w:szCs w:val="23"/>
        </w:rPr>
        <w:t>Institui nomenclatura de Rua, neste município.</w:t>
      </w:r>
    </w:p>
    <w:p w:rsidR="002D1E55" w:rsidRPr="00226E32" w:rsidRDefault="002D1E55" w:rsidP="00D412F4">
      <w:pPr>
        <w:spacing w:after="0" w:line="276" w:lineRule="auto"/>
        <w:jc w:val="both"/>
        <w:rPr>
          <w:rFonts w:ascii="Arial" w:hAnsi="Arial" w:cs="Arial"/>
          <w:bCs/>
          <w:sz w:val="23"/>
          <w:szCs w:val="23"/>
        </w:rPr>
      </w:pPr>
      <w:r w:rsidRPr="00226E32">
        <w:rPr>
          <w:rFonts w:ascii="Arial" w:hAnsi="Arial" w:cs="Arial"/>
          <w:b/>
          <w:sz w:val="23"/>
          <w:szCs w:val="23"/>
        </w:rPr>
        <w:t>Protocolo:</w:t>
      </w:r>
      <w:r w:rsidRPr="00226E32">
        <w:rPr>
          <w:rFonts w:ascii="Arial" w:hAnsi="Arial" w:cs="Arial"/>
          <w:sz w:val="23"/>
          <w:szCs w:val="23"/>
        </w:rPr>
        <w:t xml:space="preserve"> </w:t>
      </w:r>
      <w:r w:rsidR="00D412F4" w:rsidRPr="00226E32">
        <w:rPr>
          <w:rFonts w:ascii="Arial" w:hAnsi="Arial" w:cs="Arial"/>
          <w:sz w:val="23"/>
          <w:szCs w:val="23"/>
        </w:rPr>
        <w:t>11</w:t>
      </w:r>
      <w:r w:rsidRPr="00226E32">
        <w:rPr>
          <w:rFonts w:ascii="Arial" w:hAnsi="Arial" w:cs="Arial"/>
          <w:sz w:val="23"/>
          <w:szCs w:val="23"/>
        </w:rPr>
        <w:t>/0</w:t>
      </w:r>
      <w:r w:rsidR="00D412F4" w:rsidRPr="00226E32">
        <w:rPr>
          <w:rFonts w:ascii="Arial" w:hAnsi="Arial" w:cs="Arial"/>
          <w:sz w:val="23"/>
          <w:szCs w:val="23"/>
        </w:rPr>
        <w:t>4</w:t>
      </w:r>
      <w:r w:rsidRPr="00226E32">
        <w:rPr>
          <w:rFonts w:ascii="Arial" w:hAnsi="Arial" w:cs="Arial"/>
          <w:sz w:val="23"/>
          <w:szCs w:val="23"/>
        </w:rPr>
        <w:t>/2018</w:t>
      </w:r>
    </w:p>
    <w:p w:rsidR="002D1E55" w:rsidRPr="00226E32" w:rsidRDefault="002D1E55" w:rsidP="009D6CF6">
      <w:pPr>
        <w:pStyle w:val="SemEspaamento"/>
        <w:spacing w:line="276" w:lineRule="auto"/>
        <w:jc w:val="both"/>
        <w:rPr>
          <w:rFonts w:ascii="Arial" w:hAnsi="Arial" w:cs="Arial"/>
          <w:sz w:val="23"/>
          <w:szCs w:val="23"/>
        </w:rPr>
      </w:pPr>
      <w:r w:rsidRPr="00226E32">
        <w:rPr>
          <w:rFonts w:ascii="Arial" w:hAnsi="Arial" w:cs="Arial"/>
          <w:b/>
          <w:sz w:val="23"/>
          <w:szCs w:val="23"/>
        </w:rPr>
        <w:t>Autor:</w:t>
      </w:r>
      <w:r w:rsidRPr="00226E32">
        <w:rPr>
          <w:rFonts w:ascii="Arial" w:hAnsi="Arial" w:cs="Arial"/>
          <w:sz w:val="23"/>
          <w:szCs w:val="23"/>
        </w:rPr>
        <w:t xml:space="preserve"> Poder </w:t>
      </w:r>
      <w:r w:rsidR="008D5B06" w:rsidRPr="00226E32">
        <w:rPr>
          <w:rFonts w:ascii="Arial" w:hAnsi="Arial" w:cs="Arial"/>
          <w:sz w:val="23"/>
          <w:szCs w:val="23"/>
        </w:rPr>
        <w:t>Legislativo</w:t>
      </w:r>
      <w:r w:rsidR="00C37BAC" w:rsidRPr="00226E32">
        <w:rPr>
          <w:rFonts w:ascii="Arial" w:hAnsi="Arial" w:cs="Arial"/>
          <w:sz w:val="23"/>
          <w:szCs w:val="23"/>
        </w:rPr>
        <w:t xml:space="preserve"> – Ver. </w:t>
      </w:r>
      <w:r w:rsidR="00E45C2D">
        <w:rPr>
          <w:rFonts w:ascii="Arial" w:hAnsi="Arial" w:cs="Arial"/>
          <w:sz w:val="23"/>
          <w:szCs w:val="23"/>
        </w:rPr>
        <w:t>Volnei da Saúde</w:t>
      </w:r>
      <w:bookmarkStart w:id="0" w:name="_GoBack"/>
      <w:bookmarkEnd w:id="0"/>
    </w:p>
    <w:p w:rsidR="002D1E55" w:rsidRPr="00226E32" w:rsidRDefault="002D1E55" w:rsidP="009D6CF6">
      <w:pPr>
        <w:pStyle w:val="SemEspaamento"/>
        <w:spacing w:line="276" w:lineRule="auto"/>
        <w:jc w:val="both"/>
        <w:rPr>
          <w:rFonts w:ascii="Arial" w:hAnsi="Arial" w:cs="Arial"/>
          <w:sz w:val="23"/>
          <w:szCs w:val="23"/>
        </w:rPr>
      </w:pPr>
      <w:r w:rsidRPr="00226E32">
        <w:rPr>
          <w:rFonts w:ascii="Arial" w:hAnsi="Arial" w:cs="Arial"/>
          <w:b/>
          <w:sz w:val="23"/>
          <w:szCs w:val="23"/>
        </w:rPr>
        <w:t>Relator:</w:t>
      </w:r>
      <w:r w:rsidRPr="00226E32">
        <w:rPr>
          <w:rFonts w:ascii="Arial" w:hAnsi="Arial" w:cs="Arial"/>
          <w:sz w:val="23"/>
          <w:szCs w:val="23"/>
        </w:rPr>
        <w:t xml:space="preserve"> </w:t>
      </w:r>
      <w:r w:rsidR="006E2000" w:rsidRPr="00226E32">
        <w:rPr>
          <w:rFonts w:ascii="Arial" w:hAnsi="Arial" w:cs="Arial"/>
          <w:sz w:val="23"/>
          <w:szCs w:val="23"/>
        </w:rPr>
        <w:t xml:space="preserve">Ver. Rafael </w:t>
      </w:r>
      <w:proofErr w:type="spellStart"/>
      <w:r w:rsidR="006E2000" w:rsidRPr="00226E32">
        <w:rPr>
          <w:rFonts w:ascii="Arial" w:hAnsi="Arial" w:cs="Arial"/>
          <w:sz w:val="23"/>
          <w:szCs w:val="23"/>
        </w:rPr>
        <w:t>Ronsoni</w:t>
      </w:r>
      <w:proofErr w:type="spellEnd"/>
    </w:p>
    <w:p w:rsidR="002D1E55" w:rsidRPr="00226E32" w:rsidRDefault="002D1E55" w:rsidP="009D6CF6">
      <w:pPr>
        <w:pStyle w:val="SemEspaamento"/>
        <w:spacing w:line="276" w:lineRule="auto"/>
        <w:jc w:val="both"/>
        <w:rPr>
          <w:rFonts w:ascii="Arial" w:hAnsi="Arial" w:cs="Arial"/>
          <w:sz w:val="23"/>
          <w:szCs w:val="23"/>
        </w:rPr>
      </w:pPr>
      <w:r w:rsidRPr="00226E32">
        <w:rPr>
          <w:rFonts w:ascii="Arial" w:hAnsi="Arial" w:cs="Arial"/>
          <w:b/>
          <w:sz w:val="23"/>
          <w:szCs w:val="23"/>
        </w:rPr>
        <w:t>Conclusão do Voto:</w:t>
      </w:r>
      <w:r w:rsidRPr="00226E32">
        <w:rPr>
          <w:rFonts w:ascii="Arial" w:hAnsi="Arial" w:cs="Arial"/>
          <w:sz w:val="23"/>
          <w:szCs w:val="23"/>
        </w:rPr>
        <w:t xml:space="preserve"> favorável à tramitação da matéria</w:t>
      </w:r>
    </w:p>
    <w:p w:rsidR="002D1E55" w:rsidRPr="00226E32" w:rsidRDefault="002D1E55" w:rsidP="009D6CF6">
      <w:pPr>
        <w:pStyle w:val="SemEspaamento"/>
        <w:spacing w:line="276" w:lineRule="auto"/>
        <w:jc w:val="both"/>
        <w:rPr>
          <w:rFonts w:ascii="Arial" w:hAnsi="Arial" w:cs="Arial"/>
          <w:sz w:val="23"/>
          <w:szCs w:val="23"/>
        </w:rPr>
      </w:pPr>
    </w:p>
    <w:p w:rsidR="002D1E55" w:rsidRPr="00226E32" w:rsidRDefault="002D1E55" w:rsidP="009D6CF6">
      <w:pPr>
        <w:pStyle w:val="SemEspaamento"/>
        <w:spacing w:line="276" w:lineRule="auto"/>
        <w:jc w:val="center"/>
        <w:rPr>
          <w:rFonts w:ascii="Arial" w:hAnsi="Arial" w:cs="Arial"/>
          <w:b/>
          <w:sz w:val="23"/>
          <w:szCs w:val="23"/>
        </w:rPr>
      </w:pPr>
      <w:r w:rsidRPr="00226E32">
        <w:rPr>
          <w:rFonts w:ascii="Arial" w:hAnsi="Arial" w:cs="Arial"/>
          <w:b/>
          <w:sz w:val="23"/>
          <w:szCs w:val="23"/>
        </w:rPr>
        <w:t>Relatório:</w:t>
      </w:r>
    </w:p>
    <w:p w:rsidR="002D1E55" w:rsidRPr="00226E32" w:rsidRDefault="002D1E55" w:rsidP="009D6CF6">
      <w:pPr>
        <w:pStyle w:val="SemEspaamento"/>
        <w:spacing w:line="276" w:lineRule="auto"/>
        <w:jc w:val="center"/>
        <w:rPr>
          <w:rFonts w:ascii="Arial" w:hAnsi="Arial" w:cs="Arial"/>
          <w:b/>
          <w:sz w:val="23"/>
          <w:szCs w:val="23"/>
        </w:rPr>
      </w:pPr>
    </w:p>
    <w:p w:rsidR="00D412F4" w:rsidRPr="00226E32" w:rsidRDefault="00742382" w:rsidP="00742382">
      <w:pPr>
        <w:spacing w:line="276" w:lineRule="auto"/>
        <w:ind w:firstLine="1701"/>
        <w:jc w:val="both"/>
        <w:rPr>
          <w:rFonts w:ascii="Arial" w:hAnsi="Arial" w:cs="Arial"/>
          <w:sz w:val="23"/>
          <w:szCs w:val="23"/>
        </w:rPr>
      </w:pPr>
      <w:r w:rsidRPr="00226E32">
        <w:rPr>
          <w:rFonts w:ascii="Arial" w:hAnsi="Arial" w:cs="Arial"/>
          <w:sz w:val="23"/>
          <w:szCs w:val="23"/>
        </w:rPr>
        <w:t xml:space="preserve">O Projeto de Lei do Legislativo em análise foi apresentado nesta Casa Legislativa no dia </w:t>
      </w:r>
      <w:r w:rsidR="00D412F4" w:rsidRPr="00226E32">
        <w:rPr>
          <w:rFonts w:ascii="Arial" w:hAnsi="Arial" w:cs="Arial"/>
          <w:sz w:val="23"/>
          <w:szCs w:val="23"/>
        </w:rPr>
        <w:t>11</w:t>
      </w:r>
      <w:r w:rsidRPr="00226E32">
        <w:rPr>
          <w:rFonts w:ascii="Arial" w:hAnsi="Arial" w:cs="Arial"/>
          <w:sz w:val="23"/>
          <w:szCs w:val="23"/>
        </w:rPr>
        <w:t xml:space="preserve"> de </w:t>
      </w:r>
      <w:r w:rsidR="00D412F4" w:rsidRPr="00226E32">
        <w:rPr>
          <w:rFonts w:ascii="Arial" w:hAnsi="Arial" w:cs="Arial"/>
          <w:sz w:val="23"/>
          <w:szCs w:val="23"/>
        </w:rPr>
        <w:t>abril</w:t>
      </w:r>
      <w:r w:rsidRPr="00226E32">
        <w:rPr>
          <w:rFonts w:ascii="Arial" w:hAnsi="Arial" w:cs="Arial"/>
          <w:sz w:val="23"/>
          <w:szCs w:val="23"/>
        </w:rPr>
        <w:t xml:space="preserve"> de 2018, e requer autorização legislativa, para</w:t>
      </w:r>
      <w:r w:rsidR="00D412F4" w:rsidRPr="00226E32">
        <w:rPr>
          <w:rFonts w:ascii="Arial" w:hAnsi="Arial" w:cs="Arial"/>
          <w:sz w:val="23"/>
          <w:szCs w:val="23"/>
        </w:rPr>
        <w:t xml:space="preserve"> instituir nomenclatura de rua.</w:t>
      </w:r>
      <w:r w:rsidRPr="00226E32">
        <w:rPr>
          <w:rFonts w:ascii="Arial" w:hAnsi="Arial" w:cs="Arial"/>
          <w:sz w:val="23"/>
          <w:szCs w:val="23"/>
        </w:rPr>
        <w:t xml:space="preserve"> </w:t>
      </w:r>
      <w:r w:rsidR="00D412F4" w:rsidRPr="00226E32">
        <w:rPr>
          <w:rFonts w:ascii="Arial" w:hAnsi="Arial" w:cs="Arial"/>
          <w:sz w:val="23"/>
          <w:szCs w:val="23"/>
        </w:rPr>
        <w:t xml:space="preserve">Aduz o nobre vereador, na sua justificativa, que a iniciativa em oficializar o nome do logradouro público de “Estrada do Morro Agudo”, decorre de um desejo da comunidade lá residente, manifestada em mais de 100(cem) assinaturas, em tornar aquele que já é o nome popular da via, como sendo seu nome oficial. Registra, por fim, que atendendo </w:t>
      </w:r>
      <w:proofErr w:type="spellStart"/>
      <w:r w:rsidR="00D412F4" w:rsidRPr="00226E32">
        <w:rPr>
          <w:rFonts w:ascii="Arial" w:hAnsi="Arial" w:cs="Arial"/>
          <w:sz w:val="23"/>
          <w:szCs w:val="23"/>
        </w:rPr>
        <w:t>o</w:t>
      </w:r>
      <w:proofErr w:type="spellEnd"/>
      <w:r w:rsidR="00D412F4" w:rsidRPr="00226E32">
        <w:rPr>
          <w:rFonts w:ascii="Arial" w:hAnsi="Arial" w:cs="Arial"/>
          <w:sz w:val="23"/>
          <w:szCs w:val="23"/>
        </w:rPr>
        <w:t xml:space="preserve"> pedido da comunidade, tem a certeza de estar cumprindo o papel de legislador a serviço da população. Junta cópia mapa do local beneficiado, identificando a localização da via e faz acompanhar o abaixo assinado referido, com mais de 100(cem) assinaturas.</w:t>
      </w:r>
    </w:p>
    <w:p w:rsidR="00742382" w:rsidRPr="00226E32" w:rsidRDefault="00742382" w:rsidP="00742382">
      <w:pPr>
        <w:spacing w:line="276" w:lineRule="auto"/>
        <w:ind w:firstLine="1701"/>
        <w:jc w:val="both"/>
        <w:rPr>
          <w:rFonts w:ascii="Arial" w:hAnsi="Arial" w:cs="Arial"/>
          <w:sz w:val="23"/>
          <w:szCs w:val="23"/>
        </w:rPr>
      </w:pPr>
      <w:r w:rsidRPr="00226E32">
        <w:rPr>
          <w:rFonts w:ascii="Arial" w:hAnsi="Arial" w:cs="Arial"/>
          <w:sz w:val="23"/>
          <w:szCs w:val="23"/>
        </w:rPr>
        <w:t xml:space="preserve">O projeto já foi analisado pela Procuradora Geral da Casa, a qual proferiu Orientação Jurídica nº </w:t>
      </w:r>
      <w:r w:rsidR="00C37BAC" w:rsidRPr="00226E32">
        <w:rPr>
          <w:rFonts w:ascii="Arial" w:hAnsi="Arial" w:cs="Arial"/>
          <w:sz w:val="23"/>
          <w:szCs w:val="23"/>
        </w:rPr>
        <w:t>3</w:t>
      </w:r>
      <w:r w:rsidR="00D412F4" w:rsidRPr="00226E32">
        <w:rPr>
          <w:rFonts w:ascii="Arial" w:hAnsi="Arial" w:cs="Arial"/>
          <w:sz w:val="23"/>
          <w:szCs w:val="23"/>
        </w:rPr>
        <w:t>3</w:t>
      </w:r>
      <w:r w:rsidRPr="00226E32">
        <w:rPr>
          <w:rFonts w:ascii="Arial" w:hAnsi="Arial" w:cs="Arial"/>
          <w:sz w:val="23"/>
          <w:szCs w:val="23"/>
        </w:rPr>
        <w:t xml:space="preserve">/2018, </w:t>
      </w:r>
      <w:r w:rsidRPr="00226E32">
        <w:rPr>
          <w:rFonts w:ascii="Arial" w:hAnsi="Arial" w:cs="Arial"/>
          <w:bCs/>
          <w:sz w:val="23"/>
          <w:szCs w:val="23"/>
        </w:rPr>
        <w:t xml:space="preserve">favorável </w:t>
      </w:r>
      <w:r w:rsidRPr="00226E32">
        <w:rPr>
          <w:rFonts w:ascii="Arial" w:hAnsi="Arial" w:cs="Arial"/>
          <w:sz w:val="23"/>
          <w:szCs w:val="23"/>
        </w:rPr>
        <w:t>à tramitação do PL</w:t>
      </w:r>
      <w:r w:rsidR="00620870" w:rsidRPr="00226E32">
        <w:rPr>
          <w:rFonts w:ascii="Arial" w:hAnsi="Arial" w:cs="Arial"/>
          <w:sz w:val="23"/>
          <w:szCs w:val="23"/>
        </w:rPr>
        <w:t>L</w:t>
      </w:r>
      <w:r w:rsidRPr="00226E32">
        <w:rPr>
          <w:rFonts w:ascii="Arial" w:hAnsi="Arial" w:cs="Arial"/>
          <w:sz w:val="23"/>
          <w:szCs w:val="23"/>
        </w:rPr>
        <w:t xml:space="preserve"> </w:t>
      </w:r>
      <w:r w:rsidR="00B00B1F" w:rsidRPr="00226E32">
        <w:rPr>
          <w:rFonts w:ascii="Arial" w:hAnsi="Arial" w:cs="Arial"/>
          <w:sz w:val="23"/>
          <w:szCs w:val="23"/>
        </w:rPr>
        <w:t>1</w:t>
      </w:r>
      <w:r w:rsidR="00D412F4" w:rsidRPr="00226E32">
        <w:rPr>
          <w:rFonts w:ascii="Arial" w:hAnsi="Arial" w:cs="Arial"/>
          <w:sz w:val="23"/>
          <w:szCs w:val="23"/>
        </w:rPr>
        <w:t>4</w:t>
      </w:r>
      <w:r w:rsidRPr="00226E32">
        <w:rPr>
          <w:rFonts w:ascii="Arial" w:hAnsi="Arial" w:cs="Arial"/>
          <w:sz w:val="23"/>
          <w:szCs w:val="23"/>
        </w:rPr>
        <w:t>/2018, pois atende as normas legais impostas, estando presentes a legalidade e constitucionalidade.</w:t>
      </w:r>
      <w:r w:rsidRPr="00226E32">
        <w:rPr>
          <w:rFonts w:ascii="Arial" w:hAnsi="Arial" w:cs="Arial"/>
          <w:bCs/>
          <w:sz w:val="23"/>
          <w:szCs w:val="23"/>
        </w:rPr>
        <w:t xml:space="preserve"> </w:t>
      </w:r>
      <w:r w:rsidRPr="00226E32">
        <w:rPr>
          <w:rFonts w:ascii="Arial" w:hAnsi="Arial" w:cs="Arial"/>
          <w:sz w:val="23"/>
          <w:szCs w:val="23"/>
        </w:rPr>
        <w:t>Tal orientação jurídica embasa a elaboração do presente parecer.</w:t>
      </w:r>
    </w:p>
    <w:p w:rsidR="000E2A67" w:rsidRPr="00226E32" w:rsidRDefault="00487662" w:rsidP="009D6CF6">
      <w:pPr>
        <w:tabs>
          <w:tab w:val="left" w:pos="1418"/>
          <w:tab w:val="left" w:pos="5059"/>
        </w:tabs>
        <w:spacing w:line="276" w:lineRule="auto"/>
        <w:jc w:val="center"/>
        <w:rPr>
          <w:rFonts w:ascii="Arial" w:eastAsia="Calibri" w:hAnsi="Arial" w:cs="Arial"/>
          <w:b/>
          <w:sz w:val="23"/>
          <w:szCs w:val="23"/>
        </w:rPr>
      </w:pPr>
      <w:r w:rsidRPr="00226E32">
        <w:rPr>
          <w:rFonts w:ascii="Arial" w:eastAsia="Calibri" w:hAnsi="Arial" w:cs="Arial"/>
          <w:b/>
          <w:sz w:val="23"/>
          <w:szCs w:val="23"/>
        </w:rPr>
        <w:t>Análise</w:t>
      </w:r>
      <w:r w:rsidR="000E2A67" w:rsidRPr="00226E32">
        <w:rPr>
          <w:rFonts w:ascii="Arial" w:eastAsia="Calibri" w:hAnsi="Arial" w:cs="Arial"/>
          <w:b/>
          <w:sz w:val="23"/>
          <w:szCs w:val="23"/>
        </w:rPr>
        <w:t xml:space="preserve">: </w:t>
      </w:r>
    </w:p>
    <w:p w:rsidR="000E2A67" w:rsidRPr="00226E32" w:rsidRDefault="000E2A67" w:rsidP="009D6CF6">
      <w:pPr>
        <w:tabs>
          <w:tab w:val="left" w:pos="1418"/>
          <w:tab w:val="left" w:pos="5059"/>
        </w:tabs>
        <w:spacing w:line="276" w:lineRule="auto"/>
        <w:rPr>
          <w:rFonts w:ascii="Arial" w:eastAsia="Calibri" w:hAnsi="Arial" w:cs="Arial"/>
          <w:b/>
          <w:sz w:val="23"/>
          <w:szCs w:val="23"/>
        </w:rPr>
      </w:pPr>
      <w:r w:rsidRPr="00226E32">
        <w:rPr>
          <w:rFonts w:ascii="Arial" w:eastAsia="Calibri" w:hAnsi="Arial" w:cs="Arial"/>
          <w:b/>
          <w:sz w:val="23"/>
          <w:szCs w:val="23"/>
        </w:rPr>
        <w:t xml:space="preserve">I – Quanto à área de Legislação </w:t>
      </w:r>
    </w:p>
    <w:p w:rsidR="000E2A67" w:rsidRPr="00226E32" w:rsidRDefault="000E2A67" w:rsidP="009D6CF6">
      <w:pPr>
        <w:tabs>
          <w:tab w:val="left" w:pos="1418"/>
          <w:tab w:val="left" w:pos="5059"/>
        </w:tabs>
        <w:spacing w:line="276" w:lineRule="auto"/>
        <w:rPr>
          <w:rFonts w:ascii="Arial" w:eastAsia="Calibri" w:hAnsi="Arial" w:cs="Arial"/>
          <w:b/>
          <w:sz w:val="23"/>
          <w:szCs w:val="23"/>
        </w:rPr>
      </w:pPr>
      <w:r w:rsidRPr="00226E32">
        <w:rPr>
          <w:rFonts w:ascii="Arial" w:eastAsia="Calibri" w:hAnsi="Arial" w:cs="Arial"/>
          <w:b/>
          <w:sz w:val="23"/>
          <w:szCs w:val="23"/>
        </w:rPr>
        <w:t>Art. 54, I, do Regimento Interno desta Casa:</w:t>
      </w:r>
    </w:p>
    <w:p w:rsidR="00F71802" w:rsidRPr="00226E32" w:rsidRDefault="00F71802" w:rsidP="009D6CF6">
      <w:pPr>
        <w:tabs>
          <w:tab w:val="left" w:pos="1418"/>
          <w:tab w:val="left" w:pos="5059"/>
        </w:tabs>
        <w:spacing w:line="276" w:lineRule="auto"/>
        <w:rPr>
          <w:rFonts w:ascii="Arial" w:eastAsia="Calibri" w:hAnsi="Arial" w:cs="Arial"/>
          <w:b/>
          <w:sz w:val="23"/>
          <w:szCs w:val="23"/>
        </w:rPr>
      </w:pPr>
    </w:p>
    <w:p w:rsidR="000E2A67" w:rsidRPr="00226E32" w:rsidRDefault="000E2A67" w:rsidP="009D6CF6">
      <w:pPr>
        <w:autoSpaceDE w:val="0"/>
        <w:autoSpaceDN w:val="0"/>
        <w:adjustRightInd w:val="0"/>
        <w:spacing w:after="0" w:line="276" w:lineRule="auto"/>
        <w:jc w:val="center"/>
        <w:rPr>
          <w:rFonts w:ascii="Arial" w:hAnsi="Arial" w:cs="Arial"/>
          <w:b/>
          <w:bCs/>
          <w:color w:val="000000"/>
          <w:sz w:val="23"/>
          <w:szCs w:val="23"/>
          <w:u w:val="single"/>
        </w:rPr>
      </w:pPr>
      <w:r w:rsidRPr="00226E32">
        <w:rPr>
          <w:rFonts w:ascii="Arial" w:hAnsi="Arial" w:cs="Arial"/>
          <w:b/>
          <w:bCs/>
          <w:color w:val="000000"/>
          <w:sz w:val="23"/>
          <w:szCs w:val="23"/>
          <w:u w:val="single"/>
        </w:rPr>
        <w:t>Da Competência e Iniciativa</w:t>
      </w:r>
    </w:p>
    <w:p w:rsidR="005065DA" w:rsidRPr="00226E32" w:rsidRDefault="005065DA" w:rsidP="009D6CF6">
      <w:pPr>
        <w:autoSpaceDE w:val="0"/>
        <w:autoSpaceDN w:val="0"/>
        <w:adjustRightInd w:val="0"/>
        <w:spacing w:after="0" w:line="276" w:lineRule="auto"/>
        <w:jc w:val="center"/>
        <w:rPr>
          <w:rFonts w:ascii="Arial" w:hAnsi="Arial" w:cs="Arial"/>
          <w:color w:val="000000"/>
          <w:sz w:val="23"/>
          <w:szCs w:val="23"/>
          <w:u w:val="single"/>
        </w:rPr>
      </w:pPr>
    </w:p>
    <w:p w:rsidR="00226E32" w:rsidRPr="00226E32" w:rsidRDefault="00226E32" w:rsidP="00B65520">
      <w:pPr>
        <w:pStyle w:val="SemEspaamento"/>
        <w:spacing w:line="276" w:lineRule="auto"/>
        <w:ind w:firstLine="2268"/>
        <w:jc w:val="both"/>
        <w:rPr>
          <w:rFonts w:ascii="Arial" w:hAnsi="Arial" w:cs="Arial"/>
          <w:bCs/>
          <w:sz w:val="23"/>
          <w:szCs w:val="23"/>
        </w:rPr>
      </w:pPr>
      <w:r w:rsidRPr="00226E32">
        <w:rPr>
          <w:rFonts w:ascii="Arial" w:hAnsi="Arial" w:cs="Arial"/>
          <w:bCs/>
          <w:sz w:val="23"/>
          <w:szCs w:val="23"/>
        </w:rPr>
        <w:t xml:space="preserve">O projeto versa </w:t>
      </w:r>
      <w:proofErr w:type="gramStart"/>
      <w:r w:rsidRPr="00226E32">
        <w:rPr>
          <w:rFonts w:ascii="Arial" w:hAnsi="Arial" w:cs="Arial"/>
          <w:bCs/>
          <w:sz w:val="23"/>
          <w:szCs w:val="23"/>
        </w:rPr>
        <w:t>sobre Instituir</w:t>
      </w:r>
      <w:proofErr w:type="gramEnd"/>
      <w:r w:rsidRPr="00226E32">
        <w:rPr>
          <w:rFonts w:ascii="Arial" w:hAnsi="Arial" w:cs="Arial"/>
          <w:bCs/>
          <w:sz w:val="23"/>
          <w:szCs w:val="23"/>
        </w:rPr>
        <w:t xml:space="preserve"> nome oficial à logradouro público. Não há dúvida que a denominação de logradouros públicos municipais é de matéria de interesse local, dispondo assim os municípios de ampla competência </w:t>
      </w:r>
      <w:r w:rsidRPr="00226E32">
        <w:rPr>
          <w:rFonts w:ascii="Arial" w:hAnsi="Arial" w:cs="Arial"/>
          <w:bCs/>
          <w:sz w:val="23"/>
          <w:szCs w:val="23"/>
        </w:rPr>
        <w:lastRenderedPageBreak/>
        <w:t xml:space="preserve">para regulamentá-la, pois foram dotados de autonomia administrativa e legislativa. E vale acrescentar, não há na Constituição Federal em vigor, reserva dessa matéria em favor de qualquer dos Poderes, razão pela qual se conclui que a iniciativa das leis que dela se ocupem são de competência concorrente. </w:t>
      </w:r>
    </w:p>
    <w:p w:rsidR="00226E32" w:rsidRPr="00226E32" w:rsidRDefault="00226E32" w:rsidP="00B65520">
      <w:pPr>
        <w:pStyle w:val="SemEspaamento"/>
        <w:spacing w:line="276" w:lineRule="auto"/>
        <w:ind w:firstLine="2268"/>
        <w:jc w:val="both"/>
        <w:rPr>
          <w:rFonts w:ascii="Arial" w:hAnsi="Arial" w:cs="Arial"/>
          <w:bCs/>
          <w:sz w:val="23"/>
          <w:szCs w:val="23"/>
        </w:rPr>
      </w:pPr>
      <w:r w:rsidRPr="00226E32">
        <w:rPr>
          <w:rFonts w:ascii="Arial" w:hAnsi="Arial" w:cs="Arial"/>
          <w:bCs/>
          <w:sz w:val="23"/>
          <w:szCs w:val="23"/>
        </w:rPr>
        <w:t xml:space="preserve">No exercício de sua função normativa, a Câmara Municipal está habilitada a editar normas gerais, abstratas e coativas a serem observadas pelo Prefeito, para a denominação das vias e logradouros públicos, a teor do que dispõe a Lei Orgânica, in </w:t>
      </w:r>
      <w:proofErr w:type="spellStart"/>
      <w:r w:rsidRPr="00226E32">
        <w:rPr>
          <w:rFonts w:ascii="Arial" w:hAnsi="Arial" w:cs="Arial"/>
          <w:bCs/>
          <w:sz w:val="23"/>
          <w:szCs w:val="23"/>
        </w:rPr>
        <w:t>verbis</w:t>
      </w:r>
      <w:proofErr w:type="spellEnd"/>
      <w:r w:rsidRPr="00226E32">
        <w:rPr>
          <w:rFonts w:ascii="Arial" w:hAnsi="Arial" w:cs="Arial"/>
          <w:bCs/>
          <w:sz w:val="23"/>
          <w:szCs w:val="23"/>
        </w:rPr>
        <w:t xml:space="preserve">: </w:t>
      </w:r>
    </w:p>
    <w:p w:rsidR="00C37BAC" w:rsidRPr="00226E32" w:rsidRDefault="00226E32" w:rsidP="00B65520">
      <w:pPr>
        <w:pStyle w:val="SemEspaamento"/>
        <w:spacing w:line="276" w:lineRule="auto"/>
        <w:ind w:firstLine="2268"/>
        <w:jc w:val="both"/>
        <w:rPr>
          <w:rFonts w:ascii="Arial" w:hAnsi="Arial" w:cs="Arial"/>
          <w:bCs/>
          <w:sz w:val="23"/>
          <w:szCs w:val="23"/>
        </w:rPr>
      </w:pPr>
      <w:r w:rsidRPr="00226E32">
        <w:rPr>
          <w:rFonts w:ascii="Arial" w:hAnsi="Arial" w:cs="Arial"/>
          <w:bCs/>
          <w:sz w:val="23"/>
          <w:szCs w:val="23"/>
        </w:rPr>
        <w:t>Art. 154 A denominação de logradouros e serviços públicos cabe, privativamente, ao Legislativo e ao Executivo.</w:t>
      </w:r>
    </w:p>
    <w:p w:rsidR="00226E32" w:rsidRPr="00226E32" w:rsidRDefault="00226E32" w:rsidP="00B65520">
      <w:pPr>
        <w:pStyle w:val="SemEspaamento"/>
        <w:spacing w:line="276" w:lineRule="auto"/>
        <w:ind w:firstLine="2268"/>
        <w:jc w:val="both"/>
        <w:rPr>
          <w:rFonts w:ascii="Arial" w:hAnsi="Arial" w:cs="Arial"/>
          <w:bCs/>
          <w:sz w:val="23"/>
          <w:szCs w:val="23"/>
        </w:rPr>
      </w:pPr>
      <w:r w:rsidRPr="00226E32">
        <w:rPr>
          <w:rFonts w:ascii="Arial" w:hAnsi="Arial" w:cs="Arial"/>
          <w:bCs/>
          <w:sz w:val="23"/>
          <w:szCs w:val="23"/>
        </w:rPr>
        <w:t>Assim, o presente PL encontra-se em conformidade com as normas legais vigentes, por ser de competência comum no Município a iniciativa para legislar sobre assuntos de interesse local, especialmente a denominação de logradouros públicos, sendo plenamente possível ao Poder Legislativo instituir nomenclatura aos mesmos, NÃO se registrando, desta forma, qualquer vício de origem na presente propositura, nos termos do art. 6º, XXIV art. 35, I, e art. 154 da Lei Orgânica Municipal.</w:t>
      </w:r>
    </w:p>
    <w:p w:rsidR="00226E32" w:rsidRPr="00226E32" w:rsidRDefault="00226E32" w:rsidP="00B65520">
      <w:pPr>
        <w:pStyle w:val="SemEspaamento"/>
        <w:spacing w:line="276" w:lineRule="auto"/>
        <w:ind w:firstLine="2268"/>
        <w:jc w:val="both"/>
        <w:rPr>
          <w:rFonts w:ascii="Arial" w:hAnsi="Arial" w:cs="Arial"/>
          <w:bCs/>
          <w:sz w:val="23"/>
          <w:szCs w:val="23"/>
        </w:rPr>
      </w:pPr>
    </w:p>
    <w:p w:rsidR="000E2A67" w:rsidRPr="00226E32" w:rsidRDefault="000E2A67" w:rsidP="009D6CF6">
      <w:pPr>
        <w:pStyle w:val="SemEspaamento"/>
        <w:spacing w:line="276" w:lineRule="auto"/>
        <w:jc w:val="center"/>
        <w:rPr>
          <w:rFonts w:ascii="Arial" w:hAnsi="Arial" w:cs="Arial"/>
          <w:b/>
          <w:bCs/>
          <w:sz w:val="23"/>
          <w:szCs w:val="23"/>
          <w:u w:val="single"/>
        </w:rPr>
      </w:pPr>
      <w:r w:rsidRPr="00226E32">
        <w:rPr>
          <w:rFonts w:ascii="Arial" w:hAnsi="Arial" w:cs="Arial"/>
          <w:b/>
          <w:bCs/>
          <w:sz w:val="23"/>
          <w:szCs w:val="23"/>
          <w:u w:val="single"/>
        </w:rPr>
        <w:t>Da constitucionalidade e legalidade</w:t>
      </w:r>
    </w:p>
    <w:p w:rsidR="004E06F0" w:rsidRPr="00226E32" w:rsidRDefault="004E06F0" w:rsidP="009D6CF6">
      <w:pPr>
        <w:pStyle w:val="SemEspaamento"/>
        <w:spacing w:line="276" w:lineRule="auto"/>
        <w:jc w:val="center"/>
        <w:rPr>
          <w:rFonts w:ascii="Arial" w:hAnsi="Arial" w:cs="Arial"/>
          <w:bCs/>
          <w:sz w:val="23"/>
          <w:szCs w:val="23"/>
        </w:rPr>
      </w:pP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 xml:space="preserve">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 </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 xml:space="preserve">Destarte, foram igualmente discriminadas pelo Constituinte Originário a competência suplementar conferida aos Municípios para agir, administrar e atuar em situações concretas, suplementando a legislação federal e estadual no que couber, e ainda para legislar sobre assuntos de interesse local, consoante no art. </w:t>
      </w:r>
      <w:proofErr w:type="gramStart"/>
      <w:r w:rsidRPr="00226E32">
        <w:rPr>
          <w:rFonts w:ascii="Arial" w:hAnsi="Arial" w:cs="Arial"/>
          <w:sz w:val="23"/>
          <w:szCs w:val="23"/>
        </w:rPr>
        <w:t>30,  incisos</w:t>
      </w:r>
      <w:proofErr w:type="gramEnd"/>
      <w:r w:rsidRPr="00226E32">
        <w:rPr>
          <w:rFonts w:ascii="Arial" w:hAnsi="Arial" w:cs="Arial"/>
          <w:sz w:val="23"/>
          <w:szCs w:val="23"/>
        </w:rPr>
        <w:t xml:space="preserve"> I e II da Carta Magna, sendo também </w:t>
      </w:r>
      <w:proofErr w:type="spellStart"/>
      <w:r w:rsidRPr="00226E32">
        <w:rPr>
          <w:rFonts w:ascii="Arial" w:hAnsi="Arial" w:cs="Arial"/>
          <w:sz w:val="23"/>
          <w:szCs w:val="23"/>
        </w:rPr>
        <w:t>esta</w:t>
      </w:r>
      <w:proofErr w:type="spellEnd"/>
      <w:r w:rsidRPr="00226E32">
        <w:rPr>
          <w:rFonts w:ascii="Arial" w:hAnsi="Arial" w:cs="Arial"/>
          <w:sz w:val="23"/>
          <w:szCs w:val="23"/>
        </w:rPr>
        <w:t xml:space="preserve"> a redação dada ao artigo 6º, XXIV, da Lei Orgânica, e que respaldam juridicamente a proposição, </w:t>
      </w:r>
      <w:proofErr w:type="spellStart"/>
      <w:r w:rsidRPr="00226E32">
        <w:rPr>
          <w:rFonts w:ascii="Arial" w:hAnsi="Arial" w:cs="Arial"/>
          <w:sz w:val="23"/>
          <w:szCs w:val="23"/>
        </w:rPr>
        <w:t>ex</w:t>
      </w:r>
      <w:proofErr w:type="spellEnd"/>
      <w:r w:rsidRPr="00226E32">
        <w:rPr>
          <w:rFonts w:ascii="Arial" w:hAnsi="Arial" w:cs="Arial"/>
          <w:sz w:val="23"/>
          <w:szCs w:val="23"/>
        </w:rPr>
        <w:t xml:space="preserve"> positis: </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 xml:space="preserve">Pela CF/88: "Art. 30. Compete aos Municípios: I - legislar sobre assuntos de interesse local; </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 xml:space="preserve">Pela Lei Orgânica: "Art. 6º. Compete ao Município no exercício de sua autonomia: XXIV- legislar sobre assuntos de interesse local;" </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lastRenderedPageBreak/>
        <w:t xml:space="preserve">A nomenclatura de logradouros públicos, que constituiu elemento de sinalização urbana, tem por finalidade precípua a orientação da população. De fato, se não houvesse sinalização, a identificação e a localização dos logradouros públicos seria tarefa quase impossível, principalmente com o constante crescimento das zonas urbanas nos municípios em constante desenvolvimento, como é o caso de Gramado. </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 xml:space="preserve">Na situação pontual, nada obsta o nome sugerido ao logradouro público, especialmente porque já é o nome usual da via, adotado pela comunidade local e conhecido pela população em geral, sendo o objetivo da presente propositura apenas a sua oficialização. </w:t>
      </w:r>
    </w:p>
    <w:p w:rsidR="00C37BAC"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Assim, em que pese a lei Orgânica Municipal possibilitar (art. 154, § 1º)1 que os logradouros públicos possam receber a denominação de pessoas ilustres, datas ou fatos históricos, o nome indicado “Estrada do Morro Agudo” é o nome habitualmente utilizado pela população, sendo adotado ao longo do tempo e consolidado na localidade.</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Justo atender os moradores da via, que anseiam justamente em oficializar o nome que a via já adota oficiosamente, por adoção, tornando assim seu nome oficial e legal.</w:t>
      </w:r>
    </w:p>
    <w:p w:rsidR="00226E32" w:rsidRPr="00226E32" w:rsidRDefault="00226E32" w:rsidP="00A14C4C">
      <w:pPr>
        <w:pStyle w:val="SemEspaamento"/>
        <w:spacing w:line="276" w:lineRule="auto"/>
        <w:ind w:firstLine="2268"/>
        <w:jc w:val="both"/>
        <w:rPr>
          <w:rFonts w:ascii="Arial" w:hAnsi="Arial" w:cs="Arial"/>
          <w:sz w:val="23"/>
          <w:szCs w:val="23"/>
        </w:rPr>
      </w:pPr>
      <w:r w:rsidRPr="00226E32">
        <w:rPr>
          <w:rFonts w:ascii="Arial" w:hAnsi="Arial" w:cs="Arial"/>
          <w:sz w:val="23"/>
          <w:szCs w:val="23"/>
        </w:rPr>
        <w:t>Com a medida legal, a via passará a ter um nome oficial, possibilitando sua identificação e exata localização, e registros em documentos, notas e pelos órgãos oficiais, como correios e Prefeitura, recebendo placas e demais providencias comuns nas vias públicas, facilitando enormemente a vida da comunidade que lá reside.</w:t>
      </w:r>
    </w:p>
    <w:p w:rsidR="00226E32" w:rsidRPr="00226E32" w:rsidRDefault="00226E32" w:rsidP="00A14C4C">
      <w:pPr>
        <w:pStyle w:val="SemEspaamento"/>
        <w:spacing w:line="276" w:lineRule="auto"/>
        <w:ind w:firstLine="2268"/>
        <w:jc w:val="both"/>
        <w:rPr>
          <w:rFonts w:ascii="Arial" w:hAnsi="Arial" w:cs="Arial"/>
          <w:sz w:val="23"/>
          <w:szCs w:val="23"/>
        </w:rPr>
      </w:pPr>
    </w:p>
    <w:p w:rsidR="000E2A67" w:rsidRPr="00226E32" w:rsidRDefault="000E2A67" w:rsidP="00267F04">
      <w:pPr>
        <w:pStyle w:val="SemEspaamento"/>
        <w:spacing w:line="276" w:lineRule="auto"/>
        <w:jc w:val="both"/>
        <w:rPr>
          <w:rFonts w:ascii="Arial" w:eastAsia="Calibri" w:hAnsi="Arial" w:cs="Arial"/>
          <w:b/>
          <w:sz w:val="23"/>
          <w:szCs w:val="23"/>
        </w:rPr>
      </w:pPr>
      <w:r w:rsidRPr="00226E32">
        <w:rPr>
          <w:rFonts w:ascii="Arial" w:eastAsia="Calibri" w:hAnsi="Arial" w:cs="Arial"/>
          <w:b/>
          <w:sz w:val="23"/>
          <w:szCs w:val="23"/>
        </w:rPr>
        <w:t xml:space="preserve">I – Quanto à área de Redação Final </w:t>
      </w:r>
    </w:p>
    <w:p w:rsidR="000E2A67" w:rsidRPr="00226E32" w:rsidRDefault="000E2A67" w:rsidP="009D6CF6">
      <w:pPr>
        <w:pStyle w:val="SemEspaamento"/>
        <w:spacing w:line="276" w:lineRule="auto"/>
        <w:jc w:val="both"/>
        <w:rPr>
          <w:rFonts w:ascii="Arial" w:eastAsia="Calibri" w:hAnsi="Arial" w:cs="Arial"/>
          <w:b/>
          <w:sz w:val="23"/>
          <w:szCs w:val="23"/>
        </w:rPr>
      </w:pPr>
      <w:r w:rsidRPr="00226E32">
        <w:rPr>
          <w:rFonts w:ascii="Arial" w:eastAsia="Calibri" w:hAnsi="Arial" w:cs="Arial"/>
          <w:b/>
          <w:sz w:val="23"/>
          <w:szCs w:val="23"/>
        </w:rPr>
        <w:t>Art. 54, II, do Regimento Interno desta Casa:</w:t>
      </w:r>
    </w:p>
    <w:p w:rsidR="00E85C37" w:rsidRPr="00226E32" w:rsidRDefault="00E85C37" w:rsidP="009D6CF6">
      <w:pPr>
        <w:pStyle w:val="SemEspaamento"/>
        <w:spacing w:line="276" w:lineRule="auto"/>
        <w:jc w:val="both"/>
        <w:rPr>
          <w:rFonts w:ascii="Arial" w:eastAsia="Calibri" w:hAnsi="Arial" w:cs="Arial"/>
          <w:b/>
          <w:sz w:val="23"/>
          <w:szCs w:val="23"/>
        </w:rPr>
      </w:pPr>
    </w:p>
    <w:p w:rsidR="00F751A1" w:rsidRPr="00226E32" w:rsidRDefault="00F751A1" w:rsidP="009D6CF6">
      <w:pPr>
        <w:pStyle w:val="SemEspaamento"/>
        <w:spacing w:line="276" w:lineRule="auto"/>
        <w:jc w:val="center"/>
        <w:rPr>
          <w:rFonts w:ascii="Arial" w:hAnsi="Arial" w:cs="Arial"/>
          <w:b/>
          <w:bCs/>
          <w:sz w:val="23"/>
          <w:szCs w:val="23"/>
          <w:u w:val="single"/>
        </w:rPr>
      </w:pPr>
      <w:r w:rsidRPr="00226E32">
        <w:rPr>
          <w:rFonts w:ascii="Arial" w:hAnsi="Arial" w:cs="Arial"/>
          <w:b/>
          <w:bCs/>
          <w:sz w:val="23"/>
          <w:szCs w:val="23"/>
          <w:u w:val="single"/>
        </w:rPr>
        <w:t>Da Técnica Legislativa</w:t>
      </w:r>
    </w:p>
    <w:p w:rsidR="00E85C37" w:rsidRPr="00226E32" w:rsidRDefault="00E85C37" w:rsidP="009D6CF6">
      <w:pPr>
        <w:pStyle w:val="SemEspaamento"/>
        <w:spacing w:line="276" w:lineRule="auto"/>
        <w:jc w:val="center"/>
        <w:rPr>
          <w:rFonts w:ascii="Arial" w:hAnsi="Arial" w:cs="Arial"/>
          <w:b/>
          <w:bCs/>
          <w:sz w:val="23"/>
          <w:szCs w:val="23"/>
          <w:u w:val="single"/>
        </w:rPr>
      </w:pPr>
    </w:p>
    <w:p w:rsidR="00D412F4" w:rsidRPr="00226E32" w:rsidRDefault="00D412F4" w:rsidP="00D412F4">
      <w:pPr>
        <w:tabs>
          <w:tab w:val="left" w:pos="2268"/>
          <w:tab w:val="left" w:pos="5059"/>
        </w:tabs>
        <w:spacing w:line="276" w:lineRule="auto"/>
        <w:ind w:firstLine="1843"/>
        <w:jc w:val="both"/>
        <w:rPr>
          <w:rFonts w:ascii="Arial" w:hAnsi="Arial" w:cs="Arial"/>
          <w:sz w:val="23"/>
          <w:szCs w:val="23"/>
        </w:rPr>
      </w:pPr>
      <w:r w:rsidRPr="00226E32">
        <w:rPr>
          <w:rFonts w:ascii="Arial" w:hAnsi="Arial" w:cs="Arial"/>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226E32" w:rsidRPr="00226E32" w:rsidRDefault="00D412F4" w:rsidP="00D412F4">
      <w:pPr>
        <w:tabs>
          <w:tab w:val="left" w:pos="2268"/>
          <w:tab w:val="left" w:pos="5059"/>
        </w:tabs>
        <w:spacing w:line="276" w:lineRule="auto"/>
        <w:ind w:firstLine="1843"/>
        <w:jc w:val="both"/>
        <w:rPr>
          <w:rFonts w:ascii="Arial" w:hAnsi="Arial" w:cs="Arial"/>
          <w:sz w:val="23"/>
          <w:szCs w:val="23"/>
        </w:rPr>
      </w:pPr>
      <w:r w:rsidRPr="00226E32">
        <w:rPr>
          <w:rFonts w:ascii="Arial" w:hAnsi="Arial" w:cs="Arial"/>
          <w:sz w:val="23"/>
          <w:szCs w:val="23"/>
        </w:rPr>
        <w:t xml:space="preserve">Nesse sentido, a Constituição Federal previu em seu artigo 59, parágrafo único, que disporá sobre a elaboração, redação, alteração e consolidação das leis, o que restou normatizado através da Lei Complementar nº 95/1998. </w:t>
      </w:r>
    </w:p>
    <w:p w:rsidR="00226E32" w:rsidRPr="00226E32" w:rsidRDefault="00D412F4" w:rsidP="00D412F4">
      <w:pPr>
        <w:tabs>
          <w:tab w:val="left" w:pos="2268"/>
          <w:tab w:val="left" w:pos="5059"/>
        </w:tabs>
        <w:spacing w:line="276" w:lineRule="auto"/>
        <w:ind w:firstLine="1843"/>
        <w:jc w:val="both"/>
        <w:rPr>
          <w:rFonts w:ascii="Arial" w:hAnsi="Arial" w:cs="Arial"/>
          <w:sz w:val="23"/>
          <w:szCs w:val="23"/>
        </w:rPr>
      </w:pPr>
      <w:r w:rsidRPr="00226E32">
        <w:rPr>
          <w:rFonts w:ascii="Arial" w:hAnsi="Arial" w:cs="Arial"/>
          <w:sz w:val="23"/>
          <w:szCs w:val="23"/>
        </w:rPr>
        <w:t xml:space="preserve">Na análise pontual, observamos que o presente PL apresenta pequenas falhas, como o ponto após citação dos artigos em numeração ordinal, o </w:t>
      </w:r>
      <w:r w:rsidRPr="00226E32">
        <w:rPr>
          <w:rFonts w:ascii="Arial" w:hAnsi="Arial" w:cs="Arial"/>
          <w:sz w:val="23"/>
          <w:szCs w:val="23"/>
        </w:rPr>
        <w:lastRenderedPageBreak/>
        <w:t xml:space="preserve">que não cabe. Também pode ser melhorada a escrita, com melhor conjugação e estrutura do texto, o que, sugerimos seja procedido na redação final. </w:t>
      </w:r>
    </w:p>
    <w:p w:rsidR="00D412F4" w:rsidRPr="00226E32" w:rsidRDefault="00D412F4" w:rsidP="00D412F4">
      <w:pPr>
        <w:tabs>
          <w:tab w:val="left" w:pos="2268"/>
          <w:tab w:val="left" w:pos="5059"/>
        </w:tabs>
        <w:spacing w:line="276" w:lineRule="auto"/>
        <w:ind w:firstLine="1843"/>
        <w:jc w:val="both"/>
        <w:rPr>
          <w:rFonts w:ascii="Arial" w:hAnsi="Arial" w:cs="Arial"/>
          <w:sz w:val="23"/>
          <w:szCs w:val="23"/>
        </w:rPr>
      </w:pPr>
      <w:r w:rsidRPr="00226E32">
        <w:rPr>
          <w:rFonts w:ascii="Arial" w:hAnsi="Arial" w:cs="Arial"/>
          <w:sz w:val="23"/>
          <w:szCs w:val="23"/>
        </w:rPr>
        <w:t xml:space="preserve">A vigência da lei avaliamos adequada, porquanto é de vigência imediata matérias de pequena repercussão, como a em comento. </w:t>
      </w:r>
    </w:p>
    <w:p w:rsidR="00487662" w:rsidRPr="00226E32" w:rsidRDefault="00487662" w:rsidP="009D6CF6">
      <w:pPr>
        <w:tabs>
          <w:tab w:val="left" w:pos="2268"/>
          <w:tab w:val="left" w:pos="5059"/>
        </w:tabs>
        <w:spacing w:line="276" w:lineRule="auto"/>
        <w:jc w:val="center"/>
        <w:rPr>
          <w:rFonts w:ascii="Arial" w:eastAsia="Calibri" w:hAnsi="Arial" w:cs="Arial"/>
          <w:b/>
          <w:sz w:val="23"/>
          <w:szCs w:val="23"/>
        </w:rPr>
      </w:pPr>
      <w:r w:rsidRPr="00226E32">
        <w:rPr>
          <w:rFonts w:ascii="Arial" w:eastAsia="Calibri" w:hAnsi="Arial" w:cs="Arial"/>
          <w:b/>
          <w:sz w:val="23"/>
          <w:szCs w:val="23"/>
        </w:rPr>
        <w:t>Conclusão do Voto:</w:t>
      </w:r>
    </w:p>
    <w:p w:rsidR="00742382" w:rsidRPr="00226E32" w:rsidRDefault="00487662" w:rsidP="002F2CB2">
      <w:pPr>
        <w:tabs>
          <w:tab w:val="left" w:pos="1701"/>
          <w:tab w:val="left" w:pos="5059"/>
        </w:tabs>
        <w:jc w:val="both"/>
        <w:rPr>
          <w:rFonts w:ascii="Arial" w:eastAsia="Calibri" w:hAnsi="Arial" w:cs="Arial"/>
          <w:b/>
          <w:sz w:val="23"/>
          <w:szCs w:val="23"/>
        </w:rPr>
      </w:pPr>
      <w:r w:rsidRPr="00226E32">
        <w:rPr>
          <w:rFonts w:ascii="Arial" w:eastAsia="Calibri" w:hAnsi="Arial" w:cs="Arial"/>
          <w:sz w:val="23"/>
          <w:szCs w:val="23"/>
        </w:rPr>
        <w:tab/>
        <w:t xml:space="preserve">Diante dos fundamentos legais e constitucionais expostos, com fundamento </w:t>
      </w:r>
      <w:r w:rsidR="0036296C" w:rsidRPr="00226E32">
        <w:rPr>
          <w:rFonts w:ascii="Arial" w:eastAsia="Calibri" w:hAnsi="Arial" w:cs="Arial"/>
          <w:sz w:val="23"/>
          <w:szCs w:val="23"/>
        </w:rPr>
        <w:t>na Orientação Jurídica</w:t>
      </w:r>
      <w:r w:rsidRPr="00226E32">
        <w:rPr>
          <w:rFonts w:ascii="Arial" w:eastAsia="Calibri" w:hAnsi="Arial" w:cs="Arial"/>
          <w:sz w:val="23"/>
          <w:szCs w:val="23"/>
        </w:rPr>
        <w:t xml:space="preserve"> da Procuradora Geral desta Casa, esta Relatoria, depois de debate realizado na Comissão, disponibiliza o presente voto concluindo </w:t>
      </w:r>
      <w:r w:rsidR="006272BC" w:rsidRPr="00226E32">
        <w:rPr>
          <w:rFonts w:ascii="Arial" w:eastAsia="Calibri" w:hAnsi="Arial" w:cs="Arial"/>
          <w:sz w:val="23"/>
          <w:szCs w:val="23"/>
        </w:rPr>
        <w:t>que o PL</w:t>
      </w:r>
      <w:r w:rsidR="00620870" w:rsidRPr="00226E32">
        <w:rPr>
          <w:rFonts w:ascii="Arial" w:eastAsia="Calibri" w:hAnsi="Arial" w:cs="Arial"/>
          <w:sz w:val="23"/>
          <w:szCs w:val="23"/>
        </w:rPr>
        <w:t>L</w:t>
      </w:r>
      <w:r w:rsidR="006272BC" w:rsidRPr="00226E32">
        <w:rPr>
          <w:rFonts w:ascii="Arial" w:eastAsia="Calibri" w:hAnsi="Arial" w:cs="Arial"/>
          <w:sz w:val="23"/>
          <w:szCs w:val="23"/>
        </w:rPr>
        <w:t xml:space="preserve"> </w:t>
      </w:r>
      <w:r w:rsidR="00C20797" w:rsidRPr="00226E32">
        <w:rPr>
          <w:rFonts w:ascii="Arial" w:eastAsia="Calibri" w:hAnsi="Arial" w:cs="Arial"/>
          <w:sz w:val="23"/>
          <w:szCs w:val="23"/>
        </w:rPr>
        <w:t>1</w:t>
      </w:r>
      <w:r w:rsidR="00226E32" w:rsidRPr="00226E32">
        <w:rPr>
          <w:rFonts w:ascii="Arial" w:eastAsia="Calibri" w:hAnsi="Arial" w:cs="Arial"/>
          <w:sz w:val="23"/>
          <w:szCs w:val="23"/>
        </w:rPr>
        <w:t>4</w:t>
      </w:r>
      <w:r w:rsidR="006272BC" w:rsidRPr="00226E32">
        <w:rPr>
          <w:rFonts w:ascii="Arial" w:eastAsia="Calibri" w:hAnsi="Arial" w:cs="Arial"/>
          <w:sz w:val="23"/>
          <w:szCs w:val="23"/>
        </w:rPr>
        <w:t>/201</w:t>
      </w:r>
      <w:r w:rsidR="0036296C" w:rsidRPr="00226E32">
        <w:rPr>
          <w:rFonts w:ascii="Arial" w:eastAsia="Calibri" w:hAnsi="Arial" w:cs="Arial"/>
          <w:sz w:val="23"/>
          <w:szCs w:val="23"/>
        </w:rPr>
        <w:t>8</w:t>
      </w:r>
      <w:r w:rsidR="006272BC" w:rsidRPr="00226E32">
        <w:rPr>
          <w:rFonts w:ascii="Arial" w:eastAsia="Calibri" w:hAnsi="Arial" w:cs="Arial"/>
          <w:sz w:val="23"/>
          <w:szCs w:val="23"/>
        </w:rPr>
        <w:t xml:space="preserve"> atende </w:t>
      </w:r>
      <w:r w:rsidR="00762785" w:rsidRPr="00226E32">
        <w:rPr>
          <w:rFonts w:ascii="Arial" w:eastAsia="Calibri" w:hAnsi="Arial" w:cs="Arial"/>
          <w:sz w:val="23"/>
          <w:szCs w:val="23"/>
        </w:rPr>
        <w:t xml:space="preserve">a constitucionalidade, legalidade e a </w:t>
      </w:r>
      <w:proofErr w:type="spellStart"/>
      <w:r w:rsidR="00762785" w:rsidRPr="00226E32">
        <w:rPr>
          <w:rFonts w:ascii="Arial" w:eastAsia="Calibri" w:hAnsi="Arial" w:cs="Arial"/>
          <w:sz w:val="23"/>
          <w:szCs w:val="23"/>
        </w:rPr>
        <w:t>regimentalidade</w:t>
      </w:r>
      <w:proofErr w:type="spellEnd"/>
      <w:r w:rsidR="006272BC" w:rsidRPr="00226E32">
        <w:rPr>
          <w:rFonts w:ascii="Arial" w:eastAsia="Calibri" w:hAnsi="Arial" w:cs="Arial"/>
          <w:sz w:val="23"/>
          <w:szCs w:val="23"/>
        </w:rPr>
        <w:t xml:space="preserve">, </w:t>
      </w:r>
      <w:r w:rsidR="00E46210" w:rsidRPr="00226E32">
        <w:rPr>
          <w:rFonts w:ascii="Arial" w:eastAsia="Calibri" w:hAnsi="Arial" w:cs="Arial"/>
          <w:b/>
          <w:sz w:val="23"/>
          <w:szCs w:val="23"/>
        </w:rPr>
        <w:t>sendo viável a sua tramitação</w:t>
      </w:r>
      <w:r w:rsidR="00FC3EAD" w:rsidRPr="00226E32">
        <w:rPr>
          <w:rFonts w:ascii="Arial" w:eastAsia="Calibri" w:hAnsi="Arial" w:cs="Arial"/>
          <w:b/>
          <w:sz w:val="23"/>
          <w:szCs w:val="23"/>
        </w:rPr>
        <w:t>.</w:t>
      </w:r>
    </w:p>
    <w:p w:rsidR="00487662" w:rsidRPr="00226E32" w:rsidRDefault="006272BC" w:rsidP="009D6CF6">
      <w:pPr>
        <w:tabs>
          <w:tab w:val="left" w:pos="1701"/>
          <w:tab w:val="left" w:pos="5059"/>
        </w:tabs>
        <w:spacing w:line="276" w:lineRule="auto"/>
        <w:jc w:val="both"/>
        <w:rPr>
          <w:rFonts w:ascii="Arial" w:eastAsia="Calibri" w:hAnsi="Arial" w:cs="Arial"/>
          <w:sz w:val="23"/>
          <w:szCs w:val="23"/>
        </w:rPr>
      </w:pPr>
      <w:r w:rsidRPr="00226E32">
        <w:rPr>
          <w:rFonts w:ascii="Arial" w:eastAsia="Calibri" w:hAnsi="Arial" w:cs="Arial"/>
          <w:sz w:val="23"/>
          <w:szCs w:val="23"/>
        </w:rPr>
        <w:tab/>
      </w:r>
      <w:r w:rsidR="00487662" w:rsidRPr="00226E32">
        <w:rPr>
          <w:rFonts w:ascii="Arial" w:eastAsia="Calibri" w:hAnsi="Arial" w:cs="Arial"/>
          <w:sz w:val="23"/>
          <w:szCs w:val="23"/>
        </w:rPr>
        <w:t xml:space="preserve">Sala das Comissões, em </w:t>
      </w:r>
      <w:r w:rsidR="00226E32" w:rsidRPr="00226E32">
        <w:rPr>
          <w:rFonts w:ascii="Arial" w:eastAsia="Calibri" w:hAnsi="Arial" w:cs="Arial"/>
          <w:sz w:val="23"/>
          <w:szCs w:val="23"/>
        </w:rPr>
        <w:t>19</w:t>
      </w:r>
      <w:r w:rsidR="00487662" w:rsidRPr="00226E32">
        <w:rPr>
          <w:rFonts w:ascii="Arial" w:eastAsia="Calibri" w:hAnsi="Arial" w:cs="Arial"/>
          <w:sz w:val="23"/>
          <w:szCs w:val="23"/>
        </w:rPr>
        <w:t xml:space="preserve"> de </w:t>
      </w:r>
      <w:r w:rsidR="001065CB" w:rsidRPr="00226E32">
        <w:rPr>
          <w:rFonts w:ascii="Arial" w:eastAsia="Calibri" w:hAnsi="Arial" w:cs="Arial"/>
          <w:sz w:val="23"/>
          <w:szCs w:val="23"/>
        </w:rPr>
        <w:t>abril</w:t>
      </w:r>
      <w:r w:rsidR="00487662" w:rsidRPr="00226E32">
        <w:rPr>
          <w:rFonts w:ascii="Arial" w:eastAsia="Calibri" w:hAnsi="Arial" w:cs="Arial"/>
          <w:sz w:val="23"/>
          <w:szCs w:val="23"/>
        </w:rPr>
        <w:t xml:space="preserve"> de 201</w:t>
      </w:r>
      <w:r w:rsidR="00762785" w:rsidRPr="00226E32">
        <w:rPr>
          <w:rFonts w:ascii="Arial" w:eastAsia="Calibri" w:hAnsi="Arial" w:cs="Arial"/>
          <w:sz w:val="23"/>
          <w:szCs w:val="23"/>
        </w:rPr>
        <w:t>8</w:t>
      </w:r>
      <w:r w:rsidR="00487662" w:rsidRPr="00226E32">
        <w:rPr>
          <w:rFonts w:ascii="Arial" w:eastAsia="Calibri" w:hAnsi="Arial" w:cs="Arial"/>
          <w:sz w:val="23"/>
          <w:szCs w:val="23"/>
        </w:rPr>
        <w:t>.</w:t>
      </w:r>
    </w:p>
    <w:p w:rsidR="00226E32" w:rsidRDefault="00226E32" w:rsidP="009D6CF6">
      <w:pPr>
        <w:tabs>
          <w:tab w:val="left" w:pos="1701"/>
          <w:tab w:val="left" w:pos="5059"/>
        </w:tabs>
        <w:spacing w:line="276" w:lineRule="auto"/>
        <w:jc w:val="both"/>
        <w:rPr>
          <w:rFonts w:ascii="Arial" w:eastAsia="Calibri" w:hAnsi="Arial" w:cs="Arial"/>
          <w:sz w:val="23"/>
          <w:szCs w:val="23"/>
        </w:rPr>
      </w:pPr>
    </w:p>
    <w:p w:rsidR="00226E32" w:rsidRPr="002F2CB2" w:rsidRDefault="00226E32" w:rsidP="009D6CF6">
      <w:pPr>
        <w:tabs>
          <w:tab w:val="left" w:pos="1701"/>
          <w:tab w:val="left" w:pos="5059"/>
        </w:tabs>
        <w:spacing w:line="276" w:lineRule="auto"/>
        <w:jc w:val="both"/>
        <w:rPr>
          <w:rFonts w:ascii="Arial" w:eastAsia="Calibri" w:hAnsi="Arial" w:cs="Arial"/>
          <w:sz w:val="23"/>
          <w:szCs w:val="23"/>
        </w:rPr>
      </w:pPr>
    </w:p>
    <w:p w:rsidR="00226E32" w:rsidRPr="002F2CB2" w:rsidRDefault="00226E32" w:rsidP="00226E32">
      <w:pPr>
        <w:tabs>
          <w:tab w:val="left" w:pos="1701"/>
          <w:tab w:val="left" w:pos="5059"/>
        </w:tabs>
        <w:spacing w:line="276" w:lineRule="auto"/>
        <w:jc w:val="center"/>
        <w:rPr>
          <w:rFonts w:ascii="Arial" w:eastAsia="Calibri" w:hAnsi="Arial" w:cs="Arial"/>
          <w:sz w:val="23"/>
          <w:szCs w:val="23"/>
        </w:rPr>
      </w:pPr>
      <w:r w:rsidRPr="002F2CB2">
        <w:rPr>
          <w:rFonts w:ascii="Arial" w:eastAsia="Calibri" w:hAnsi="Arial" w:cs="Arial"/>
          <w:sz w:val="23"/>
          <w:szCs w:val="23"/>
        </w:rPr>
        <w:t xml:space="preserve">Vereador Rafael </w:t>
      </w:r>
      <w:proofErr w:type="spellStart"/>
      <w:r w:rsidRPr="002F2CB2">
        <w:rPr>
          <w:rFonts w:ascii="Arial" w:eastAsia="Calibri" w:hAnsi="Arial" w:cs="Arial"/>
          <w:sz w:val="23"/>
          <w:szCs w:val="23"/>
        </w:rPr>
        <w:t>Ronsoni</w:t>
      </w:r>
      <w:proofErr w:type="spellEnd"/>
      <w:r w:rsidRPr="002F2CB2">
        <w:rPr>
          <w:rFonts w:ascii="Arial" w:eastAsia="Calibri" w:hAnsi="Arial" w:cs="Arial"/>
          <w:sz w:val="23"/>
          <w:szCs w:val="23"/>
        </w:rPr>
        <w:t xml:space="preserve"> </w:t>
      </w:r>
    </w:p>
    <w:p w:rsidR="00226E32" w:rsidRPr="002F2CB2" w:rsidRDefault="00226E32" w:rsidP="00226E32">
      <w:pPr>
        <w:tabs>
          <w:tab w:val="left" w:pos="1701"/>
          <w:tab w:val="left" w:pos="5059"/>
        </w:tabs>
        <w:spacing w:line="276" w:lineRule="auto"/>
        <w:jc w:val="center"/>
        <w:rPr>
          <w:rFonts w:ascii="Arial" w:eastAsia="Calibri" w:hAnsi="Arial" w:cs="Arial"/>
          <w:sz w:val="23"/>
          <w:szCs w:val="23"/>
        </w:rPr>
      </w:pPr>
      <w:r w:rsidRPr="002F2CB2">
        <w:rPr>
          <w:rFonts w:ascii="Arial" w:eastAsia="Calibri" w:hAnsi="Arial" w:cs="Arial"/>
          <w:sz w:val="23"/>
          <w:szCs w:val="23"/>
        </w:rPr>
        <w:t>Vice-Presidente</w:t>
      </w:r>
    </w:p>
    <w:p w:rsidR="001065CB" w:rsidRDefault="00226E32" w:rsidP="001065CB">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RELATOR</w:t>
      </w:r>
    </w:p>
    <w:p w:rsidR="00487662" w:rsidRPr="002F2CB2" w:rsidRDefault="00487662" w:rsidP="009D6CF6">
      <w:pPr>
        <w:tabs>
          <w:tab w:val="left" w:pos="1701"/>
          <w:tab w:val="left" w:pos="5059"/>
        </w:tabs>
        <w:spacing w:line="276" w:lineRule="auto"/>
        <w:jc w:val="center"/>
        <w:rPr>
          <w:rFonts w:ascii="Arial" w:eastAsia="Calibri" w:hAnsi="Arial" w:cs="Arial"/>
          <w:sz w:val="23"/>
          <w:szCs w:val="23"/>
        </w:rPr>
      </w:pPr>
      <w:r w:rsidRPr="002F2CB2">
        <w:rPr>
          <w:rFonts w:ascii="Arial" w:eastAsia="Calibri" w:hAnsi="Arial" w:cs="Arial"/>
          <w:sz w:val="23"/>
          <w:szCs w:val="23"/>
        </w:rPr>
        <w:t>Acompanhando o voto d</w:t>
      </w:r>
      <w:r w:rsidR="00762785" w:rsidRPr="002F2CB2">
        <w:rPr>
          <w:rFonts w:ascii="Arial" w:eastAsia="Calibri" w:hAnsi="Arial" w:cs="Arial"/>
          <w:sz w:val="23"/>
          <w:szCs w:val="23"/>
        </w:rPr>
        <w:t>o</w:t>
      </w:r>
      <w:r w:rsidRPr="002F2CB2">
        <w:rPr>
          <w:rFonts w:ascii="Arial" w:eastAsia="Calibri" w:hAnsi="Arial" w:cs="Arial"/>
          <w:sz w:val="23"/>
          <w:szCs w:val="23"/>
        </w:rPr>
        <w:t xml:space="preserve"> relator:</w:t>
      </w:r>
    </w:p>
    <w:p w:rsidR="002F2CB2" w:rsidRDefault="002F2CB2" w:rsidP="009D6CF6">
      <w:pPr>
        <w:tabs>
          <w:tab w:val="left" w:pos="1701"/>
          <w:tab w:val="left" w:pos="5059"/>
        </w:tabs>
        <w:spacing w:line="276" w:lineRule="auto"/>
        <w:jc w:val="center"/>
        <w:rPr>
          <w:rFonts w:ascii="Arial" w:eastAsia="Calibri" w:hAnsi="Arial" w:cs="Arial"/>
          <w:sz w:val="23"/>
          <w:szCs w:val="23"/>
        </w:rPr>
      </w:pPr>
    </w:p>
    <w:p w:rsidR="00226E32" w:rsidRDefault="00226E32" w:rsidP="009D6CF6">
      <w:pPr>
        <w:tabs>
          <w:tab w:val="left" w:pos="1701"/>
          <w:tab w:val="left" w:pos="5059"/>
        </w:tabs>
        <w:spacing w:line="276" w:lineRule="auto"/>
        <w:jc w:val="center"/>
        <w:rPr>
          <w:rFonts w:ascii="Arial" w:eastAsia="Calibri" w:hAnsi="Arial" w:cs="Arial"/>
          <w:sz w:val="23"/>
          <w:szCs w:val="23"/>
        </w:rPr>
      </w:pPr>
    </w:p>
    <w:p w:rsidR="00226E32" w:rsidRPr="002F2CB2" w:rsidRDefault="00226E32" w:rsidP="00226E32">
      <w:pPr>
        <w:tabs>
          <w:tab w:val="left" w:pos="1701"/>
          <w:tab w:val="left" w:pos="5059"/>
        </w:tabs>
        <w:spacing w:line="276" w:lineRule="auto"/>
        <w:jc w:val="center"/>
        <w:rPr>
          <w:rFonts w:ascii="Arial" w:eastAsia="Calibri" w:hAnsi="Arial" w:cs="Arial"/>
          <w:sz w:val="23"/>
          <w:szCs w:val="23"/>
        </w:rPr>
      </w:pPr>
      <w:r w:rsidRPr="002F2CB2">
        <w:rPr>
          <w:rFonts w:ascii="Arial" w:eastAsia="Calibri" w:hAnsi="Arial" w:cs="Arial"/>
          <w:sz w:val="23"/>
          <w:szCs w:val="23"/>
        </w:rPr>
        <w:t xml:space="preserve">Vereador Dr. Ubiratã </w:t>
      </w:r>
    </w:p>
    <w:p w:rsidR="00226E32" w:rsidRPr="002F2CB2" w:rsidRDefault="00226E32" w:rsidP="00226E32">
      <w:pPr>
        <w:tabs>
          <w:tab w:val="left" w:pos="1701"/>
          <w:tab w:val="left" w:pos="5059"/>
        </w:tabs>
        <w:spacing w:line="276" w:lineRule="auto"/>
        <w:jc w:val="center"/>
        <w:rPr>
          <w:rFonts w:ascii="Arial" w:eastAsia="Calibri" w:hAnsi="Arial" w:cs="Arial"/>
          <w:sz w:val="23"/>
          <w:szCs w:val="23"/>
        </w:rPr>
      </w:pPr>
      <w:r w:rsidRPr="002F2CB2">
        <w:rPr>
          <w:rFonts w:ascii="Arial" w:eastAsia="Calibri" w:hAnsi="Arial" w:cs="Arial"/>
          <w:sz w:val="23"/>
          <w:szCs w:val="23"/>
        </w:rPr>
        <w:t>Presidente</w:t>
      </w:r>
    </w:p>
    <w:p w:rsidR="00226E32" w:rsidRDefault="00226E32" w:rsidP="009D6CF6">
      <w:pPr>
        <w:tabs>
          <w:tab w:val="left" w:pos="1701"/>
          <w:tab w:val="left" w:pos="5059"/>
        </w:tabs>
        <w:spacing w:line="276" w:lineRule="auto"/>
        <w:jc w:val="center"/>
        <w:rPr>
          <w:rFonts w:ascii="Arial" w:eastAsia="Calibri" w:hAnsi="Arial" w:cs="Arial"/>
          <w:sz w:val="23"/>
          <w:szCs w:val="23"/>
        </w:rPr>
      </w:pPr>
    </w:p>
    <w:p w:rsidR="001065CB" w:rsidRPr="002F2CB2" w:rsidRDefault="001065CB" w:rsidP="009D6CF6">
      <w:pPr>
        <w:tabs>
          <w:tab w:val="left" w:pos="1701"/>
          <w:tab w:val="left" w:pos="5059"/>
        </w:tabs>
        <w:spacing w:line="276" w:lineRule="auto"/>
        <w:jc w:val="center"/>
        <w:rPr>
          <w:rFonts w:ascii="Arial" w:eastAsia="Calibri" w:hAnsi="Arial" w:cs="Arial"/>
          <w:sz w:val="23"/>
          <w:szCs w:val="23"/>
        </w:rPr>
      </w:pPr>
    </w:p>
    <w:p w:rsidR="000C02F2" w:rsidRDefault="000C02F2" w:rsidP="000C02F2">
      <w:pPr>
        <w:tabs>
          <w:tab w:val="left" w:pos="1701"/>
          <w:tab w:val="left" w:pos="5059"/>
        </w:tabs>
        <w:spacing w:line="276" w:lineRule="auto"/>
        <w:jc w:val="center"/>
        <w:rPr>
          <w:rFonts w:ascii="Arial" w:eastAsia="Calibri" w:hAnsi="Arial" w:cs="Arial"/>
          <w:sz w:val="23"/>
          <w:szCs w:val="23"/>
        </w:rPr>
      </w:pPr>
      <w:r w:rsidRPr="002F2CB2">
        <w:rPr>
          <w:rFonts w:ascii="Arial" w:eastAsia="Calibri" w:hAnsi="Arial" w:cs="Arial"/>
          <w:sz w:val="23"/>
          <w:szCs w:val="23"/>
        </w:rPr>
        <w:t xml:space="preserve">Vereador Renan Sartori </w:t>
      </w:r>
    </w:p>
    <w:p w:rsidR="001065CB" w:rsidRPr="002F2CB2" w:rsidRDefault="001065CB" w:rsidP="000C02F2">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Membro</w:t>
      </w:r>
    </w:p>
    <w:sectPr w:rsidR="001065CB" w:rsidRPr="002F2CB2"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23F23"/>
    <w:rsid w:val="0003725E"/>
    <w:rsid w:val="00040890"/>
    <w:rsid w:val="0004169A"/>
    <w:rsid w:val="00042DD1"/>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B17DF"/>
    <w:rsid w:val="000B6E65"/>
    <w:rsid w:val="000C02F2"/>
    <w:rsid w:val="000C6254"/>
    <w:rsid w:val="000D06C5"/>
    <w:rsid w:val="000D335C"/>
    <w:rsid w:val="000D4018"/>
    <w:rsid w:val="000E2A67"/>
    <w:rsid w:val="000F6AAC"/>
    <w:rsid w:val="00100977"/>
    <w:rsid w:val="001065CB"/>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06C0F"/>
    <w:rsid w:val="0021429D"/>
    <w:rsid w:val="002201ED"/>
    <w:rsid w:val="00226E32"/>
    <w:rsid w:val="00235B63"/>
    <w:rsid w:val="00240183"/>
    <w:rsid w:val="00265AA6"/>
    <w:rsid w:val="00267F04"/>
    <w:rsid w:val="00271DF1"/>
    <w:rsid w:val="00287255"/>
    <w:rsid w:val="002A1785"/>
    <w:rsid w:val="002A1F6A"/>
    <w:rsid w:val="002A7730"/>
    <w:rsid w:val="002C01A4"/>
    <w:rsid w:val="002C4E64"/>
    <w:rsid w:val="002D1E55"/>
    <w:rsid w:val="002E5DCE"/>
    <w:rsid w:val="002F2CB2"/>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000"/>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035A6"/>
    <w:rsid w:val="0081301F"/>
    <w:rsid w:val="00816FA2"/>
    <w:rsid w:val="00821C0E"/>
    <w:rsid w:val="00823759"/>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31B9"/>
    <w:rsid w:val="008F32DC"/>
    <w:rsid w:val="008F3BC6"/>
    <w:rsid w:val="008F7957"/>
    <w:rsid w:val="00900575"/>
    <w:rsid w:val="00905942"/>
    <w:rsid w:val="00915597"/>
    <w:rsid w:val="00916A40"/>
    <w:rsid w:val="00920430"/>
    <w:rsid w:val="0092060B"/>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BE6C9C"/>
    <w:rsid w:val="00C00AD3"/>
    <w:rsid w:val="00C0418C"/>
    <w:rsid w:val="00C17FAA"/>
    <w:rsid w:val="00C20797"/>
    <w:rsid w:val="00C20D7C"/>
    <w:rsid w:val="00C30AA1"/>
    <w:rsid w:val="00C35380"/>
    <w:rsid w:val="00C372E3"/>
    <w:rsid w:val="00C37BAC"/>
    <w:rsid w:val="00C40245"/>
    <w:rsid w:val="00C4317B"/>
    <w:rsid w:val="00C518D5"/>
    <w:rsid w:val="00C61310"/>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3621"/>
    <w:rsid w:val="00CD7F76"/>
    <w:rsid w:val="00CE6C46"/>
    <w:rsid w:val="00CF66FC"/>
    <w:rsid w:val="00D03E02"/>
    <w:rsid w:val="00D14E00"/>
    <w:rsid w:val="00D21214"/>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AF106A"/>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879B-804B-46B1-BBF6-00754FC3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1173</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6</cp:revision>
  <cp:lastPrinted>2018-02-22T13:10:00Z</cp:lastPrinted>
  <dcterms:created xsi:type="dcterms:W3CDTF">2018-04-17T19:32:00Z</dcterms:created>
  <dcterms:modified xsi:type="dcterms:W3CDTF">2018-04-17T19:56:00Z</dcterms:modified>
</cp:coreProperties>
</file>