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>LEGISLAÇÃO</w:t>
      </w:r>
      <w:r w:rsidRPr="00A91701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87662" w:rsidRPr="00A91701" w:rsidRDefault="00487662" w:rsidP="00C909D4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Parecer: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C909D4">
        <w:rPr>
          <w:rFonts w:ascii="Arial" w:eastAsia="Calibri" w:hAnsi="Arial" w:cs="Arial"/>
          <w:sz w:val="24"/>
          <w:szCs w:val="24"/>
        </w:rPr>
        <w:t>2</w:t>
      </w:r>
      <w:r w:rsidR="006A32C1">
        <w:rPr>
          <w:rFonts w:ascii="Arial" w:eastAsia="Calibri" w:hAnsi="Arial" w:cs="Arial"/>
          <w:sz w:val="24"/>
          <w:szCs w:val="24"/>
        </w:rPr>
        <w:t>2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C909D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Data: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C909D4">
        <w:rPr>
          <w:rFonts w:ascii="Arial" w:eastAsia="Calibri" w:hAnsi="Arial" w:cs="Arial"/>
          <w:sz w:val="24"/>
          <w:szCs w:val="24"/>
        </w:rPr>
        <w:t>16</w:t>
      </w:r>
      <w:r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31B3F" w:rsidRPr="00A91701">
        <w:rPr>
          <w:rFonts w:ascii="Arial" w:eastAsia="Calibri" w:hAnsi="Arial" w:cs="Arial"/>
          <w:sz w:val="24"/>
          <w:szCs w:val="24"/>
        </w:rPr>
        <w:t>março</w:t>
      </w:r>
      <w:r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C909D4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Matéria:</w:t>
      </w:r>
      <w:r w:rsidRPr="00A91701">
        <w:rPr>
          <w:rFonts w:ascii="Arial" w:eastAsia="Calibri" w:hAnsi="Arial" w:cs="Arial"/>
          <w:sz w:val="24"/>
          <w:szCs w:val="24"/>
        </w:rPr>
        <w:t xml:space="preserve"> Projeto de Lei </w:t>
      </w:r>
      <w:r w:rsidR="00131B3F" w:rsidRPr="00A91701">
        <w:rPr>
          <w:rFonts w:ascii="Arial" w:eastAsia="Calibri" w:hAnsi="Arial" w:cs="Arial"/>
          <w:sz w:val="24"/>
          <w:szCs w:val="24"/>
        </w:rPr>
        <w:t>do Legislativo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</w:t>
      </w:r>
      <w:r w:rsidRPr="00A91701">
        <w:rPr>
          <w:rFonts w:ascii="Arial" w:eastAsia="Calibri" w:hAnsi="Arial" w:cs="Arial"/>
          <w:sz w:val="24"/>
          <w:szCs w:val="24"/>
        </w:rPr>
        <w:t>nº 0</w:t>
      </w:r>
      <w:r w:rsidR="007549D6" w:rsidRPr="00A91701">
        <w:rPr>
          <w:rFonts w:ascii="Arial" w:eastAsia="Calibri" w:hAnsi="Arial" w:cs="Arial"/>
          <w:sz w:val="24"/>
          <w:szCs w:val="24"/>
        </w:rPr>
        <w:t>0</w:t>
      </w:r>
      <w:r w:rsidR="00E215FC">
        <w:rPr>
          <w:rFonts w:ascii="Arial" w:eastAsia="Calibri" w:hAnsi="Arial" w:cs="Arial"/>
          <w:sz w:val="24"/>
          <w:szCs w:val="24"/>
        </w:rPr>
        <w:t>6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BB7256" w:rsidRDefault="005531D1" w:rsidP="00C909D4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 w:rsidRPr="00A91701">
        <w:rPr>
          <w:rFonts w:ascii="Arial" w:eastAsia="Calibri" w:hAnsi="Arial" w:cs="Arial"/>
          <w:b/>
        </w:rPr>
        <w:t xml:space="preserve">Ementa: </w:t>
      </w:r>
      <w:r w:rsidR="00BB7256" w:rsidRPr="00BB7256">
        <w:rPr>
          <w:rFonts w:ascii="Arial" w:eastAsia="Calibri" w:hAnsi="Arial" w:cs="Arial"/>
        </w:rPr>
        <w:t>“</w:t>
      </w:r>
      <w:r w:rsidR="00E215FC" w:rsidRPr="00E215FC">
        <w:rPr>
          <w:rFonts w:ascii="Arial" w:eastAsia="Calibri" w:hAnsi="Arial" w:cs="Arial"/>
        </w:rPr>
        <w:t>Altera dispositivos da Lei Municipal nº 2.779, de 30 de setembro de 2009, que “cria a Semana Legislativa de Gramado” e dá outras providências.</w:t>
      </w:r>
      <w:r w:rsidR="00BB7256" w:rsidRPr="00BB7256">
        <w:rPr>
          <w:rFonts w:ascii="Arial" w:eastAsia="Calibri" w:hAnsi="Arial" w:cs="Arial"/>
        </w:rPr>
        <w:t>”</w:t>
      </w:r>
    </w:p>
    <w:p w:rsidR="00BB7256" w:rsidRPr="00BB7256" w:rsidRDefault="00BB7256" w:rsidP="00C909D4">
      <w:pPr>
        <w:pStyle w:val="Default"/>
        <w:spacing w:line="276" w:lineRule="auto"/>
        <w:jc w:val="both"/>
        <w:rPr>
          <w:rFonts w:ascii="Arial" w:eastAsia="Calibri" w:hAnsi="Arial" w:cs="Arial"/>
          <w:bCs/>
        </w:rPr>
      </w:pPr>
      <w:r w:rsidRPr="00BB7256">
        <w:rPr>
          <w:rFonts w:ascii="Arial" w:eastAsia="Calibri" w:hAnsi="Arial" w:cs="Arial"/>
          <w:b/>
        </w:rPr>
        <w:t>Protocolo:</w:t>
      </w:r>
      <w:r w:rsidRPr="00BB7256">
        <w:rPr>
          <w:rFonts w:ascii="Arial" w:eastAsia="Calibri" w:hAnsi="Arial" w:cs="Arial"/>
        </w:rPr>
        <w:t xml:space="preserve"> </w:t>
      </w:r>
      <w:r w:rsidR="00E215FC">
        <w:rPr>
          <w:rFonts w:ascii="Arial" w:eastAsia="Calibri" w:hAnsi="Arial" w:cs="Arial"/>
        </w:rPr>
        <w:t>13</w:t>
      </w:r>
      <w:r w:rsidRPr="00BB7256">
        <w:rPr>
          <w:rFonts w:ascii="Arial" w:eastAsia="Calibri" w:hAnsi="Arial" w:cs="Arial"/>
        </w:rPr>
        <w:t>/0</w:t>
      </w:r>
      <w:r w:rsidR="00C909D4">
        <w:rPr>
          <w:rFonts w:ascii="Arial" w:eastAsia="Calibri" w:hAnsi="Arial" w:cs="Arial"/>
        </w:rPr>
        <w:t>3</w:t>
      </w:r>
      <w:r w:rsidRPr="00BB7256">
        <w:rPr>
          <w:rFonts w:ascii="Arial" w:eastAsia="Calibri" w:hAnsi="Arial" w:cs="Arial"/>
        </w:rPr>
        <w:t>/2018</w:t>
      </w:r>
    </w:p>
    <w:p w:rsidR="00BB7256" w:rsidRPr="00BB7256" w:rsidRDefault="00BB7256" w:rsidP="00C909D4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 w:rsidRPr="00BB7256">
        <w:rPr>
          <w:rFonts w:ascii="Arial" w:eastAsia="Calibri" w:hAnsi="Arial" w:cs="Arial"/>
          <w:b/>
        </w:rPr>
        <w:t>Autor:</w:t>
      </w:r>
      <w:r w:rsidRPr="00BB7256">
        <w:rPr>
          <w:rFonts w:ascii="Arial" w:eastAsia="Calibri" w:hAnsi="Arial" w:cs="Arial"/>
        </w:rPr>
        <w:t xml:space="preserve"> </w:t>
      </w:r>
      <w:r w:rsidR="00E215FC">
        <w:rPr>
          <w:rFonts w:ascii="Arial" w:eastAsia="Calibri" w:hAnsi="Arial" w:cs="Arial"/>
        </w:rPr>
        <w:t>Mesa Diretora</w:t>
      </w:r>
    </w:p>
    <w:p w:rsidR="000046B9" w:rsidRPr="00A91701" w:rsidRDefault="00487662" w:rsidP="00C909D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Relator:</w:t>
      </w:r>
      <w:r w:rsidR="00375DA8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596BA7">
        <w:rPr>
          <w:rFonts w:ascii="Arial" w:eastAsia="Calibri" w:hAnsi="Arial" w:cs="Arial"/>
          <w:sz w:val="24"/>
          <w:szCs w:val="24"/>
        </w:rPr>
        <w:t xml:space="preserve">Vereador </w:t>
      </w:r>
      <w:r w:rsidR="00E215FC">
        <w:rPr>
          <w:rFonts w:ascii="Arial" w:eastAsia="Calibri" w:hAnsi="Arial" w:cs="Arial"/>
          <w:sz w:val="24"/>
          <w:szCs w:val="24"/>
        </w:rPr>
        <w:t>Renan Sartori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487662" w:rsidRPr="00A91701" w:rsidRDefault="00487662" w:rsidP="00C909D4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75DA8" w:rsidRPr="00A91701">
        <w:rPr>
          <w:rFonts w:ascii="Arial" w:eastAsia="Calibri" w:hAnsi="Arial" w:cs="Arial"/>
          <w:sz w:val="24"/>
          <w:szCs w:val="24"/>
        </w:rPr>
        <w:t>favorável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à tramitação da matéria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Relatório:</w:t>
      </w:r>
    </w:p>
    <w:p w:rsidR="00C909D4" w:rsidRDefault="00487662" w:rsidP="00596BA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A91701" w:rsidRPr="00A91701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</w:t>
      </w:r>
      <w:r w:rsidR="00CE4F60">
        <w:rPr>
          <w:rFonts w:ascii="Arial" w:hAnsi="Arial" w:cs="Arial"/>
          <w:sz w:val="24"/>
          <w:szCs w:val="24"/>
        </w:rPr>
        <w:t>13</w:t>
      </w:r>
      <w:r w:rsidR="00A91701" w:rsidRPr="00A91701">
        <w:rPr>
          <w:rFonts w:ascii="Arial" w:hAnsi="Arial" w:cs="Arial"/>
          <w:sz w:val="24"/>
          <w:szCs w:val="24"/>
        </w:rPr>
        <w:t xml:space="preserve"> de </w:t>
      </w:r>
      <w:r w:rsidR="00C909D4">
        <w:rPr>
          <w:rFonts w:ascii="Arial" w:hAnsi="Arial" w:cs="Arial"/>
          <w:sz w:val="24"/>
          <w:szCs w:val="24"/>
        </w:rPr>
        <w:t>março</w:t>
      </w:r>
      <w:r w:rsidR="00A91701" w:rsidRPr="00A91701">
        <w:rPr>
          <w:rFonts w:ascii="Arial" w:hAnsi="Arial" w:cs="Arial"/>
          <w:sz w:val="24"/>
          <w:szCs w:val="24"/>
        </w:rPr>
        <w:t xml:space="preserve"> de 2018</w:t>
      </w:r>
      <w:r w:rsidR="00596BA7">
        <w:rPr>
          <w:rFonts w:ascii="Arial" w:hAnsi="Arial" w:cs="Arial"/>
          <w:sz w:val="24"/>
          <w:szCs w:val="24"/>
        </w:rPr>
        <w:t>.</w:t>
      </w:r>
      <w:r w:rsidR="00C909D4">
        <w:rPr>
          <w:rFonts w:ascii="Arial" w:hAnsi="Arial" w:cs="Arial"/>
          <w:sz w:val="24"/>
          <w:szCs w:val="24"/>
        </w:rPr>
        <w:t xml:space="preserve"> </w:t>
      </w:r>
      <w:r w:rsidR="00C909D4" w:rsidRPr="00C909D4">
        <w:rPr>
          <w:rFonts w:ascii="Arial" w:hAnsi="Arial" w:cs="Arial"/>
          <w:sz w:val="24"/>
          <w:szCs w:val="24"/>
        </w:rPr>
        <w:t>Aduz</w:t>
      </w:r>
      <w:r w:rsidR="00CE4F60">
        <w:rPr>
          <w:rFonts w:ascii="Arial" w:hAnsi="Arial" w:cs="Arial"/>
          <w:sz w:val="24"/>
          <w:szCs w:val="24"/>
        </w:rPr>
        <w:t>em</w:t>
      </w:r>
      <w:r w:rsidR="00C909D4" w:rsidRPr="00C909D4">
        <w:rPr>
          <w:rFonts w:ascii="Arial" w:hAnsi="Arial" w:cs="Arial"/>
          <w:sz w:val="24"/>
          <w:szCs w:val="24"/>
        </w:rPr>
        <w:t xml:space="preserve"> o</w:t>
      </w:r>
      <w:r w:rsidR="00CE4F60">
        <w:rPr>
          <w:rFonts w:ascii="Arial" w:hAnsi="Arial" w:cs="Arial"/>
          <w:sz w:val="24"/>
          <w:szCs w:val="24"/>
        </w:rPr>
        <w:t>s</w:t>
      </w:r>
      <w:r w:rsidR="00C909D4" w:rsidRPr="00C909D4">
        <w:rPr>
          <w:rFonts w:ascii="Arial" w:hAnsi="Arial" w:cs="Arial"/>
          <w:sz w:val="24"/>
          <w:szCs w:val="24"/>
        </w:rPr>
        <w:t xml:space="preserve"> nobre</w:t>
      </w:r>
      <w:r w:rsidR="00CE4F60">
        <w:rPr>
          <w:rFonts w:ascii="Arial" w:hAnsi="Arial" w:cs="Arial"/>
          <w:sz w:val="24"/>
          <w:szCs w:val="24"/>
        </w:rPr>
        <w:t>s</w:t>
      </w:r>
      <w:r w:rsidR="00C909D4" w:rsidRPr="00C909D4">
        <w:rPr>
          <w:rFonts w:ascii="Arial" w:hAnsi="Arial" w:cs="Arial"/>
          <w:sz w:val="24"/>
          <w:szCs w:val="24"/>
        </w:rPr>
        <w:t xml:space="preserve"> vereador</w:t>
      </w:r>
      <w:r w:rsidR="00CE4F60">
        <w:rPr>
          <w:rFonts w:ascii="Arial" w:hAnsi="Arial" w:cs="Arial"/>
          <w:sz w:val="24"/>
          <w:szCs w:val="24"/>
        </w:rPr>
        <w:t>es</w:t>
      </w:r>
      <w:r w:rsidR="00C909D4" w:rsidRPr="00C909D4">
        <w:rPr>
          <w:rFonts w:ascii="Arial" w:hAnsi="Arial" w:cs="Arial"/>
          <w:sz w:val="24"/>
          <w:szCs w:val="24"/>
        </w:rPr>
        <w:t xml:space="preserve">, na sua justificativa, que </w:t>
      </w:r>
      <w:r w:rsidR="00CE4F60" w:rsidRPr="00CE4F60">
        <w:rPr>
          <w:rFonts w:ascii="Arial" w:hAnsi="Arial" w:cs="Arial"/>
          <w:sz w:val="24"/>
          <w:szCs w:val="24"/>
        </w:rPr>
        <w:t xml:space="preserve">os nobres vereadores, na justificativa, que a iniciativa regulamenta aquilo que já ocorre na prática, vez que ao longo dos últimos anos, o evento já vem sendo realizado no mês de maio, objetivando adequar </w:t>
      </w:r>
      <w:proofErr w:type="spellStart"/>
      <w:r w:rsidR="00CE4F60" w:rsidRPr="00CE4F60">
        <w:rPr>
          <w:rFonts w:ascii="Arial" w:hAnsi="Arial" w:cs="Arial"/>
          <w:sz w:val="24"/>
          <w:szCs w:val="24"/>
        </w:rPr>
        <w:t>a</w:t>
      </w:r>
      <w:proofErr w:type="spellEnd"/>
      <w:r w:rsidR="00CE4F60" w:rsidRPr="00CE4F60">
        <w:rPr>
          <w:rFonts w:ascii="Arial" w:hAnsi="Arial" w:cs="Arial"/>
          <w:sz w:val="24"/>
          <w:szCs w:val="24"/>
        </w:rPr>
        <w:t xml:space="preserve"> lei as necessidades e interesse do Poder Legislativo.</w:t>
      </w:r>
    </w:p>
    <w:p w:rsidR="00A91701" w:rsidRPr="00A91701" w:rsidRDefault="00A91701" w:rsidP="00C909D4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hAnsi="Arial" w:cs="Arial"/>
          <w:sz w:val="24"/>
          <w:szCs w:val="24"/>
        </w:rPr>
        <w:t>O projeto já foi analisado pela Procuradora Geral da Casa, a qual proferiu Orientação Jurídica nº 1</w:t>
      </w:r>
      <w:r w:rsidR="00CE4F60">
        <w:rPr>
          <w:rFonts w:ascii="Arial" w:hAnsi="Arial" w:cs="Arial"/>
          <w:sz w:val="24"/>
          <w:szCs w:val="24"/>
        </w:rPr>
        <w:t>7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Pr="00A91701">
        <w:rPr>
          <w:rFonts w:ascii="Arial" w:hAnsi="Arial" w:cs="Arial"/>
          <w:bCs/>
          <w:sz w:val="24"/>
          <w:szCs w:val="24"/>
        </w:rPr>
        <w:t xml:space="preserve">favorável </w:t>
      </w:r>
      <w:r w:rsidRPr="00A91701">
        <w:rPr>
          <w:rFonts w:ascii="Arial" w:hAnsi="Arial" w:cs="Arial"/>
          <w:sz w:val="24"/>
          <w:szCs w:val="24"/>
        </w:rPr>
        <w:t>à tramitação do PLL 0</w:t>
      </w:r>
      <w:r w:rsidR="00CE4F60">
        <w:rPr>
          <w:rFonts w:ascii="Arial" w:hAnsi="Arial" w:cs="Arial"/>
          <w:sz w:val="24"/>
          <w:szCs w:val="24"/>
        </w:rPr>
        <w:t>6</w:t>
      </w:r>
      <w:r w:rsidRPr="00A91701">
        <w:rPr>
          <w:rFonts w:ascii="Arial" w:hAnsi="Arial" w:cs="Arial"/>
          <w:sz w:val="24"/>
          <w:szCs w:val="24"/>
        </w:rPr>
        <w:t>/2018, pois atende as normas legais impostas, com ressalvas, estando presentes a legalidade e constitucionalidade.</w:t>
      </w:r>
      <w:r w:rsidRPr="00A91701">
        <w:rPr>
          <w:rFonts w:ascii="Arial" w:hAnsi="Arial" w:cs="Arial"/>
          <w:bCs/>
          <w:sz w:val="24"/>
          <w:szCs w:val="24"/>
        </w:rPr>
        <w:t xml:space="preserve"> </w:t>
      </w:r>
      <w:r w:rsidRPr="00A91701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C518D5" w:rsidRPr="00A91701" w:rsidRDefault="00C518D5" w:rsidP="00A9170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A91701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lastRenderedPageBreak/>
        <w:t>Art. 54, I, do Regimento Interno desta Casa:</w:t>
      </w:r>
    </w:p>
    <w:p w:rsidR="00F71802" w:rsidRPr="00A91701" w:rsidRDefault="00F71802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5065DA" w:rsidRPr="00A91701" w:rsidRDefault="005065DA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:rsidR="00CE4F60" w:rsidRDefault="00CE4F60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 xml:space="preserve">O projeto versa sobre a regulamentação da data para realização da Semana Legislativa de Gramado, evento criado pela lei Municipal nº 2.779/2009 Quanto à competência para legislar a matéria, a Lei orgânica assim estabelece: </w:t>
      </w:r>
    </w:p>
    <w:p w:rsidR="00CE4F60" w:rsidRPr="00CE4F60" w:rsidRDefault="00CE4F60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CE4F60">
        <w:rPr>
          <w:rFonts w:ascii="Arial" w:hAnsi="Arial" w:cs="Arial"/>
          <w:i/>
          <w:sz w:val="24"/>
          <w:szCs w:val="24"/>
        </w:rPr>
        <w:t xml:space="preserve">“Art. 6º Compete ao Município no exercício de sua autonomia: (...) XXIV – legislar sobre assuntos de interesse local; </w:t>
      </w:r>
    </w:p>
    <w:p w:rsidR="00927011" w:rsidRDefault="00CE4F60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No exercício de sua função normativa, a Câmara Municipal está habilitada a editar normas gerais, abstratas e coativas a serem observadas pelo Prefeito, como definição de eventos comemorativos de competência do Legislativo Municipal.</w:t>
      </w:r>
    </w:p>
    <w:p w:rsidR="00CE4F60" w:rsidRDefault="00CE4F60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E4F60">
        <w:rPr>
          <w:rFonts w:ascii="Arial" w:hAnsi="Arial" w:cs="Arial"/>
          <w:sz w:val="24"/>
          <w:szCs w:val="24"/>
        </w:rPr>
        <w:t>Assim, o presente PL encontra-se em conformidade com as normas legais vigentes, por ser de competência comum no Município a iniciativa para legislar sobre assuntos de interesse local, NÃO se registrando, desta forma, qualquer vício de origem na presente propositura, nos termos do art. 6º, XXIV da Lei Orgânica Municipal e Lei Municipal nº 2.779/2009</w:t>
      </w:r>
      <w:r>
        <w:rPr>
          <w:rFonts w:ascii="Arial" w:hAnsi="Arial" w:cs="Arial"/>
          <w:sz w:val="24"/>
          <w:szCs w:val="24"/>
        </w:rPr>
        <w:t>.</w:t>
      </w:r>
    </w:p>
    <w:p w:rsidR="00CE4F60" w:rsidRPr="00A91701" w:rsidRDefault="00CE4F60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constitucionalidade e legalidade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</w:t>
      </w: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Essa discriminação ou repartição de competências, no entanto, pode ser apresentada de duas naturezas: legislativa ou material. Constituem competências legislativa privativas da União as matérias arroladas no art. 22 da CF. </w:t>
      </w: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F21A9B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</w:t>
      </w:r>
      <w:proofErr w:type="spellStart"/>
      <w:r w:rsidRPr="00CE4F60">
        <w:rPr>
          <w:rFonts w:ascii="Arial" w:eastAsia="Calibri" w:hAnsi="Arial" w:cs="Arial"/>
          <w:sz w:val="24"/>
          <w:szCs w:val="24"/>
        </w:rPr>
        <w:t>esta</w:t>
      </w:r>
      <w:proofErr w:type="spellEnd"/>
      <w:r w:rsidRPr="00CE4F60">
        <w:rPr>
          <w:rFonts w:ascii="Arial" w:eastAsia="Calibri" w:hAnsi="Arial" w:cs="Arial"/>
          <w:sz w:val="24"/>
          <w:szCs w:val="24"/>
        </w:rPr>
        <w:t xml:space="preserve"> a redação dada ao artigo 6º, XXIV, da Lei Orgânica, e que respaldam juridicamente a proposição, </w:t>
      </w:r>
      <w:proofErr w:type="spellStart"/>
      <w:r w:rsidRPr="00CE4F60">
        <w:rPr>
          <w:rFonts w:ascii="Arial" w:eastAsia="Calibri" w:hAnsi="Arial" w:cs="Arial"/>
          <w:sz w:val="24"/>
          <w:szCs w:val="24"/>
        </w:rPr>
        <w:t>ex</w:t>
      </w:r>
      <w:proofErr w:type="spellEnd"/>
      <w:r w:rsidRPr="00CE4F60">
        <w:rPr>
          <w:rFonts w:ascii="Arial" w:eastAsia="Calibri" w:hAnsi="Arial" w:cs="Arial"/>
          <w:sz w:val="24"/>
          <w:szCs w:val="24"/>
        </w:rPr>
        <w:t xml:space="preserve"> positis: Pela CF/88: </w:t>
      </w: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"Art. 30. Compete aos Municípios: I - legislar sobre assuntos de interesse local; </w:t>
      </w: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Pela Lei Orgânica: </w:t>
      </w:r>
    </w:p>
    <w:p w:rsidR="00D0076C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"Art. 6º. Compete ao Município no exercício de sua autonomia: XXIV- legislar sobre assuntos de interesse local;" </w:t>
      </w:r>
      <w:r w:rsidR="00D0076C" w:rsidRPr="00D0076C">
        <w:rPr>
          <w:rFonts w:ascii="Arial" w:eastAsia="Calibri" w:hAnsi="Arial" w:cs="Arial"/>
          <w:sz w:val="24"/>
          <w:szCs w:val="24"/>
        </w:rPr>
        <w:t xml:space="preserve"> </w:t>
      </w: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bookmarkStart w:id="0" w:name="_Hlk508961106"/>
      <w:bookmarkStart w:id="1" w:name="_GoBack"/>
      <w:r w:rsidRPr="00CE4F60">
        <w:rPr>
          <w:rFonts w:ascii="Arial" w:eastAsia="Calibri" w:hAnsi="Arial" w:cs="Arial"/>
          <w:sz w:val="24"/>
          <w:szCs w:val="24"/>
        </w:rPr>
        <w:t xml:space="preserve">A Semana Legislativa de Gramado foi criada pela lei Municipal nº 2779/2009, no sentido de comemorar o aniversário de instalação da Câmara de Vereadores, com conferências de pessoas com notório saber, bem como homenagens a pessoas de destaque, definidas pela Mesa Diretora. </w:t>
      </w:r>
    </w:p>
    <w:p w:rsidR="00CE4F60" w:rsidRDefault="00CE4F60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>Na situação pontual, nada obsta que a própria Mesa Diretora analise e defina o melhor calendário para sua realização, especialmente se é já é prática usual adotada por conveniência, a realização do evento no mês de maio de cada ano, que é o que trata pontualmente a presente propositura.</w:t>
      </w:r>
    </w:p>
    <w:bookmarkEnd w:id="0"/>
    <w:bookmarkEnd w:id="1"/>
    <w:p w:rsidR="00D0076C" w:rsidRPr="00D0076C" w:rsidRDefault="00D0076C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D0076C">
        <w:rPr>
          <w:rFonts w:ascii="Arial" w:eastAsia="Calibri" w:hAnsi="Arial" w:cs="Arial"/>
          <w:sz w:val="24"/>
          <w:szCs w:val="24"/>
        </w:rPr>
        <w:t>Neste viés, o referido PL é constitucional, tornando viável a presente propositura, a nosso juízo.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Redação Final </w:t>
      </w: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II, do Regimento Interno desta Casa:</w:t>
      </w:r>
    </w:p>
    <w:p w:rsidR="00685F1B" w:rsidRPr="00A91701" w:rsidRDefault="00685F1B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751A1" w:rsidRPr="00A91701" w:rsidRDefault="00F751A1" w:rsidP="00F71802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CE4F60" w:rsidRDefault="00CE4F60" w:rsidP="00CE4F60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CE4F60" w:rsidRPr="00CE4F60" w:rsidRDefault="00CE4F60" w:rsidP="00CE4F60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>Neste quesito, observamos que o presente PL é bastante enxuto, composto por apenas dois artigos, e se apresenta de forma adequada, merecendo pequenos ajustes, dentro dos padrões técnicos exigidos pela Lei Complementar nº 95/1998, o que sugerimos seja revisado na redação final. Em relação ao tempo de vigência da lei avaliamos adequado a vigência imediata para temas de pequena repercussão, como é o caso.</w:t>
      </w:r>
    </w:p>
    <w:p w:rsidR="00487662" w:rsidRPr="00A91701" w:rsidRDefault="00487662" w:rsidP="005D055F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36296C" w:rsidRPr="00A91701" w:rsidRDefault="00487662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91701">
        <w:rPr>
          <w:rFonts w:ascii="Arial" w:eastAsia="Calibri" w:hAnsi="Arial" w:cs="Arial"/>
          <w:sz w:val="24"/>
          <w:szCs w:val="24"/>
        </w:rPr>
        <w:t>na Orientação Jurídica</w:t>
      </w:r>
      <w:r w:rsidRPr="00A91701">
        <w:rPr>
          <w:rFonts w:ascii="Arial" w:eastAsia="Calibri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91701">
        <w:rPr>
          <w:rFonts w:ascii="Arial" w:eastAsia="Calibri" w:hAnsi="Arial" w:cs="Arial"/>
          <w:sz w:val="24"/>
          <w:szCs w:val="24"/>
        </w:rPr>
        <w:t>que o PL</w:t>
      </w:r>
      <w:r w:rsidR="001F3AF0">
        <w:rPr>
          <w:rFonts w:ascii="Arial" w:eastAsia="Calibri" w:hAnsi="Arial" w:cs="Arial"/>
          <w:sz w:val="24"/>
          <w:szCs w:val="24"/>
        </w:rPr>
        <w:t>L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6296C" w:rsidRPr="00A91701">
        <w:rPr>
          <w:rFonts w:ascii="Arial" w:eastAsia="Calibri" w:hAnsi="Arial" w:cs="Arial"/>
          <w:sz w:val="24"/>
          <w:szCs w:val="24"/>
        </w:rPr>
        <w:t>0</w:t>
      </w:r>
      <w:r w:rsidR="00CE4F60">
        <w:rPr>
          <w:rFonts w:ascii="Arial" w:eastAsia="Calibri" w:hAnsi="Arial" w:cs="Arial"/>
          <w:sz w:val="24"/>
          <w:szCs w:val="24"/>
        </w:rPr>
        <w:t>6</w:t>
      </w:r>
      <w:r w:rsidR="006272BC" w:rsidRPr="00A91701">
        <w:rPr>
          <w:rFonts w:ascii="Arial" w:eastAsia="Calibri" w:hAnsi="Arial" w:cs="Arial"/>
          <w:sz w:val="24"/>
          <w:szCs w:val="24"/>
        </w:rPr>
        <w:t>/201</w:t>
      </w:r>
      <w:r w:rsidR="0036296C" w:rsidRPr="00A91701">
        <w:rPr>
          <w:rFonts w:ascii="Arial" w:eastAsia="Calibri" w:hAnsi="Arial" w:cs="Arial"/>
          <w:sz w:val="24"/>
          <w:szCs w:val="24"/>
        </w:rPr>
        <w:t>8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atende </w:t>
      </w:r>
      <w:r w:rsidR="00762785" w:rsidRPr="00A91701">
        <w:rPr>
          <w:rFonts w:ascii="Arial" w:eastAsia="Calibri" w:hAnsi="Arial" w:cs="Arial"/>
          <w:sz w:val="24"/>
          <w:szCs w:val="24"/>
        </w:rPr>
        <w:t xml:space="preserve">a constitucionalidade, legalidade e a </w:t>
      </w:r>
      <w:proofErr w:type="spellStart"/>
      <w:r w:rsidR="00762785" w:rsidRPr="00A91701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6272BC" w:rsidRPr="00A91701">
        <w:rPr>
          <w:rFonts w:ascii="Arial" w:eastAsia="Calibri" w:hAnsi="Arial" w:cs="Arial"/>
          <w:sz w:val="24"/>
          <w:szCs w:val="24"/>
        </w:rPr>
        <w:t xml:space="preserve">, </w:t>
      </w:r>
      <w:r w:rsidR="00E46210" w:rsidRPr="00A91701">
        <w:rPr>
          <w:rFonts w:ascii="Arial" w:eastAsia="Calibri" w:hAnsi="Arial" w:cs="Arial"/>
          <w:b/>
          <w:sz w:val="24"/>
          <w:szCs w:val="24"/>
        </w:rPr>
        <w:t>sendo viável a sua tramitação</w:t>
      </w:r>
      <w:r w:rsidR="00762785" w:rsidRPr="00A91701">
        <w:rPr>
          <w:rFonts w:ascii="Arial" w:eastAsia="Calibri" w:hAnsi="Arial" w:cs="Arial"/>
          <w:b/>
          <w:sz w:val="24"/>
          <w:szCs w:val="24"/>
        </w:rPr>
        <w:t>.</w:t>
      </w:r>
    </w:p>
    <w:p w:rsidR="00487662" w:rsidRDefault="006272BC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D0076C">
        <w:rPr>
          <w:rFonts w:ascii="Arial" w:eastAsia="Calibri" w:hAnsi="Arial" w:cs="Arial"/>
          <w:sz w:val="24"/>
          <w:szCs w:val="24"/>
        </w:rPr>
        <w:t>16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F3AF0">
        <w:rPr>
          <w:rFonts w:ascii="Arial" w:eastAsia="Calibri" w:hAnsi="Arial" w:cs="Arial"/>
          <w:sz w:val="24"/>
          <w:szCs w:val="24"/>
        </w:rPr>
        <w:t>março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A91701">
        <w:rPr>
          <w:rFonts w:ascii="Arial" w:eastAsia="Calibri" w:hAnsi="Arial" w:cs="Arial"/>
          <w:sz w:val="24"/>
          <w:szCs w:val="24"/>
        </w:rPr>
        <w:t>8</w:t>
      </w:r>
      <w:r w:rsidR="00487662" w:rsidRPr="00A91701">
        <w:rPr>
          <w:rFonts w:ascii="Arial" w:eastAsia="Calibri" w:hAnsi="Arial" w:cs="Arial"/>
          <w:sz w:val="24"/>
          <w:szCs w:val="24"/>
        </w:rPr>
        <w:t>.</w:t>
      </w:r>
    </w:p>
    <w:p w:rsidR="001F3AF0" w:rsidRPr="00A91701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E4F60" w:rsidRDefault="00D0076C" w:rsidP="00CE4F6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Vereador</w:t>
      </w:r>
      <w:r w:rsidR="00CE4F60">
        <w:rPr>
          <w:rFonts w:ascii="Arial" w:eastAsia="Calibri" w:hAnsi="Arial" w:cs="Arial"/>
          <w:sz w:val="24"/>
          <w:szCs w:val="24"/>
        </w:rPr>
        <w:t xml:space="preserve"> </w:t>
      </w:r>
      <w:r w:rsidR="00CE4F60" w:rsidRPr="00A91701">
        <w:rPr>
          <w:rFonts w:ascii="Arial" w:eastAsia="Calibri" w:hAnsi="Arial" w:cs="Arial"/>
          <w:sz w:val="24"/>
          <w:szCs w:val="24"/>
        </w:rPr>
        <w:t xml:space="preserve">Renan Sartori </w:t>
      </w:r>
    </w:p>
    <w:p w:rsidR="00DB6013" w:rsidRPr="00A91701" w:rsidRDefault="00D22469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487662" w:rsidRDefault="00487662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A91701">
        <w:rPr>
          <w:rFonts w:ascii="Arial" w:eastAsia="Calibri" w:hAnsi="Arial" w:cs="Arial"/>
          <w:sz w:val="24"/>
          <w:szCs w:val="24"/>
        </w:rPr>
        <w:t>o</w:t>
      </w:r>
      <w:r w:rsidRPr="00A91701">
        <w:rPr>
          <w:rFonts w:ascii="Arial" w:eastAsia="Calibri" w:hAnsi="Arial" w:cs="Arial"/>
          <w:sz w:val="24"/>
          <w:szCs w:val="24"/>
        </w:rPr>
        <w:t xml:space="preserve"> relator:</w:t>
      </w:r>
    </w:p>
    <w:p w:rsidR="00D0076C" w:rsidRDefault="00D0076C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0076C" w:rsidRDefault="00D0076C" w:rsidP="00D0076C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 xml:space="preserve">Vereador Dr. Ubiratã </w:t>
      </w:r>
    </w:p>
    <w:p w:rsidR="00D0076C" w:rsidRPr="00A91701" w:rsidRDefault="00D0076C" w:rsidP="00D0076C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Presidente</w:t>
      </w:r>
    </w:p>
    <w:p w:rsidR="00487662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E4F60" w:rsidRDefault="00487662" w:rsidP="00CE4F6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A91701">
        <w:rPr>
          <w:rFonts w:ascii="Arial" w:eastAsia="Calibri" w:hAnsi="Arial" w:cs="Arial"/>
          <w:sz w:val="24"/>
          <w:szCs w:val="24"/>
        </w:rPr>
        <w:t>Vereador</w:t>
      </w:r>
      <w:r w:rsidR="009740E1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CE4F60">
        <w:rPr>
          <w:rFonts w:ascii="Arial" w:eastAsia="Calibri" w:hAnsi="Arial" w:cs="Arial"/>
          <w:sz w:val="24"/>
          <w:szCs w:val="24"/>
        </w:rPr>
        <w:t xml:space="preserve"> Rafael</w:t>
      </w:r>
      <w:proofErr w:type="gramEnd"/>
      <w:r w:rsidR="00CE4F6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E4F60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487662" w:rsidRPr="00A91701" w:rsidRDefault="009740E1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Membro</w:t>
      </w:r>
    </w:p>
    <w:sectPr w:rsidR="00487662" w:rsidRPr="00A91701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6E65"/>
    <w:rsid w:val="000C0717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71DF1"/>
    <w:rsid w:val="00272F36"/>
    <w:rsid w:val="002A1785"/>
    <w:rsid w:val="002A1F6A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82E39"/>
    <w:rsid w:val="00596BA7"/>
    <w:rsid w:val="005A3923"/>
    <w:rsid w:val="005B0DFA"/>
    <w:rsid w:val="005B5594"/>
    <w:rsid w:val="005B6862"/>
    <w:rsid w:val="005C084B"/>
    <w:rsid w:val="005D055F"/>
    <w:rsid w:val="005D0B3E"/>
    <w:rsid w:val="005D13BB"/>
    <w:rsid w:val="005D1617"/>
    <w:rsid w:val="005D7B60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AE"/>
    <w:rsid w:val="006636B8"/>
    <w:rsid w:val="00670B14"/>
    <w:rsid w:val="0067136B"/>
    <w:rsid w:val="00671E97"/>
    <w:rsid w:val="00685F1B"/>
    <w:rsid w:val="00691649"/>
    <w:rsid w:val="00693C31"/>
    <w:rsid w:val="006A32C1"/>
    <w:rsid w:val="006B43A6"/>
    <w:rsid w:val="006C4A65"/>
    <w:rsid w:val="006D0287"/>
    <w:rsid w:val="006D418B"/>
    <w:rsid w:val="006D4401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C2D81"/>
    <w:rsid w:val="007D60E8"/>
    <w:rsid w:val="007E3C6E"/>
    <w:rsid w:val="008022F5"/>
    <w:rsid w:val="0081301F"/>
    <w:rsid w:val="00821C0E"/>
    <w:rsid w:val="00823759"/>
    <w:rsid w:val="0083404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5597"/>
    <w:rsid w:val="00916A40"/>
    <w:rsid w:val="00920430"/>
    <w:rsid w:val="00927011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539CC"/>
    <w:rsid w:val="00A70B89"/>
    <w:rsid w:val="00A80EC9"/>
    <w:rsid w:val="00A84864"/>
    <w:rsid w:val="00A91701"/>
    <w:rsid w:val="00A95A5F"/>
    <w:rsid w:val="00AA0455"/>
    <w:rsid w:val="00AA3280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0AFF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09D4"/>
    <w:rsid w:val="00C949FB"/>
    <w:rsid w:val="00C9536D"/>
    <w:rsid w:val="00CA278A"/>
    <w:rsid w:val="00CA47F7"/>
    <w:rsid w:val="00CB49C7"/>
    <w:rsid w:val="00CC576E"/>
    <w:rsid w:val="00CC6E74"/>
    <w:rsid w:val="00CC7ABA"/>
    <w:rsid w:val="00CD3621"/>
    <w:rsid w:val="00CD7F76"/>
    <w:rsid w:val="00CE4F60"/>
    <w:rsid w:val="00CE6C46"/>
    <w:rsid w:val="00D0076C"/>
    <w:rsid w:val="00D03E02"/>
    <w:rsid w:val="00D21214"/>
    <w:rsid w:val="00D22469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15FC"/>
    <w:rsid w:val="00E249A3"/>
    <w:rsid w:val="00E26635"/>
    <w:rsid w:val="00E37388"/>
    <w:rsid w:val="00E46210"/>
    <w:rsid w:val="00E53DAA"/>
    <w:rsid w:val="00E55917"/>
    <w:rsid w:val="00E623AB"/>
    <w:rsid w:val="00E74D17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788"/>
    <w:rsid w:val="00EE415C"/>
    <w:rsid w:val="00EF7806"/>
    <w:rsid w:val="00F1073F"/>
    <w:rsid w:val="00F21A9B"/>
    <w:rsid w:val="00F2289D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B72C5C"/>
  <w15:docId w15:val="{56AAE1A1-194D-493F-9F0F-7B1AC2EE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3EF6B-AEE9-4D4E-A938-98B011E6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5</cp:revision>
  <cp:lastPrinted>2018-03-16T13:10:00Z</cp:lastPrinted>
  <dcterms:created xsi:type="dcterms:W3CDTF">2018-03-16T13:44:00Z</dcterms:created>
  <dcterms:modified xsi:type="dcterms:W3CDTF">2018-03-16T13:56:00Z</dcterms:modified>
</cp:coreProperties>
</file>