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B16E1B" w:rsidRPr="00ED6A3B">
        <w:rPr>
          <w:rFonts w:ascii="Arial" w:hAnsi="Arial" w:cs="Arial"/>
          <w:b/>
          <w:sz w:val="24"/>
          <w:szCs w:val="24"/>
        </w:rPr>
        <w:t>INFRAESTRUTURA, TURISMO, DESENVOLVIMENTO E BEM-ESTAR SOCIAL</w:t>
      </w:r>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FA4119">
        <w:rPr>
          <w:rFonts w:ascii="Arial" w:hAnsi="Arial" w:cs="Arial"/>
          <w:sz w:val="24"/>
          <w:szCs w:val="24"/>
        </w:rPr>
        <w:t>1</w:t>
      </w:r>
      <w:r w:rsidR="00BC4246">
        <w:rPr>
          <w:rFonts w:ascii="Arial" w:hAnsi="Arial" w:cs="Arial"/>
          <w:sz w:val="24"/>
          <w:szCs w:val="24"/>
        </w:rPr>
        <w:t>3</w:t>
      </w:r>
      <w:r w:rsidR="00FA4119">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206409">
        <w:rPr>
          <w:rFonts w:ascii="Arial" w:hAnsi="Arial" w:cs="Arial"/>
          <w:sz w:val="24"/>
          <w:szCs w:val="24"/>
        </w:rPr>
        <w:t>01</w:t>
      </w:r>
      <w:r w:rsidRPr="00ED6A3B">
        <w:rPr>
          <w:rFonts w:ascii="Arial" w:hAnsi="Arial" w:cs="Arial"/>
          <w:sz w:val="24"/>
          <w:szCs w:val="24"/>
        </w:rPr>
        <w:t xml:space="preserve"> de </w:t>
      </w:r>
      <w:r w:rsidR="00206409">
        <w:rPr>
          <w:rFonts w:ascii="Arial" w:hAnsi="Arial" w:cs="Arial"/>
          <w:sz w:val="24"/>
          <w:szCs w:val="24"/>
        </w:rPr>
        <w:t>março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w:t>
      </w:r>
      <w:r w:rsidR="00A2681D">
        <w:rPr>
          <w:rFonts w:ascii="Arial" w:hAnsi="Arial" w:cs="Arial"/>
          <w:sz w:val="24"/>
          <w:szCs w:val="24"/>
        </w:rPr>
        <w:t>Ordinária</w:t>
      </w:r>
      <w:r w:rsidR="007549D6" w:rsidRPr="00ED6A3B">
        <w:rPr>
          <w:rFonts w:ascii="Arial" w:hAnsi="Arial" w:cs="Arial"/>
          <w:sz w:val="24"/>
          <w:szCs w:val="24"/>
        </w:rPr>
        <w:t xml:space="preserve"> </w:t>
      </w:r>
      <w:r w:rsidRPr="00ED6A3B">
        <w:rPr>
          <w:rFonts w:ascii="Arial" w:hAnsi="Arial" w:cs="Arial"/>
          <w:sz w:val="24"/>
          <w:szCs w:val="24"/>
        </w:rPr>
        <w:t>nº 0</w:t>
      </w:r>
      <w:r w:rsidR="00BC4246">
        <w:rPr>
          <w:rFonts w:ascii="Arial" w:hAnsi="Arial" w:cs="Arial"/>
          <w:sz w:val="24"/>
          <w:szCs w:val="24"/>
        </w:rPr>
        <w:t>10</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A2681D" w:rsidRPr="00A2681D">
        <w:rPr>
          <w:rFonts w:ascii="Arial" w:hAnsi="Arial" w:cs="Arial"/>
          <w:sz w:val="24"/>
          <w:szCs w:val="24"/>
        </w:rPr>
        <w:t>O Executivo Municipal fica autorizado a receber doação de materiais e mão de obra para edificação em abrigos em paradas de ônibus no perímetro urbano de Gramado.</w:t>
      </w:r>
      <w:r w:rsidR="0004012A">
        <w:rPr>
          <w:rFonts w:ascii="Arial" w:hAnsi="Arial" w:cs="Arial"/>
          <w:sz w:val="24"/>
          <w:szCs w:val="24"/>
        </w:rPr>
        <w:t>”</w:t>
      </w:r>
    </w:p>
    <w:p w:rsidR="001B4DE9" w:rsidRPr="00ED6A3B" w:rsidRDefault="001B4DE9" w:rsidP="001B4DE9">
      <w:pPr>
        <w:pStyle w:val="SemEspaamento"/>
        <w:spacing w:line="276" w:lineRule="auto"/>
        <w:jc w:val="both"/>
        <w:rPr>
          <w:rFonts w:ascii="Arial" w:hAnsi="Arial" w:cs="Arial"/>
          <w:bCs/>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73332A">
        <w:rPr>
          <w:rFonts w:ascii="Arial" w:hAnsi="Arial" w:cs="Arial"/>
          <w:sz w:val="24"/>
          <w:szCs w:val="24"/>
        </w:rPr>
        <w:t>2</w:t>
      </w:r>
      <w:r w:rsidR="00A2681D">
        <w:rPr>
          <w:rFonts w:ascii="Arial" w:hAnsi="Arial" w:cs="Arial"/>
          <w:sz w:val="24"/>
          <w:szCs w:val="24"/>
        </w:rPr>
        <w:t>3</w:t>
      </w:r>
      <w:r w:rsidRPr="00ED6A3B">
        <w:rPr>
          <w:rFonts w:ascii="Arial" w:hAnsi="Arial" w:cs="Arial"/>
          <w:sz w:val="24"/>
          <w:szCs w:val="24"/>
        </w:rPr>
        <w:t>/0</w:t>
      </w:r>
      <w:r w:rsidR="00FA4119">
        <w:rPr>
          <w:rFonts w:ascii="Arial" w:hAnsi="Arial" w:cs="Arial"/>
          <w:sz w:val="24"/>
          <w:szCs w:val="24"/>
        </w:rPr>
        <w:t>2</w:t>
      </w:r>
      <w:r w:rsidRPr="00ED6A3B">
        <w:rPr>
          <w:rFonts w:ascii="Arial" w:hAnsi="Arial" w:cs="Arial"/>
          <w:sz w:val="24"/>
          <w:szCs w:val="24"/>
        </w:rPr>
        <w:t>/2018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A2681D">
        <w:rPr>
          <w:rFonts w:ascii="Arial" w:hAnsi="Arial" w:cs="Arial"/>
          <w:sz w:val="24"/>
          <w:szCs w:val="24"/>
        </w:rPr>
        <w:t>Executivo</w:t>
      </w:r>
    </w:p>
    <w:p w:rsidR="00D53D88"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Relator:</w:t>
      </w:r>
      <w:r w:rsidR="00375DA8" w:rsidRPr="00ED6A3B">
        <w:rPr>
          <w:rFonts w:ascii="Arial" w:hAnsi="Arial" w:cs="Arial"/>
          <w:sz w:val="24"/>
          <w:szCs w:val="24"/>
        </w:rPr>
        <w:t xml:space="preserve"> </w:t>
      </w:r>
      <w:r w:rsidR="00901136">
        <w:rPr>
          <w:rFonts w:ascii="Arial" w:hAnsi="Arial" w:cs="Arial"/>
          <w:sz w:val="24"/>
          <w:szCs w:val="24"/>
        </w:rPr>
        <w:t>Vereador</w:t>
      </w:r>
      <w:r w:rsidR="00BC4246">
        <w:rPr>
          <w:rFonts w:ascii="Arial" w:hAnsi="Arial" w:cs="Arial"/>
          <w:sz w:val="24"/>
          <w:szCs w:val="24"/>
        </w:rPr>
        <w:t>a</w:t>
      </w:r>
      <w:r w:rsidR="00901136">
        <w:rPr>
          <w:rFonts w:ascii="Arial" w:hAnsi="Arial" w:cs="Arial"/>
          <w:sz w:val="24"/>
          <w:szCs w:val="24"/>
        </w:rPr>
        <w:t xml:space="preserve"> </w:t>
      </w:r>
      <w:proofErr w:type="spellStart"/>
      <w:r w:rsidR="00BC4246">
        <w:rPr>
          <w:rFonts w:ascii="Arial" w:hAnsi="Arial" w:cs="Arial"/>
          <w:sz w:val="24"/>
          <w:szCs w:val="24"/>
        </w:rPr>
        <w:t>Rosi</w:t>
      </w:r>
      <w:proofErr w:type="spellEnd"/>
      <w:r w:rsidR="00BC4246">
        <w:rPr>
          <w:rFonts w:ascii="Arial" w:hAnsi="Arial" w:cs="Arial"/>
          <w:sz w:val="24"/>
          <w:szCs w:val="24"/>
        </w:rPr>
        <w:t xml:space="preserve"> </w:t>
      </w:r>
      <w:proofErr w:type="spellStart"/>
      <w:r w:rsidR="00BC4246">
        <w:rPr>
          <w:rFonts w:ascii="Arial" w:hAnsi="Arial" w:cs="Arial"/>
          <w:sz w:val="24"/>
          <w:szCs w:val="24"/>
        </w:rPr>
        <w:t>Ecker</w:t>
      </w:r>
      <w:proofErr w:type="spellEnd"/>
      <w:r w:rsidR="00901136">
        <w:rPr>
          <w:rFonts w:ascii="Arial" w:hAnsi="Arial" w:cs="Arial"/>
          <w:sz w:val="24"/>
          <w:szCs w:val="24"/>
        </w:rPr>
        <w:t xml:space="preserve"> </w:t>
      </w:r>
    </w:p>
    <w:p w:rsidR="000046B9" w:rsidRPr="00ED6A3B" w:rsidRDefault="007549D6" w:rsidP="001B4DE9">
      <w:pPr>
        <w:pStyle w:val="SemEspaamento"/>
        <w:spacing w:line="276" w:lineRule="auto"/>
        <w:jc w:val="both"/>
        <w:rPr>
          <w:rFonts w:ascii="Arial" w:hAnsi="Arial" w:cs="Arial"/>
          <w:b/>
          <w:sz w:val="24"/>
          <w:szCs w:val="24"/>
        </w:rPr>
      </w:pPr>
      <w:r w:rsidRPr="00ED6A3B">
        <w:rPr>
          <w:rFonts w:ascii="Arial" w:hAnsi="Arial" w:cs="Arial"/>
          <w:sz w:val="24"/>
          <w:szCs w:val="24"/>
        </w:rPr>
        <w:t xml:space="preserve">            </w:t>
      </w:r>
    </w:p>
    <w:p w:rsidR="00487662" w:rsidRPr="00ED6A3B" w:rsidRDefault="00487662" w:rsidP="00901136">
      <w:pPr>
        <w:pStyle w:val="SemEspaamento"/>
        <w:spacing w:line="276" w:lineRule="auto"/>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ED6A3B">
        <w:rPr>
          <w:rFonts w:ascii="Arial" w:hAnsi="Arial" w:cs="Arial"/>
          <w:sz w:val="24"/>
          <w:szCs w:val="24"/>
        </w:rPr>
        <w:t>favorável</w:t>
      </w:r>
      <w:r w:rsidR="007549D6" w:rsidRPr="00ED6A3B">
        <w:rPr>
          <w:rFonts w:ascii="Arial" w:hAnsi="Arial" w:cs="Arial"/>
          <w:sz w:val="24"/>
          <w:szCs w:val="24"/>
        </w:rPr>
        <w:t xml:space="preserve"> à tramitação da matéria</w:t>
      </w: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FC5EEC" w:rsidRPr="00ED6A3B" w:rsidRDefault="00FC5EEC" w:rsidP="001B4DE9">
      <w:pPr>
        <w:pStyle w:val="SemEspaamento"/>
        <w:spacing w:line="276" w:lineRule="auto"/>
        <w:jc w:val="center"/>
        <w:rPr>
          <w:rFonts w:ascii="Arial" w:hAnsi="Arial" w:cs="Arial"/>
          <w:b/>
          <w:sz w:val="24"/>
          <w:szCs w:val="24"/>
        </w:rPr>
      </w:pPr>
    </w:p>
    <w:p w:rsidR="00003C49" w:rsidRDefault="00487662" w:rsidP="0073332A">
      <w:pPr>
        <w:spacing w:line="240" w:lineRule="auto"/>
        <w:jc w:val="both"/>
        <w:rPr>
          <w:rFonts w:ascii="Arial" w:hAnsi="Arial" w:cs="Arial"/>
          <w:sz w:val="24"/>
          <w:szCs w:val="24"/>
        </w:rPr>
      </w:pPr>
      <w:r w:rsidRPr="00ED6A3B">
        <w:rPr>
          <w:rFonts w:ascii="Arial" w:hAnsi="Arial" w:cs="Arial"/>
          <w:sz w:val="24"/>
          <w:szCs w:val="24"/>
        </w:rPr>
        <w:tab/>
        <w:t xml:space="preserve">O Projeto de Lei </w:t>
      </w:r>
      <w:r w:rsidR="0073332A">
        <w:rPr>
          <w:rFonts w:ascii="Arial" w:hAnsi="Arial" w:cs="Arial"/>
          <w:sz w:val="24"/>
          <w:szCs w:val="24"/>
        </w:rPr>
        <w:t xml:space="preserve">do Legislativo </w:t>
      </w:r>
      <w:r w:rsidRPr="00ED6A3B">
        <w:rPr>
          <w:rFonts w:ascii="Arial" w:hAnsi="Arial" w:cs="Arial"/>
          <w:sz w:val="24"/>
          <w:szCs w:val="24"/>
        </w:rPr>
        <w:t xml:space="preserve">em análise foi apresentado nesta Casa Legislativa no dia </w:t>
      </w:r>
      <w:r w:rsidR="0073332A">
        <w:rPr>
          <w:rFonts w:ascii="Arial" w:hAnsi="Arial" w:cs="Arial"/>
          <w:sz w:val="24"/>
          <w:szCs w:val="24"/>
        </w:rPr>
        <w:t>2</w:t>
      </w:r>
      <w:r w:rsidR="00A2681D">
        <w:rPr>
          <w:rFonts w:ascii="Arial" w:hAnsi="Arial" w:cs="Arial"/>
          <w:sz w:val="24"/>
          <w:szCs w:val="24"/>
        </w:rPr>
        <w:t>3</w:t>
      </w:r>
      <w:r w:rsidRPr="00ED6A3B">
        <w:rPr>
          <w:rFonts w:ascii="Arial" w:hAnsi="Arial" w:cs="Arial"/>
          <w:sz w:val="24"/>
          <w:szCs w:val="24"/>
        </w:rPr>
        <w:t xml:space="preserve"> de </w:t>
      </w:r>
      <w:r w:rsidR="00FA4119">
        <w:rPr>
          <w:rFonts w:ascii="Arial" w:hAnsi="Arial" w:cs="Arial"/>
          <w:sz w:val="24"/>
          <w:szCs w:val="24"/>
        </w:rPr>
        <w:t>fevereiro</w:t>
      </w:r>
      <w:r w:rsidR="003C3380" w:rsidRPr="00ED6A3B">
        <w:rPr>
          <w:rFonts w:ascii="Arial" w:hAnsi="Arial" w:cs="Arial"/>
          <w:sz w:val="24"/>
          <w:szCs w:val="24"/>
        </w:rPr>
        <w:t xml:space="preserve"> de 2018</w:t>
      </w:r>
      <w:r w:rsidRPr="00ED6A3B">
        <w:rPr>
          <w:rFonts w:ascii="Arial" w:hAnsi="Arial" w:cs="Arial"/>
          <w:sz w:val="24"/>
          <w:szCs w:val="24"/>
        </w:rPr>
        <w:t>,</w:t>
      </w:r>
      <w:r w:rsidR="008F7957" w:rsidRPr="00ED6A3B">
        <w:rPr>
          <w:rFonts w:ascii="Arial" w:hAnsi="Arial" w:cs="Arial"/>
          <w:sz w:val="24"/>
          <w:szCs w:val="24"/>
        </w:rPr>
        <w:t xml:space="preserve"> </w:t>
      </w:r>
      <w:r w:rsidR="00FA4119">
        <w:rPr>
          <w:rFonts w:ascii="Arial" w:hAnsi="Arial" w:cs="Arial"/>
          <w:sz w:val="24"/>
          <w:szCs w:val="24"/>
        </w:rPr>
        <w:t>e</w:t>
      </w:r>
      <w:r w:rsidR="0098342C" w:rsidRPr="00ED6A3B">
        <w:rPr>
          <w:rFonts w:ascii="Arial" w:hAnsi="Arial" w:cs="Arial"/>
          <w:sz w:val="24"/>
          <w:szCs w:val="24"/>
        </w:rPr>
        <w:t xml:space="preserve"> requer autorização legislativa</w:t>
      </w:r>
      <w:r w:rsidR="0073332A">
        <w:rPr>
          <w:rFonts w:ascii="Arial" w:hAnsi="Arial" w:cs="Arial"/>
          <w:sz w:val="24"/>
          <w:szCs w:val="24"/>
        </w:rPr>
        <w:t xml:space="preserve">, </w:t>
      </w:r>
      <w:r w:rsidR="00AB2D33">
        <w:rPr>
          <w:rFonts w:ascii="Arial" w:hAnsi="Arial" w:cs="Arial"/>
          <w:sz w:val="24"/>
          <w:szCs w:val="24"/>
        </w:rPr>
        <w:t xml:space="preserve">para </w:t>
      </w:r>
      <w:r w:rsidR="00AB2D33" w:rsidRPr="00A2681D">
        <w:rPr>
          <w:rFonts w:ascii="Arial" w:hAnsi="Arial" w:cs="Arial"/>
          <w:sz w:val="24"/>
          <w:szCs w:val="24"/>
        </w:rPr>
        <w:t>receber doação de materiais e mão de obra para edificação em abrigos em paradas de ônibus no perímetro urbano de Gramado</w:t>
      </w:r>
      <w:r w:rsidR="00AB2D33">
        <w:rPr>
          <w:rFonts w:ascii="Arial" w:hAnsi="Arial" w:cs="Arial"/>
          <w:sz w:val="24"/>
          <w:szCs w:val="24"/>
        </w:rPr>
        <w:t>.</w:t>
      </w:r>
    </w:p>
    <w:p w:rsidR="00BC4246" w:rsidRPr="00BC4246" w:rsidRDefault="00BC4246" w:rsidP="00BC4246">
      <w:pPr>
        <w:pStyle w:val="SemEspaamento"/>
        <w:ind w:firstLine="709"/>
        <w:jc w:val="both"/>
        <w:rPr>
          <w:rFonts w:ascii="Arial" w:hAnsi="Arial" w:cs="Arial"/>
          <w:sz w:val="24"/>
          <w:szCs w:val="24"/>
        </w:rPr>
      </w:pPr>
      <w:r w:rsidRPr="00BC4246">
        <w:rPr>
          <w:rFonts w:ascii="Arial" w:hAnsi="Arial" w:cs="Arial"/>
          <w:sz w:val="24"/>
          <w:szCs w:val="24"/>
        </w:rPr>
        <w:t>Na justifica, aduz o Poder Executivo que a parceria entre a iniciativa privada e o Poder Público na busca de soluções que visem atender ao bem comum da sociedade, é uma das práticas utilizadas pelos gestores públicos em nosso país e não poderia ser diferente em nossa cidade. Informa, por conseguinte, que a empresa RCR Construtora e Incorporadora Ltda. propôs à Administração Municipal a doação de materiais e mão de obra para a edificação de 02(dois) abrigos em paradas de ônibus no perímetro urbano de Gramado, indicando como locais a Rua São Pedro, 224 (próximo da Padaria São Pedro, sentido centro-bairro) e Avenida Primeiro de maio, 260 (em frente à Vila Olímpica, no sentido Vila Olímpica a ERS115).</w:t>
      </w:r>
    </w:p>
    <w:p w:rsidR="00BC4246" w:rsidRPr="00BC4246" w:rsidRDefault="00BC4246" w:rsidP="00BC4246">
      <w:pPr>
        <w:pStyle w:val="SemEspaamento"/>
        <w:ind w:firstLine="709"/>
        <w:jc w:val="both"/>
        <w:rPr>
          <w:rFonts w:ascii="Arial" w:hAnsi="Arial" w:cs="Arial"/>
          <w:sz w:val="24"/>
          <w:szCs w:val="24"/>
        </w:rPr>
      </w:pPr>
    </w:p>
    <w:p w:rsidR="00BC4246" w:rsidRPr="00BC4246" w:rsidRDefault="00BC4246" w:rsidP="00BC4246">
      <w:pPr>
        <w:pStyle w:val="SemEspaamento"/>
        <w:ind w:firstLine="709"/>
        <w:jc w:val="both"/>
        <w:rPr>
          <w:rFonts w:ascii="Arial" w:hAnsi="Arial" w:cs="Arial"/>
          <w:sz w:val="24"/>
          <w:szCs w:val="24"/>
        </w:rPr>
      </w:pPr>
      <w:r w:rsidRPr="00BC4246">
        <w:rPr>
          <w:rFonts w:ascii="Arial" w:hAnsi="Arial" w:cs="Arial"/>
          <w:sz w:val="24"/>
          <w:szCs w:val="24"/>
        </w:rPr>
        <w:t xml:space="preserve">O projeto já foi analisado pela Procuradora Geral da Casa, a qual proferiu Orientação Jurídica nº 13/2018, </w:t>
      </w:r>
      <w:r w:rsidRPr="00BC4246">
        <w:rPr>
          <w:rFonts w:ascii="Arial" w:hAnsi="Arial" w:cs="Arial"/>
          <w:bCs/>
          <w:sz w:val="24"/>
          <w:szCs w:val="24"/>
        </w:rPr>
        <w:t xml:space="preserve">favorável </w:t>
      </w:r>
      <w:r w:rsidRPr="00BC4246">
        <w:rPr>
          <w:rFonts w:ascii="Arial" w:hAnsi="Arial" w:cs="Arial"/>
          <w:sz w:val="24"/>
          <w:szCs w:val="24"/>
        </w:rPr>
        <w:t>à tramitação do PL 10/2018, pois atende as normas legais impostas, estando presentes a legalidade e constitucionalidade, sugerindo apenas que seja confirmado se o recebimento destes bens não tem encargos, para a certeza de que a doação não gera qualquer despesa ao município, visto que esta questão não aparece evidenciada no presente PL.</w:t>
      </w:r>
      <w:r w:rsidRPr="00BC4246">
        <w:rPr>
          <w:rFonts w:ascii="Arial" w:hAnsi="Arial" w:cs="Arial"/>
          <w:bCs/>
          <w:sz w:val="24"/>
          <w:szCs w:val="24"/>
        </w:rPr>
        <w:t xml:space="preserve"> </w:t>
      </w:r>
      <w:r w:rsidRPr="00BC4246">
        <w:rPr>
          <w:rFonts w:ascii="Arial" w:hAnsi="Arial" w:cs="Arial"/>
          <w:sz w:val="24"/>
          <w:szCs w:val="24"/>
        </w:rPr>
        <w:t>Tal orientação jurídica embasa a elaboração do presente parecer.</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lastRenderedPageBreak/>
        <w:t>Análise</w:t>
      </w:r>
      <w:r w:rsidR="000E2A67" w:rsidRPr="00003C49">
        <w:rPr>
          <w:rFonts w:ascii="Arial" w:hAnsi="Arial" w:cs="Arial"/>
          <w:b/>
          <w:sz w:val="24"/>
          <w:szCs w:val="24"/>
        </w:rPr>
        <w:t>:</w:t>
      </w:r>
    </w:p>
    <w:p w:rsidR="001F21E0" w:rsidRPr="00003C49" w:rsidRDefault="001F21E0" w:rsidP="004715FB">
      <w:pPr>
        <w:pStyle w:val="SemEspaamento"/>
        <w:spacing w:line="276" w:lineRule="auto"/>
        <w:jc w:val="center"/>
        <w:rPr>
          <w:rFonts w:ascii="Arial" w:hAnsi="Arial" w:cs="Arial"/>
          <w:b/>
          <w:sz w:val="24"/>
          <w:szCs w:val="24"/>
        </w:rPr>
      </w:pPr>
    </w:p>
    <w:p w:rsidR="00FC5EEC"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8D19A7" w:rsidRPr="008B46F2">
        <w:rPr>
          <w:rFonts w:ascii="Arial" w:hAnsi="Arial" w:cs="Arial"/>
          <w:sz w:val="24"/>
          <w:szCs w:val="24"/>
        </w:rPr>
        <w:t>6</w:t>
      </w:r>
      <w:r w:rsidRPr="008B46F2">
        <w:rPr>
          <w:rFonts w:ascii="Arial" w:hAnsi="Arial" w:cs="Arial"/>
          <w:sz w:val="24"/>
          <w:szCs w:val="24"/>
        </w:rPr>
        <w:t>, I, do Regimento Interno desta Casa</w:t>
      </w:r>
      <w:r w:rsidR="008B46F2">
        <w:rPr>
          <w:rFonts w:ascii="Arial" w:hAnsi="Arial" w:cs="Arial"/>
          <w:sz w:val="24"/>
          <w:szCs w:val="24"/>
        </w:rPr>
        <w:t>;</w:t>
      </w:r>
    </w:p>
    <w:p w:rsidR="000E2A67" w:rsidRPr="00B7738C"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II – Quanto ao mérito:</w:t>
      </w:r>
    </w:p>
    <w:p w:rsidR="005065DA" w:rsidRPr="008B46F2" w:rsidRDefault="005065DA" w:rsidP="001B4DE9">
      <w:pPr>
        <w:pStyle w:val="SemEspaamento"/>
        <w:spacing w:line="276" w:lineRule="auto"/>
        <w:jc w:val="both"/>
        <w:rPr>
          <w:rFonts w:ascii="Arial" w:hAnsi="Arial" w:cs="Arial"/>
          <w:color w:val="000000"/>
          <w:sz w:val="24"/>
          <w:szCs w:val="24"/>
          <w:u w:val="single"/>
        </w:rPr>
      </w:pP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No tocante à doação de bens móveis é importante ressaltar o que está definido no Art. 17 da Lei Federal nº. 8.666, de 21 de junho de 1993 e alterações posteriores, nos seguintes termos: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“Art. 17. A alienação de bens da Administração Pública, subordinada à existência de interesse público devidamente justificado, será precedida de avaliação e obedecerá às seguintes normas: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 II - quando móveis, dependerá de avaliação prévia e de licitação, dispensada </w:t>
      </w:r>
      <w:r w:rsidR="002C0A21" w:rsidRPr="00AB2D33">
        <w:rPr>
          <w:rFonts w:ascii="Arial" w:hAnsi="Arial" w:cs="Arial"/>
          <w:color w:val="000000"/>
          <w:sz w:val="24"/>
          <w:szCs w:val="24"/>
        </w:rPr>
        <w:t>está</w:t>
      </w:r>
      <w:r w:rsidRPr="00AB2D33">
        <w:rPr>
          <w:rFonts w:ascii="Arial" w:hAnsi="Arial" w:cs="Arial"/>
          <w:color w:val="000000"/>
          <w:sz w:val="24"/>
          <w:szCs w:val="24"/>
        </w:rPr>
        <w:t xml:space="preserve"> nos seguintes casos: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 doação, permitida exclusivamente para fins e uso de interesse social, após avaliação de sua oportunidade e conveniência socioeconômica, relativamente à escolha de outra forma de alienação;”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Observa-se, por oportuno, que a doação de bens móveis regrada na lei federal nº 8666/93, acima referida, se refere ao patrimônio público passível de doação para terceiros, ou seja, quando o bem sai do patrimônio do Poder Público e entra no patrimônio de um terceiro, e não o inverso, como o objeto deste PL, onde o Município recebe a doação de bens móveis de um particular.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 doação decorrente da relação privada, segundo a definição do Código Civil de 2002, é o contrato em que uma pessoa, por liberalidade, transfere do seu patrimônio bens ou vantagens para o de outra (CC/02, art. 538). </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Da definição trazida pelo Código Civil, extrai-se que o ato de doação é um ato bilateral entre as partes (doação e aceitação), gratuito e realizado por contrato. O doador é aquele que dispõe de seu patrimônio e a donatária, aquela pessoa que recebe o patrimônio. A doação é uma espécie de contrato bem antiga, que se distingue da compra e venda porque na doação a circulação do bem de uma pessoa para outra é gratuita. Em regra, o doador age por simples liberalidade ou generosidade. </w:t>
      </w:r>
    </w:p>
    <w:p w:rsidR="008F1746" w:rsidRDefault="00AB2D33" w:rsidP="008F1746">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No entanto, essa situação é evidenciada quando a doação não tem encargos, que parece ser o caso em tela, vez que não há qualquer contrapartida do Município citada no presente PL, levando a crer que se trata de doação pura e simples de materiais e mão de obra, por empresa privada em favor do município, que resultará na edificação em área pública, de abrigo em parada de ônibus localizado no perímetro urbano, construção esta que se incorporará ao patrimônio público municipal após finalizada a construção, requerendo apenas a averbação e o tombamento destes bens, nos registros cabíveis. </w:t>
      </w:r>
    </w:p>
    <w:p w:rsidR="008F1746" w:rsidRDefault="008F1746" w:rsidP="008F1746">
      <w:pPr>
        <w:spacing w:after="0" w:line="240" w:lineRule="auto"/>
        <w:ind w:firstLine="2268"/>
        <w:jc w:val="both"/>
        <w:rPr>
          <w:rFonts w:ascii="Arial" w:hAnsi="Arial" w:cs="Arial"/>
          <w:color w:val="000000"/>
          <w:sz w:val="24"/>
          <w:szCs w:val="24"/>
        </w:rPr>
      </w:pPr>
      <w:bookmarkStart w:id="0" w:name="_GoBack"/>
      <w:bookmarkEnd w:id="0"/>
      <w:r>
        <w:rPr>
          <w:rFonts w:ascii="Arial" w:hAnsi="Arial" w:cs="Arial"/>
          <w:color w:val="000000"/>
          <w:sz w:val="24"/>
          <w:szCs w:val="24"/>
        </w:rPr>
        <w:lastRenderedPageBreak/>
        <w:t>Oficiado o Município por essa Comissão para informar os detalhes da doação, informou o Poder Executivo respondendo através do oficio 159/2018, tratar-se de uma doação pura e simples sem contrapartida do município.</w:t>
      </w:r>
    </w:p>
    <w:p w:rsidR="00AB2D33" w:rsidRDefault="00AB2D33" w:rsidP="0056620C">
      <w:pPr>
        <w:spacing w:after="0" w:line="240" w:lineRule="auto"/>
        <w:ind w:firstLine="2268"/>
        <w:jc w:val="both"/>
        <w:rPr>
          <w:rFonts w:ascii="Arial" w:hAnsi="Arial" w:cs="Arial"/>
          <w:color w:val="000000"/>
          <w:sz w:val="24"/>
          <w:szCs w:val="24"/>
        </w:rPr>
      </w:pPr>
      <w:r w:rsidRPr="00AB2D33">
        <w:rPr>
          <w:rFonts w:ascii="Arial" w:hAnsi="Arial" w:cs="Arial"/>
          <w:color w:val="000000"/>
          <w:sz w:val="24"/>
          <w:szCs w:val="24"/>
        </w:rPr>
        <w:t xml:space="preserve">Assim, após a emissão de um termo firmado entre as partes (doador e donatário), sem que se visualize outras despesas para o seu recebimento, aponta para hipótese que torna dispensável autorização legislativa para sua </w:t>
      </w:r>
      <w:proofErr w:type="spellStart"/>
      <w:r w:rsidRPr="00AB2D33">
        <w:rPr>
          <w:rFonts w:ascii="Arial" w:hAnsi="Arial" w:cs="Arial"/>
          <w:color w:val="000000"/>
          <w:sz w:val="24"/>
          <w:szCs w:val="24"/>
        </w:rPr>
        <w:t>perfectibilização</w:t>
      </w:r>
      <w:proofErr w:type="spellEnd"/>
      <w:r w:rsidRPr="00AB2D33">
        <w:rPr>
          <w:rFonts w:ascii="Arial" w:hAnsi="Arial" w:cs="Arial"/>
          <w:color w:val="000000"/>
          <w:sz w:val="24"/>
          <w:szCs w:val="24"/>
        </w:rPr>
        <w:t xml:space="preserve">, bem como qualquer procedimento licitatório. </w:t>
      </w:r>
    </w:p>
    <w:p w:rsidR="002F4DA3" w:rsidRDefault="002F4DA3" w:rsidP="00496C0A">
      <w:pPr>
        <w:pStyle w:val="SemEspaamento"/>
        <w:spacing w:line="276" w:lineRule="auto"/>
        <w:jc w:val="center"/>
        <w:rPr>
          <w:rFonts w:ascii="Arial" w:hAnsi="Arial" w:cs="Arial"/>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A73030" w:rsidRPr="00A73030" w:rsidRDefault="00A73030" w:rsidP="00496C0A">
      <w:pPr>
        <w:pStyle w:val="SemEspaamento"/>
        <w:spacing w:line="276" w:lineRule="auto"/>
        <w:jc w:val="center"/>
        <w:rPr>
          <w:rFonts w:ascii="Arial" w:hAnsi="Arial" w:cs="Arial"/>
          <w:sz w:val="24"/>
          <w:szCs w:val="24"/>
        </w:rPr>
      </w:pPr>
    </w:p>
    <w:p w:rsidR="0036296C" w:rsidRPr="00A73030" w:rsidRDefault="00487662" w:rsidP="001B4DE9">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 xml:space="preserve">que o PL </w:t>
      </w:r>
      <w:r w:rsidR="00BC4246">
        <w:rPr>
          <w:rFonts w:ascii="Arial" w:hAnsi="Arial" w:cs="Arial"/>
          <w:sz w:val="24"/>
          <w:szCs w:val="24"/>
        </w:rPr>
        <w:t>10</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1B4DE9">
      <w:pPr>
        <w:pStyle w:val="SemEspaamento"/>
        <w:spacing w:line="276" w:lineRule="auto"/>
        <w:jc w:val="both"/>
        <w:rPr>
          <w:rFonts w:ascii="Arial" w:hAnsi="Arial" w:cs="Arial"/>
          <w:sz w:val="24"/>
          <w:szCs w:val="24"/>
        </w:rPr>
      </w:pPr>
    </w:p>
    <w:p w:rsidR="009F3697" w:rsidRDefault="006272BC" w:rsidP="00B7738C">
      <w:pPr>
        <w:pStyle w:val="SemEspaamento"/>
        <w:spacing w:line="276" w:lineRule="auto"/>
        <w:jc w:val="both"/>
        <w:rPr>
          <w:rFonts w:ascii="Arial" w:hAnsi="Arial" w:cs="Arial"/>
          <w:sz w:val="24"/>
          <w:szCs w:val="24"/>
        </w:rPr>
      </w:pPr>
      <w:r w:rsidRPr="00A73030">
        <w:rPr>
          <w:rFonts w:ascii="Arial" w:hAnsi="Arial" w:cs="Arial"/>
          <w:sz w:val="24"/>
          <w:szCs w:val="24"/>
        </w:rPr>
        <w:tab/>
      </w:r>
    </w:p>
    <w:p w:rsidR="00487662" w:rsidRDefault="00487662" w:rsidP="00A73030">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C1302F">
        <w:rPr>
          <w:rFonts w:ascii="Arial" w:hAnsi="Arial" w:cs="Arial"/>
          <w:sz w:val="24"/>
          <w:szCs w:val="24"/>
        </w:rPr>
        <w:t>01</w:t>
      </w:r>
      <w:r w:rsidRPr="00A73030">
        <w:rPr>
          <w:rFonts w:ascii="Arial" w:hAnsi="Arial" w:cs="Arial"/>
          <w:sz w:val="24"/>
          <w:szCs w:val="24"/>
        </w:rPr>
        <w:t xml:space="preserve"> de </w:t>
      </w:r>
      <w:r w:rsidR="00C1302F">
        <w:rPr>
          <w:rFonts w:ascii="Arial" w:hAnsi="Arial" w:cs="Arial"/>
          <w:sz w:val="24"/>
          <w:szCs w:val="24"/>
        </w:rPr>
        <w:t>março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BC4246" w:rsidRDefault="00BC4246" w:rsidP="00A73030">
      <w:pPr>
        <w:pStyle w:val="SemEspaamento"/>
        <w:spacing w:line="276" w:lineRule="auto"/>
        <w:ind w:left="708" w:firstLine="708"/>
        <w:jc w:val="both"/>
        <w:rPr>
          <w:rFonts w:ascii="Arial" w:hAnsi="Arial" w:cs="Arial"/>
          <w:sz w:val="24"/>
          <w:szCs w:val="24"/>
        </w:rPr>
      </w:pPr>
    </w:p>
    <w:p w:rsidR="00AA4DD7" w:rsidRDefault="00AA4DD7" w:rsidP="00A73030">
      <w:pPr>
        <w:pStyle w:val="SemEspaamento"/>
        <w:spacing w:line="276" w:lineRule="auto"/>
        <w:ind w:left="708" w:firstLine="708"/>
        <w:jc w:val="both"/>
        <w:rPr>
          <w:rFonts w:ascii="Arial" w:hAnsi="Arial" w:cs="Arial"/>
          <w:sz w:val="24"/>
          <w:szCs w:val="24"/>
        </w:rPr>
      </w:pPr>
    </w:p>
    <w:p w:rsidR="00BC4246" w:rsidRDefault="00BC4246" w:rsidP="00BC4246">
      <w:pPr>
        <w:pStyle w:val="SemEspaamento"/>
        <w:spacing w:line="276" w:lineRule="auto"/>
        <w:ind w:left="3540"/>
        <w:rPr>
          <w:rFonts w:ascii="Arial" w:hAnsi="Arial" w:cs="Arial"/>
          <w:sz w:val="24"/>
          <w:szCs w:val="24"/>
        </w:rPr>
      </w:pP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r>
        <w:rPr>
          <w:rFonts w:ascii="Arial" w:hAnsi="Arial" w:cs="Arial"/>
          <w:sz w:val="24"/>
          <w:szCs w:val="24"/>
        </w:rPr>
        <w:t xml:space="preserve">    </w:t>
      </w:r>
    </w:p>
    <w:p w:rsidR="00BC4246" w:rsidRDefault="00BC4246" w:rsidP="00BC4246">
      <w:pPr>
        <w:pStyle w:val="SemEspaamento"/>
        <w:spacing w:line="276" w:lineRule="auto"/>
        <w:jc w:val="center"/>
        <w:rPr>
          <w:rFonts w:ascii="Arial" w:hAnsi="Arial" w:cs="Arial"/>
          <w:sz w:val="24"/>
          <w:szCs w:val="24"/>
        </w:rPr>
      </w:pPr>
      <w:r>
        <w:rPr>
          <w:rFonts w:ascii="Arial" w:hAnsi="Arial" w:cs="Arial"/>
          <w:sz w:val="24"/>
          <w:szCs w:val="24"/>
        </w:rPr>
        <w:t xml:space="preserve"> Vice-Presidente </w:t>
      </w:r>
    </w:p>
    <w:p w:rsidR="00A73030" w:rsidRDefault="00C1302F" w:rsidP="00C1302F">
      <w:pPr>
        <w:pStyle w:val="SemEspaamento"/>
        <w:spacing w:line="276" w:lineRule="auto"/>
        <w:jc w:val="center"/>
        <w:rPr>
          <w:rFonts w:ascii="Arial" w:hAnsi="Arial" w:cs="Arial"/>
          <w:sz w:val="24"/>
          <w:szCs w:val="24"/>
        </w:rPr>
      </w:pPr>
      <w:r>
        <w:rPr>
          <w:rFonts w:ascii="Arial" w:hAnsi="Arial" w:cs="Arial"/>
          <w:sz w:val="24"/>
          <w:szCs w:val="24"/>
        </w:rPr>
        <w:t>Relator</w:t>
      </w:r>
      <w:r w:rsidR="00BC4246">
        <w:rPr>
          <w:rFonts w:ascii="Arial" w:hAnsi="Arial" w:cs="Arial"/>
          <w:sz w:val="24"/>
          <w:szCs w:val="24"/>
        </w:rPr>
        <w:t>a</w:t>
      </w:r>
      <w:r>
        <w:rPr>
          <w:rFonts w:ascii="Arial" w:hAnsi="Arial" w:cs="Arial"/>
          <w:sz w:val="24"/>
          <w:szCs w:val="24"/>
        </w:rPr>
        <w:t xml:space="preserve">               </w:t>
      </w:r>
    </w:p>
    <w:p w:rsidR="00A73030" w:rsidRPr="00A73030" w:rsidRDefault="00A73030" w:rsidP="00496C0A">
      <w:pPr>
        <w:pStyle w:val="SemEspaamento"/>
        <w:spacing w:line="276" w:lineRule="auto"/>
        <w:jc w:val="center"/>
        <w:rPr>
          <w:rFonts w:ascii="Arial" w:hAnsi="Arial" w:cs="Arial"/>
          <w:sz w:val="24"/>
          <w:szCs w:val="24"/>
        </w:rPr>
      </w:pPr>
    </w:p>
    <w:p w:rsidR="00487662" w:rsidRDefault="00487662" w:rsidP="00496C0A">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496C0A">
      <w:pPr>
        <w:pStyle w:val="SemEspaamento"/>
        <w:spacing w:line="276" w:lineRule="auto"/>
        <w:jc w:val="center"/>
        <w:rPr>
          <w:rFonts w:ascii="Arial" w:hAnsi="Arial" w:cs="Arial"/>
          <w:sz w:val="24"/>
          <w:szCs w:val="24"/>
        </w:rPr>
      </w:pPr>
    </w:p>
    <w:p w:rsidR="00487662" w:rsidRPr="001B4DE9" w:rsidRDefault="00487662" w:rsidP="00496C0A">
      <w:pPr>
        <w:pStyle w:val="SemEspaamento"/>
        <w:spacing w:line="276" w:lineRule="auto"/>
        <w:jc w:val="center"/>
        <w:rPr>
          <w:rFonts w:ascii="Times New Roman" w:hAnsi="Times New Roman" w:cs="Times New Roman"/>
          <w:sz w:val="24"/>
          <w:szCs w:val="24"/>
        </w:rPr>
      </w:pPr>
    </w:p>
    <w:p w:rsidR="00B7738C" w:rsidRDefault="00A73030" w:rsidP="005A76E3">
      <w:pPr>
        <w:pStyle w:val="SemEspaamento"/>
        <w:spacing w:line="276" w:lineRule="auto"/>
        <w:ind w:left="2832" w:hanging="2690"/>
        <w:jc w:val="center"/>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p>
    <w:p w:rsidR="00847BC8" w:rsidRDefault="00487662" w:rsidP="005A76E3">
      <w:pPr>
        <w:pStyle w:val="SemEspaamento"/>
        <w:spacing w:line="276" w:lineRule="auto"/>
        <w:jc w:val="center"/>
        <w:rPr>
          <w:rFonts w:ascii="Arial" w:hAnsi="Arial" w:cs="Arial"/>
          <w:sz w:val="24"/>
          <w:szCs w:val="24"/>
        </w:rPr>
      </w:pPr>
      <w:r w:rsidRPr="00A73030">
        <w:rPr>
          <w:rFonts w:ascii="Arial" w:hAnsi="Arial" w:cs="Arial"/>
          <w:sz w:val="24"/>
          <w:szCs w:val="24"/>
        </w:rPr>
        <w:t>Presidente</w:t>
      </w:r>
    </w:p>
    <w:p w:rsidR="00C1302F" w:rsidRDefault="00C1302F" w:rsidP="005A76E3">
      <w:pPr>
        <w:pStyle w:val="SemEspaamento"/>
        <w:spacing w:line="276" w:lineRule="auto"/>
        <w:jc w:val="center"/>
        <w:rPr>
          <w:rFonts w:ascii="Arial" w:hAnsi="Arial" w:cs="Arial"/>
          <w:sz w:val="24"/>
          <w:szCs w:val="24"/>
        </w:rPr>
      </w:pPr>
    </w:p>
    <w:p w:rsidR="00BC4246" w:rsidRDefault="00BC4246" w:rsidP="005A76E3">
      <w:pPr>
        <w:pStyle w:val="SemEspaamento"/>
        <w:spacing w:line="276" w:lineRule="auto"/>
        <w:jc w:val="center"/>
        <w:rPr>
          <w:rFonts w:ascii="Arial" w:hAnsi="Arial" w:cs="Arial"/>
          <w:sz w:val="24"/>
          <w:szCs w:val="24"/>
        </w:rPr>
      </w:pPr>
    </w:p>
    <w:p w:rsidR="00BC4246" w:rsidRDefault="00BC4246" w:rsidP="005A76E3">
      <w:pPr>
        <w:pStyle w:val="SemEspaamento"/>
        <w:spacing w:line="276" w:lineRule="auto"/>
        <w:ind w:firstLine="708"/>
        <w:jc w:val="center"/>
        <w:rPr>
          <w:rFonts w:ascii="Arial" w:hAnsi="Arial" w:cs="Arial"/>
          <w:sz w:val="24"/>
          <w:szCs w:val="24"/>
        </w:rPr>
      </w:pPr>
      <w:r>
        <w:rPr>
          <w:rFonts w:ascii="Arial" w:hAnsi="Arial" w:cs="Arial"/>
          <w:sz w:val="24"/>
          <w:szCs w:val="24"/>
        </w:rPr>
        <w:t>Professor Daniel</w:t>
      </w:r>
    </w:p>
    <w:p w:rsidR="00BC4246" w:rsidRDefault="00BC4246" w:rsidP="005A76E3">
      <w:pPr>
        <w:pStyle w:val="SemEspaamento"/>
        <w:spacing w:line="276" w:lineRule="auto"/>
        <w:ind w:left="708"/>
        <w:jc w:val="center"/>
        <w:rPr>
          <w:rFonts w:ascii="Arial" w:hAnsi="Arial" w:cs="Arial"/>
          <w:sz w:val="24"/>
          <w:szCs w:val="24"/>
        </w:rPr>
      </w:pPr>
      <w:r>
        <w:rPr>
          <w:rFonts w:ascii="Arial" w:hAnsi="Arial" w:cs="Arial"/>
          <w:sz w:val="24"/>
          <w:szCs w:val="24"/>
        </w:rPr>
        <w:t>Membro</w:t>
      </w:r>
    </w:p>
    <w:p w:rsidR="00847BC8" w:rsidRDefault="00847BC8" w:rsidP="00B7738C">
      <w:pPr>
        <w:pStyle w:val="SemEspaamento"/>
        <w:spacing w:line="276" w:lineRule="auto"/>
        <w:rPr>
          <w:rFonts w:ascii="Arial" w:hAnsi="Arial" w:cs="Arial"/>
          <w:sz w:val="24"/>
          <w:szCs w:val="24"/>
        </w:rPr>
      </w:pPr>
    </w:p>
    <w:p w:rsidR="00487662" w:rsidRPr="00A73030" w:rsidRDefault="00B7738C" w:rsidP="00847BC8">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105" w:rsidRDefault="00070105" w:rsidP="00B17B53">
      <w:pPr>
        <w:spacing w:after="0" w:line="240" w:lineRule="auto"/>
      </w:pPr>
      <w:r>
        <w:separator/>
      </w:r>
    </w:p>
  </w:endnote>
  <w:endnote w:type="continuationSeparator" w:id="0">
    <w:p w:rsidR="00070105" w:rsidRDefault="00070105"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105" w:rsidRDefault="00070105" w:rsidP="00B17B53">
      <w:pPr>
        <w:spacing w:after="0" w:line="240" w:lineRule="auto"/>
      </w:pPr>
      <w:r>
        <w:separator/>
      </w:r>
    </w:p>
  </w:footnote>
  <w:footnote w:type="continuationSeparator" w:id="0">
    <w:p w:rsidR="00070105" w:rsidRDefault="00070105"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0105"/>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ED"/>
    <w:rsid w:val="00235B63"/>
    <w:rsid w:val="00240183"/>
    <w:rsid w:val="00265AA6"/>
    <w:rsid w:val="00271DF1"/>
    <w:rsid w:val="00285252"/>
    <w:rsid w:val="002A1785"/>
    <w:rsid w:val="002C01A4"/>
    <w:rsid w:val="002C0A21"/>
    <w:rsid w:val="002C4E64"/>
    <w:rsid w:val="002E5DCE"/>
    <w:rsid w:val="002F4DA3"/>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6D5"/>
    <w:rsid w:val="00405E2C"/>
    <w:rsid w:val="00411710"/>
    <w:rsid w:val="004121C0"/>
    <w:rsid w:val="0041338C"/>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3332A"/>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F1746"/>
    <w:rsid w:val="008F2806"/>
    <w:rsid w:val="008F32DC"/>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45180"/>
    <w:rsid w:val="00A70B89"/>
    <w:rsid w:val="00A73030"/>
    <w:rsid w:val="00A80EC9"/>
    <w:rsid w:val="00A84864"/>
    <w:rsid w:val="00A95A5F"/>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7738C"/>
    <w:rsid w:val="00B77655"/>
    <w:rsid w:val="00BA1344"/>
    <w:rsid w:val="00BC1E6D"/>
    <w:rsid w:val="00BC4246"/>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61185"/>
    <w:rsid w:val="00F751A1"/>
    <w:rsid w:val="00F90F2F"/>
    <w:rsid w:val="00F94069"/>
    <w:rsid w:val="00F95147"/>
    <w:rsid w:val="00F95197"/>
    <w:rsid w:val="00F97602"/>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636A2"/>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3C3E-5960-4B2A-ADF7-AE5A3F42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854</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Mainara</cp:lastModifiedBy>
  <cp:revision>4</cp:revision>
  <cp:lastPrinted>2018-03-08T16:43:00Z</cp:lastPrinted>
  <dcterms:created xsi:type="dcterms:W3CDTF">2018-02-28T17:30:00Z</dcterms:created>
  <dcterms:modified xsi:type="dcterms:W3CDTF">2018-03-08T16:43:00Z</dcterms:modified>
</cp:coreProperties>
</file>