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r w:rsidRPr="00657A12">
        <w:rPr>
          <w:rFonts w:ascii="Arial" w:eastAsia="Calibri" w:hAnsi="Arial" w:cs="Arial"/>
          <w:b/>
          <w:sz w:val="23"/>
          <w:szCs w:val="23"/>
        </w:rPr>
        <w:t xml:space="preserve">COMISSÃO DE </w:t>
      </w:r>
      <w:r w:rsidR="00B3151B" w:rsidRPr="00657A12">
        <w:rPr>
          <w:rFonts w:ascii="Arial" w:eastAsia="Calibri" w:hAnsi="Arial" w:cs="Arial"/>
          <w:b/>
          <w:sz w:val="23"/>
          <w:szCs w:val="23"/>
        </w:rPr>
        <w:t>ORÇAMENTO</w:t>
      </w:r>
      <w:r w:rsidR="00B3511A" w:rsidRPr="00657A12">
        <w:rPr>
          <w:rFonts w:ascii="Arial" w:eastAsia="Calibri" w:hAnsi="Arial" w:cs="Arial"/>
          <w:b/>
          <w:sz w:val="23"/>
          <w:szCs w:val="23"/>
        </w:rPr>
        <w:t>, FINANÇAS E CONTAS PÚBLICAS</w:t>
      </w:r>
    </w:p>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p>
    <w:p w:rsidR="00487662" w:rsidRPr="00657A12" w:rsidRDefault="00487662" w:rsidP="00E036E7">
      <w:pPr>
        <w:tabs>
          <w:tab w:val="left" w:pos="1418"/>
          <w:tab w:val="left" w:pos="5059"/>
        </w:tabs>
        <w:spacing w:line="276" w:lineRule="auto"/>
        <w:jc w:val="both"/>
        <w:rPr>
          <w:rFonts w:ascii="Arial" w:eastAsia="Calibri" w:hAnsi="Arial" w:cs="Arial"/>
          <w:sz w:val="23"/>
          <w:szCs w:val="23"/>
        </w:rPr>
      </w:pPr>
      <w:r w:rsidRPr="00657A12">
        <w:rPr>
          <w:rFonts w:ascii="Arial" w:eastAsia="Calibri" w:hAnsi="Arial" w:cs="Arial"/>
          <w:b/>
          <w:sz w:val="23"/>
          <w:szCs w:val="23"/>
        </w:rPr>
        <w:t>Parecer:</w:t>
      </w:r>
      <w:r w:rsidRPr="00657A12">
        <w:rPr>
          <w:rFonts w:ascii="Arial" w:eastAsia="Calibri" w:hAnsi="Arial" w:cs="Arial"/>
          <w:sz w:val="23"/>
          <w:szCs w:val="23"/>
        </w:rPr>
        <w:t xml:space="preserve"> </w:t>
      </w:r>
      <w:r w:rsidR="007549D6" w:rsidRPr="00657A12">
        <w:rPr>
          <w:rFonts w:ascii="Arial" w:eastAsia="Calibri" w:hAnsi="Arial" w:cs="Arial"/>
          <w:sz w:val="23"/>
          <w:szCs w:val="23"/>
        </w:rPr>
        <w:t>0</w:t>
      </w:r>
      <w:r w:rsidR="000C4E46">
        <w:rPr>
          <w:rFonts w:ascii="Arial" w:eastAsia="Calibri" w:hAnsi="Arial" w:cs="Arial"/>
          <w:sz w:val="23"/>
          <w:szCs w:val="23"/>
        </w:rPr>
        <w:t>5</w:t>
      </w:r>
      <w:r w:rsidRPr="00657A12">
        <w:rPr>
          <w:rFonts w:ascii="Arial" w:eastAsia="Calibri" w:hAnsi="Arial" w:cs="Arial"/>
          <w:sz w:val="23"/>
          <w:szCs w:val="23"/>
        </w:rPr>
        <w:t>/201</w:t>
      </w:r>
      <w:r w:rsidR="007549D6" w:rsidRPr="00657A12">
        <w:rPr>
          <w:rFonts w:ascii="Arial" w:eastAsia="Calibri" w:hAnsi="Arial" w:cs="Arial"/>
          <w:sz w:val="23"/>
          <w:szCs w:val="23"/>
        </w:rPr>
        <w:t>8</w:t>
      </w:r>
    </w:p>
    <w:p w:rsidR="00487662" w:rsidRPr="00657A12" w:rsidRDefault="00487662" w:rsidP="00E036E7">
      <w:pPr>
        <w:tabs>
          <w:tab w:val="left" w:pos="1418"/>
          <w:tab w:val="left" w:pos="4253"/>
        </w:tabs>
        <w:spacing w:line="276" w:lineRule="auto"/>
        <w:jc w:val="both"/>
        <w:rPr>
          <w:rFonts w:ascii="Arial" w:eastAsia="Calibri" w:hAnsi="Arial" w:cs="Arial"/>
          <w:sz w:val="23"/>
          <w:szCs w:val="23"/>
        </w:rPr>
      </w:pPr>
      <w:r w:rsidRPr="00657A12">
        <w:rPr>
          <w:rFonts w:ascii="Arial" w:eastAsia="Calibri" w:hAnsi="Arial" w:cs="Arial"/>
          <w:b/>
          <w:sz w:val="23"/>
          <w:szCs w:val="23"/>
        </w:rPr>
        <w:t>Data:</w:t>
      </w:r>
      <w:r w:rsidRPr="00657A12">
        <w:rPr>
          <w:rFonts w:ascii="Arial" w:eastAsia="Calibri" w:hAnsi="Arial" w:cs="Arial"/>
          <w:sz w:val="23"/>
          <w:szCs w:val="23"/>
        </w:rPr>
        <w:t xml:space="preserve"> </w:t>
      </w:r>
      <w:r w:rsidR="0076464A" w:rsidRPr="00657A12">
        <w:rPr>
          <w:rFonts w:ascii="Arial" w:eastAsia="Calibri" w:hAnsi="Arial" w:cs="Arial"/>
          <w:sz w:val="23"/>
          <w:szCs w:val="23"/>
        </w:rPr>
        <w:t>22</w:t>
      </w:r>
      <w:r w:rsidRPr="00657A12">
        <w:rPr>
          <w:rFonts w:ascii="Arial" w:eastAsia="Calibri" w:hAnsi="Arial" w:cs="Arial"/>
          <w:sz w:val="23"/>
          <w:szCs w:val="23"/>
        </w:rPr>
        <w:t xml:space="preserve"> de </w:t>
      </w:r>
      <w:r w:rsidR="0076464A" w:rsidRPr="00657A12">
        <w:rPr>
          <w:rFonts w:ascii="Arial" w:eastAsia="Calibri" w:hAnsi="Arial" w:cs="Arial"/>
          <w:sz w:val="23"/>
          <w:szCs w:val="23"/>
        </w:rPr>
        <w:t>fevereiro</w:t>
      </w:r>
      <w:r w:rsidRPr="00657A12">
        <w:rPr>
          <w:rFonts w:ascii="Arial" w:eastAsia="Calibri" w:hAnsi="Arial" w:cs="Arial"/>
          <w:sz w:val="23"/>
          <w:szCs w:val="23"/>
        </w:rPr>
        <w:t xml:space="preserve"> de 201</w:t>
      </w:r>
      <w:r w:rsidR="007549D6" w:rsidRPr="00657A12">
        <w:rPr>
          <w:rFonts w:ascii="Arial" w:eastAsia="Calibri" w:hAnsi="Arial" w:cs="Arial"/>
          <w:sz w:val="23"/>
          <w:szCs w:val="23"/>
        </w:rPr>
        <w:t>8</w:t>
      </w:r>
    </w:p>
    <w:p w:rsidR="00487662" w:rsidRPr="00657A12" w:rsidRDefault="00487662" w:rsidP="00E036E7">
      <w:pPr>
        <w:tabs>
          <w:tab w:val="left" w:pos="1418"/>
        </w:tabs>
        <w:spacing w:line="276" w:lineRule="auto"/>
        <w:jc w:val="both"/>
        <w:rPr>
          <w:rFonts w:ascii="Arial" w:eastAsia="Calibri" w:hAnsi="Arial" w:cs="Arial"/>
          <w:sz w:val="23"/>
          <w:szCs w:val="23"/>
        </w:rPr>
      </w:pPr>
      <w:r w:rsidRPr="00657A12">
        <w:rPr>
          <w:rFonts w:ascii="Arial" w:eastAsia="Calibri" w:hAnsi="Arial" w:cs="Arial"/>
          <w:b/>
          <w:sz w:val="23"/>
          <w:szCs w:val="23"/>
        </w:rPr>
        <w:t>Matéria:</w:t>
      </w:r>
      <w:r w:rsidRPr="00657A12">
        <w:rPr>
          <w:rFonts w:ascii="Arial" w:eastAsia="Calibri" w:hAnsi="Arial" w:cs="Arial"/>
          <w:sz w:val="23"/>
          <w:szCs w:val="23"/>
        </w:rPr>
        <w:t xml:space="preserve"> Projeto de Lei </w:t>
      </w:r>
      <w:r w:rsidR="007549D6" w:rsidRPr="00657A12">
        <w:rPr>
          <w:rFonts w:ascii="Arial" w:eastAsia="Calibri" w:hAnsi="Arial" w:cs="Arial"/>
          <w:sz w:val="23"/>
          <w:szCs w:val="23"/>
        </w:rPr>
        <w:t xml:space="preserve">Ordinária </w:t>
      </w:r>
      <w:r w:rsidRPr="00657A12">
        <w:rPr>
          <w:rFonts w:ascii="Arial" w:eastAsia="Calibri" w:hAnsi="Arial" w:cs="Arial"/>
          <w:sz w:val="23"/>
          <w:szCs w:val="23"/>
        </w:rPr>
        <w:t>nº 0</w:t>
      </w:r>
      <w:r w:rsidR="007549D6" w:rsidRPr="00657A12">
        <w:rPr>
          <w:rFonts w:ascii="Arial" w:eastAsia="Calibri" w:hAnsi="Arial" w:cs="Arial"/>
          <w:sz w:val="23"/>
          <w:szCs w:val="23"/>
        </w:rPr>
        <w:t>0</w:t>
      </w:r>
      <w:r w:rsidR="0076464A" w:rsidRPr="00657A12">
        <w:rPr>
          <w:rFonts w:ascii="Arial" w:eastAsia="Calibri" w:hAnsi="Arial" w:cs="Arial"/>
          <w:sz w:val="23"/>
          <w:szCs w:val="23"/>
        </w:rPr>
        <w:t>8</w:t>
      </w:r>
      <w:r w:rsidRPr="00657A12">
        <w:rPr>
          <w:rFonts w:ascii="Arial" w:eastAsia="Calibri" w:hAnsi="Arial" w:cs="Arial"/>
          <w:sz w:val="23"/>
          <w:szCs w:val="23"/>
        </w:rPr>
        <w:t>/201</w:t>
      </w:r>
      <w:r w:rsidR="007549D6" w:rsidRPr="00657A12">
        <w:rPr>
          <w:rFonts w:ascii="Arial" w:eastAsia="Calibri" w:hAnsi="Arial" w:cs="Arial"/>
          <w:sz w:val="23"/>
          <w:szCs w:val="23"/>
        </w:rPr>
        <w:t>8</w:t>
      </w:r>
      <w:r w:rsidRPr="00657A12">
        <w:rPr>
          <w:rFonts w:ascii="Arial" w:eastAsia="Calibri" w:hAnsi="Arial" w:cs="Arial"/>
          <w:sz w:val="23"/>
          <w:szCs w:val="23"/>
        </w:rPr>
        <w:t xml:space="preserve"> </w:t>
      </w:r>
    </w:p>
    <w:p w:rsidR="00487662" w:rsidRPr="00657A12" w:rsidRDefault="00487662" w:rsidP="00E036E7">
      <w:pPr>
        <w:tabs>
          <w:tab w:val="left" w:pos="1418"/>
        </w:tabs>
        <w:spacing w:line="276" w:lineRule="auto"/>
        <w:jc w:val="both"/>
        <w:rPr>
          <w:rFonts w:ascii="Arial" w:eastAsia="Calibri" w:hAnsi="Arial" w:cs="Arial"/>
          <w:sz w:val="23"/>
          <w:szCs w:val="23"/>
        </w:rPr>
      </w:pPr>
      <w:r w:rsidRPr="00657A12">
        <w:rPr>
          <w:rFonts w:ascii="Arial" w:eastAsia="Calibri" w:hAnsi="Arial" w:cs="Arial"/>
          <w:b/>
          <w:sz w:val="23"/>
          <w:szCs w:val="23"/>
        </w:rPr>
        <w:t>Autor:</w:t>
      </w:r>
      <w:r w:rsidRPr="00657A12">
        <w:rPr>
          <w:rFonts w:ascii="Arial" w:eastAsia="Calibri" w:hAnsi="Arial" w:cs="Arial"/>
          <w:sz w:val="23"/>
          <w:szCs w:val="23"/>
        </w:rPr>
        <w:t xml:space="preserve"> Poder Executivo</w:t>
      </w:r>
    </w:p>
    <w:p w:rsidR="007273BE" w:rsidRPr="00657A12" w:rsidRDefault="007273BE" w:rsidP="007273BE">
      <w:pPr>
        <w:pStyle w:val="Default"/>
        <w:spacing w:line="276" w:lineRule="auto"/>
        <w:jc w:val="both"/>
        <w:rPr>
          <w:rFonts w:ascii="Arial" w:eastAsia="Calibri" w:hAnsi="Arial" w:cs="Arial"/>
        </w:rPr>
      </w:pPr>
      <w:r w:rsidRPr="00657A12">
        <w:rPr>
          <w:rFonts w:ascii="Arial" w:eastAsia="Calibri" w:hAnsi="Arial" w:cs="Arial"/>
          <w:b/>
          <w:sz w:val="23"/>
          <w:szCs w:val="23"/>
        </w:rPr>
        <w:t xml:space="preserve">Ementa: </w:t>
      </w:r>
      <w:proofErr w:type="gramStart"/>
      <w:r w:rsidRPr="00657A12">
        <w:rPr>
          <w:rFonts w:ascii="Arial" w:eastAsia="Calibri" w:hAnsi="Arial" w:cs="Arial"/>
        </w:rPr>
        <w:t>“</w:t>
      </w:r>
      <w:r w:rsidR="0076464A" w:rsidRPr="00657A12">
        <w:rPr>
          <w:rFonts w:ascii="Arial" w:eastAsia="Calibri" w:hAnsi="Arial" w:cs="Arial"/>
        </w:rPr>
        <w:t>O Município de Gramado fica autorizado a contribuir financeiramente com o movimento comunitário de combate a violência – MOCOVI Gramado.</w:t>
      </w:r>
      <w:proofErr w:type="gramEnd"/>
    </w:p>
    <w:p w:rsidR="0076464A" w:rsidRPr="00657A12" w:rsidRDefault="0076464A" w:rsidP="007273BE">
      <w:pPr>
        <w:pStyle w:val="Default"/>
        <w:spacing w:line="276" w:lineRule="auto"/>
        <w:jc w:val="both"/>
        <w:rPr>
          <w:rFonts w:ascii="Arial" w:eastAsia="Calibri" w:hAnsi="Arial" w:cs="Arial"/>
          <w:b/>
          <w:bCs/>
        </w:rPr>
      </w:pPr>
    </w:p>
    <w:p w:rsidR="000046B9" w:rsidRPr="00657A12" w:rsidRDefault="00487662" w:rsidP="000C4E46">
      <w:pPr>
        <w:tabs>
          <w:tab w:val="left" w:pos="1418"/>
          <w:tab w:val="left" w:pos="3313"/>
        </w:tabs>
        <w:spacing w:line="276" w:lineRule="auto"/>
        <w:jc w:val="both"/>
        <w:rPr>
          <w:rFonts w:ascii="Arial" w:eastAsia="Calibri" w:hAnsi="Arial" w:cs="Arial"/>
          <w:b/>
          <w:sz w:val="23"/>
          <w:szCs w:val="23"/>
        </w:rPr>
      </w:pPr>
      <w:r w:rsidRPr="00657A12">
        <w:rPr>
          <w:rFonts w:ascii="Arial" w:eastAsia="Calibri" w:hAnsi="Arial" w:cs="Arial"/>
          <w:b/>
          <w:sz w:val="23"/>
          <w:szCs w:val="23"/>
        </w:rPr>
        <w:t>Relator:</w:t>
      </w:r>
      <w:r w:rsidR="00E036E7" w:rsidRPr="00657A12">
        <w:rPr>
          <w:rFonts w:ascii="Arial" w:eastAsia="Calibri" w:hAnsi="Arial" w:cs="Arial"/>
          <w:b/>
          <w:sz w:val="23"/>
          <w:szCs w:val="23"/>
        </w:rPr>
        <w:t xml:space="preserve"> </w:t>
      </w:r>
      <w:proofErr w:type="spellStart"/>
      <w:r w:rsidR="000C4E46">
        <w:rPr>
          <w:rFonts w:ascii="Arial" w:eastAsia="Calibri" w:hAnsi="Arial" w:cs="Arial"/>
          <w:b/>
          <w:sz w:val="23"/>
          <w:szCs w:val="23"/>
        </w:rPr>
        <w:t>Luia</w:t>
      </w:r>
      <w:proofErr w:type="spellEnd"/>
      <w:r w:rsidR="000C4E46">
        <w:rPr>
          <w:rFonts w:ascii="Arial" w:eastAsia="Calibri" w:hAnsi="Arial" w:cs="Arial"/>
          <w:b/>
          <w:sz w:val="23"/>
          <w:szCs w:val="23"/>
        </w:rPr>
        <w:t xml:space="preserve"> </w:t>
      </w:r>
      <w:proofErr w:type="spellStart"/>
      <w:r w:rsidR="000C4E46">
        <w:rPr>
          <w:rFonts w:ascii="Arial" w:eastAsia="Calibri" w:hAnsi="Arial" w:cs="Arial"/>
          <w:b/>
          <w:sz w:val="23"/>
          <w:szCs w:val="23"/>
        </w:rPr>
        <w:t>Barbacovi</w:t>
      </w:r>
      <w:proofErr w:type="spellEnd"/>
    </w:p>
    <w:p w:rsidR="000046B9" w:rsidRPr="00657A12" w:rsidRDefault="000046B9" w:rsidP="00E036E7">
      <w:pPr>
        <w:tabs>
          <w:tab w:val="left" w:pos="1418"/>
          <w:tab w:val="left" w:pos="4253"/>
        </w:tabs>
        <w:spacing w:line="276" w:lineRule="auto"/>
        <w:jc w:val="both"/>
        <w:rPr>
          <w:rFonts w:ascii="Arial" w:eastAsia="Calibri" w:hAnsi="Arial" w:cs="Arial"/>
          <w:sz w:val="23"/>
          <w:szCs w:val="23"/>
        </w:rPr>
      </w:pPr>
      <w:r w:rsidRPr="00657A12">
        <w:rPr>
          <w:rFonts w:ascii="Arial" w:eastAsia="Calibri" w:hAnsi="Arial" w:cs="Arial"/>
          <w:b/>
          <w:sz w:val="23"/>
          <w:szCs w:val="23"/>
        </w:rPr>
        <w:t xml:space="preserve">Protocolo: </w:t>
      </w:r>
      <w:r w:rsidR="0076464A" w:rsidRPr="00657A12">
        <w:rPr>
          <w:rFonts w:ascii="Arial" w:eastAsia="Calibri" w:hAnsi="Arial" w:cs="Arial"/>
          <w:b/>
          <w:sz w:val="23"/>
          <w:szCs w:val="23"/>
        </w:rPr>
        <w:t>16</w:t>
      </w:r>
      <w:r w:rsidRPr="00657A12">
        <w:rPr>
          <w:rFonts w:ascii="Arial" w:eastAsia="Calibri" w:hAnsi="Arial" w:cs="Arial"/>
          <w:sz w:val="23"/>
          <w:szCs w:val="23"/>
        </w:rPr>
        <w:t>/0</w:t>
      </w:r>
      <w:r w:rsidR="0076464A" w:rsidRPr="00657A12">
        <w:rPr>
          <w:rFonts w:ascii="Arial" w:eastAsia="Calibri" w:hAnsi="Arial" w:cs="Arial"/>
          <w:sz w:val="23"/>
          <w:szCs w:val="23"/>
        </w:rPr>
        <w:t>2</w:t>
      </w:r>
      <w:r w:rsidRPr="00657A12">
        <w:rPr>
          <w:rFonts w:ascii="Arial" w:eastAsia="Calibri" w:hAnsi="Arial" w:cs="Arial"/>
          <w:sz w:val="23"/>
          <w:szCs w:val="23"/>
        </w:rPr>
        <w:t>/2018</w:t>
      </w:r>
      <w:r w:rsidR="00375DA8" w:rsidRPr="00657A12">
        <w:rPr>
          <w:rFonts w:ascii="Arial" w:eastAsia="Calibri" w:hAnsi="Arial" w:cs="Arial"/>
          <w:sz w:val="23"/>
          <w:szCs w:val="23"/>
        </w:rPr>
        <w:tab/>
        <w:t xml:space="preserve">     </w:t>
      </w:r>
      <w:r w:rsidR="007549D6" w:rsidRPr="00657A12">
        <w:rPr>
          <w:rFonts w:ascii="Arial" w:eastAsia="Calibri" w:hAnsi="Arial" w:cs="Arial"/>
          <w:sz w:val="23"/>
          <w:szCs w:val="23"/>
        </w:rPr>
        <w:t xml:space="preserve">              </w:t>
      </w:r>
    </w:p>
    <w:p w:rsidR="00487662" w:rsidRPr="00657A12" w:rsidRDefault="00487662" w:rsidP="00E036E7">
      <w:pPr>
        <w:tabs>
          <w:tab w:val="left" w:pos="1418"/>
          <w:tab w:val="left" w:pos="4253"/>
        </w:tabs>
        <w:spacing w:line="276" w:lineRule="auto"/>
        <w:jc w:val="both"/>
        <w:rPr>
          <w:rFonts w:ascii="Arial" w:eastAsia="Calibri" w:hAnsi="Arial" w:cs="Arial"/>
          <w:sz w:val="23"/>
          <w:szCs w:val="23"/>
        </w:rPr>
      </w:pPr>
      <w:r w:rsidRPr="00657A12">
        <w:rPr>
          <w:rFonts w:ascii="Arial" w:eastAsia="Calibri" w:hAnsi="Arial" w:cs="Arial"/>
          <w:b/>
          <w:sz w:val="23"/>
          <w:szCs w:val="23"/>
        </w:rPr>
        <w:t>Conclusão do Voto:</w:t>
      </w:r>
      <w:r w:rsidRPr="00657A12">
        <w:rPr>
          <w:rFonts w:ascii="Arial" w:eastAsia="Calibri" w:hAnsi="Arial" w:cs="Arial"/>
          <w:sz w:val="23"/>
          <w:szCs w:val="23"/>
        </w:rPr>
        <w:t xml:space="preserve"> </w:t>
      </w:r>
      <w:r w:rsidR="00375DA8" w:rsidRPr="00657A12">
        <w:rPr>
          <w:rFonts w:ascii="Arial" w:eastAsia="Calibri" w:hAnsi="Arial" w:cs="Arial"/>
          <w:sz w:val="23"/>
          <w:szCs w:val="23"/>
        </w:rPr>
        <w:t>favorável</w:t>
      </w:r>
      <w:r w:rsidR="007549D6" w:rsidRPr="00657A12">
        <w:rPr>
          <w:rFonts w:ascii="Arial" w:eastAsia="Calibri" w:hAnsi="Arial" w:cs="Arial"/>
          <w:sz w:val="23"/>
          <w:szCs w:val="23"/>
        </w:rPr>
        <w:t xml:space="preserve"> à tramitação da matéria</w:t>
      </w:r>
    </w:p>
    <w:p w:rsidR="00487662" w:rsidRPr="00657A12" w:rsidRDefault="00487662" w:rsidP="007273BE">
      <w:pPr>
        <w:pStyle w:val="Default"/>
        <w:spacing w:line="276" w:lineRule="auto"/>
        <w:jc w:val="both"/>
        <w:rPr>
          <w:rFonts w:ascii="Arial" w:eastAsia="Calibri" w:hAnsi="Arial" w:cs="Arial"/>
          <w:sz w:val="23"/>
          <w:szCs w:val="23"/>
        </w:rPr>
      </w:pPr>
    </w:p>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r w:rsidRPr="00657A12">
        <w:rPr>
          <w:rFonts w:ascii="Arial" w:eastAsia="Calibri" w:hAnsi="Arial" w:cs="Arial"/>
          <w:b/>
          <w:sz w:val="23"/>
          <w:szCs w:val="23"/>
        </w:rPr>
        <w:t>Relatório:</w:t>
      </w:r>
    </w:p>
    <w:p w:rsidR="00657A12" w:rsidRDefault="00657A12" w:rsidP="00657A12">
      <w:pPr>
        <w:spacing w:line="240" w:lineRule="auto"/>
        <w:jc w:val="both"/>
        <w:rPr>
          <w:rFonts w:ascii="Arial" w:hAnsi="Arial" w:cs="Arial"/>
          <w:sz w:val="24"/>
          <w:szCs w:val="24"/>
        </w:rPr>
      </w:pPr>
      <w:r>
        <w:rPr>
          <w:rFonts w:ascii="Times New Roman" w:eastAsia="Calibri" w:hAnsi="Times New Roman" w:cs="Times New Roman"/>
          <w:sz w:val="23"/>
          <w:szCs w:val="23"/>
        </w:rPr>
        <w:tab/>
      </w:r>
      <w:r>
        <w:rPr>
          <w:rFonts w:ascii="Times New Roman" w:eastAsia="Calibri" w:hAnsi="Times New Roman" w:cs="Times New Roman"/>
          <w:sz w:val="23"/>
          <w:szCs w:val="23"/>
        </w:rPr>
        <w:tab/>
      </w:r>
      <w:r>
        <w:rPr>
          <w:rFonts w:ascii="Times New Roman" w:eastAsia="Calibri" w:hAnsi="Times New Roman" w:cs="Times New Roman"/>
          <w:sz w:val="23"/>
          <w:szCs w:val="23"/>
        </w:rPr>
        <w:tab/>
      </w:r>
      <w:r>
        <w:rPr>
          <w:rFonts w:ascii="Arial" w:hAnsi="Arial" w:cs="Arial"/>
          <w:sz w:val="24"/>
          <w:szCs w:val="24"/>
        </w:rPr>
        <w:t>O projeto de lei em análise, de autoria do Executivo Municipal, foi protocolado nesta Casa em 16/02/2018, e busca autorização legislativa para o município contribuir financeiramente com a quantia de até R$ 260.000,00 (duzentos e sessenta mil reais) com o MOCOVI – Movimento Comunitário de Combate à Violência.</w:t>
      </w:r>
      <w:r w:rsidRPr="00BF7786">
        <w:rPr>
          <w:rFonts w:ascii="Arial" w:hAnsi="Arial" w:cs="Arial"/>
          <w:sz w:val="24"/>
          <w:szCs w:val="24"/>
        </w:rPr>
        <w:t xml:space="preserve"> </w:t>
      </w:r>
      <w:r>
        <w:rPr>
          <w:rFonts w:ascii="Arial" w:hAnsi="Arial" w:cs="Arial"/>
          <w:sz w:val="24"/>
          <w:szCs w:val="24"/>
        </w:rPr>
        <w:t xml:space="preserve">Aduz o Executivo Municipal que, a atual gestão governamental tem empenhado esforços no sentido de permitir que se amplie a promoção da segurança pública em nossa cidade, e dessa forma, propõe o referido repasse ao MOCOVI, para auxiliar nas ações desenvolvidas por esta entidade, perante os serventuários da segurança publica estadual, lotados no município de Gramado. Informa ainda que no exercício de 2017, esta Casa já autorizou o repasse de R$ 230.000,00 (duzentos e trinta mil reais) com a mesma finalidade ao MOCOVI e, conforme documento emitido pela Comissão de Monitoramento e Avaliação da Secretaria Municipal de Administração, a prestação de contas do recurso público tem sido regular e tempestiva. Por fim, justifica o repasse, considerando a delicada situação econômica e financeira pela qual passa o Estado do Rio Grande do Sul e o Governo Federal, com a crescente redução do repasse de recursos, recaindo sobre as finanças do município a necessidade de aportar recursos em favor de entidades que cuidam da segurança pública </w:t>
      </w:r>
      <w:proofErr w:type="spellStart"/>
      <w:r>
        <w:rPr>
          <w:rFonts w:ascii="Arial" w:hAnsi="Arial" w:cs="Arial"/>
          <w:sz w:val="24"/>
          <w:szCs w:val="24"/>
        </w:rPr>
        <w:t>gramadense</w:t>
      </w:r>
      <w:proofErr w:type="spellEnd"/>
      <w:r>
        <w:rPr>
          <w:rFonts w:ascii="Arial" w:hAnsi="Arial" w:cs="Arial"/>
          <w:sz w:val="24"/>
          <w:szCs w:val="24"/>
        </w:rPr>
        <w:t>.</w:t>
      </w:r>
    </w:p>
    <w:p w:rsidR="00657A12" w:rsidRDefault="00487662" w:rsidP="00134D6D">
      <w:pPr>
        <w:tabs>
          <w:tab w:val="left" w:pos="2268"/>
          <w:tab w:val="left" w:pos="5059"/>
        </w:tabs>
        <w:spacing w:line="276" w:lineRule="auto"/>
        <w:jc w:val="both"/>
        <w:rPr>
          <w:rFonts w:ascii="Times New Roman" w:eastAsia="Calibri" w:hAnsi="Times New Roman" w:cs="Times New Roman"/>
          <w:sz w:val="23"/>
          <w:szCs w:val="23"/>
        </w:rPr>
      </w:pPr>
      <w:r w:rsidRPr="003C5778">
        <w:rPr>
          <w:rFonts w:ascii="Times New Roman" w:eastAsia="Calibri" w:hAnsi="Times New Roman" w:cs="Times New Roman"/>
          <w:sz w:val="23"/>
          <w:szCs w:val="23"/>
        </w:rPr>
        <w:tab/>
      </w:r>
    </w:p>
    <w:p w:rsidR="00134D6D" w:rsidRPr="00657A12" w:rsidRDefault="00134D6D" w:rsidP="00134D6D">
      <w:pPr>
        <w:tabs>
          <w:tab w:val="left" w:pos="2268"/>
          <w:tab w:val="left" w:pos="5059"/>
        </w:tabs>
        <w:spacing w:line="276" w:lineRule="auto"/>
        <w:ind w:firstLine="2268"/>
        <w:jc w:val="both"/>
        <w:rPr>
          <w:rFonts w:ascii="Arial" w:eastAsia="Calibri" w:hAnsi="Arial" w:cs="Arial"/>
          <w:sz w:val="24"/>
          <w:szCs w:val="24"/>
        </w:rPr>
      </w:pPr>
      <w:r w:rsidRPr="00657A12">
        <w:rPr>
          <w:rFonts w:ascii="Arial" w:eastAsia="Calibri" w:hAnsi="Arial" w:cs="Arial"/>
          <w:sz w:val="24"/>
          <w:szCs w:val="24"/>
        </w:rPr>
        <w:t xml:space="preserve">O projeto já foi analisado pela Procuradora Geral da Casa, a qual proferiu Orientação Jurídica nº </w:t>
      </w:r>
      <w:r w:rsidR="00657A12">
        <w:rPr>
          <w:rFonts w:ascii="Arial" w:eastAsia="Calibri" w:hAnsi="Arial" w:cs="Arial"/>
          <w:sz w:val="24"/>
          <w:szCs w:val="24"/>
        </w:rPr>
        <w:t>10</w:t>
      </w:r>
      <w:r w:rsidRPr="00657A12">
        <w:rPr>
          <w:rFonts w:ascii="Arial" w:eastAsia="Calibri" w:hAnsi="Arial" w:cs="Arial"/>
          <w:sz w:val="24"/>
          <w:szCs w:val="24"/>
        </w:rPr>
        <w:t xml:space="preserve">/2018, </w:t>
      </w:r>
      <w:r w:rsidRPr="00657A12">
        <w:rPr>
          <w:rFonts w:ascii="Arial" w:eastAsia="Calibri" w:hAnsi="Arial" w:cs="Arial"/>
          <w:b/>
          <w:bCs/>
          <w:sz w:val="24"/>
          <w:szCs w:val="24"/>
        </w:rPr>
        <w:t xml:space="preserve">favorável </w:t>
      </w:r>
      <w:r w:rsidRPr="00657A12">
        <w:rPr>
          <w:rFonts w:ascii="Arial" w:eastAsia="Calibri" w:hAnsi="Arial" w:cs="Arial"/>
          <w:sz w:val="24"/>
          <w:szCs w:val="24"/>
        </w:rPr>
        <w:t xml:space="preserve">à tramitação </w:t>
      </w:r>
      <w:r w:rsidRPr="00657A12">
        <w:rPr>
          <w:rFonts w:ascii="Arial" w:eastAsia="Calibri" w:hAnsi="Arial" w:cs="Arial"/>
          <w:sz w:val="24"/>
          <w:szCs w:val="24"/>
        </w:rPr>
        <w:lastRenderedPageBreak/>
        <w:t>do PL 0</w:t>
      </w:r>
      <w:r w:rsidR="00657A12">
        <w:rPr>
          <w:rFonts w:ascii="Arial" w:eastAsia="Calibri" w:hAnsi="Arial" w:cs="Arial"/>
          <w:sz w:val="24"/>
          <w:szCs w:val="24"/>
        </w:rPr>
        <w:t>8</w:t>
      </w:r>
      <w:r w:rsidRPr="00657A12">
        <w:rPr>
          <w:rFonts w:ascii="Arial" w:eastAsia="Calibri" w:hAnsi="Arial" w:cs="Arial"/>
          <w:sz w:val="24"/>
          <w:szCs w:val="24"/>
        </w:rPr>
        <w:t>/2018, pois atende as normas legais impostas, estando presentes a legalidade e constitucionalidade.</w:t>
      </w:r>
      <w:r w:rsidRPr="00657A12">
        <w:rPr>
          <w:rFonts w:ascii="Arial" w:eastAsia="Calibri" w:hAnsi="Arial" w:cs="Arial"/>
          <w:b/>
          <w:bCs/>
          <w:sz w:val="24"/>
          <w:szCs w:val="24"/>
        </w:rPr>
        <w:t xml:space="preserve"> </w:t>
      </w:r>
      <w:r w:rsidRPr="00657A12">
        <w:rPr>
          <w:rFonts w:ascii="Arial" w:eastAsia="Calibri" w:hAnsi="Arial" w:cs="Arial"/>
          <w:sz w:val="24"/>
          <w:szCs w:val="24"/>
        </w:rPr>
        <w:t>Tal orientação jurídica embasa a elaboração do presente parecer.</w:t>
      </w:r>
    </w:p>
    <w:p w:rsidR="00C518D5" w:rsidRPr="003C5778" w:rsidRDefault="00C518D5" w:rsidP="00134D6D">
      <w:pPr>
        <w:tabs>
          <w:tab w:val="left" w:pos="2268"/>
          <w:tab w:val="left" w:pos="5059"/>
        </w:tabs>
        <w:spacing w:line="276" w:lineRule="auto"/>
        <w:jc w:val="both"/>
        <w:rPr>
          <w:rFonts w:ascii="Times New Roman" w:eastAsia="Calibri" w:hAnsi="Times New Roman" w:cs="Times New Roman"/>
          <w:b/>
          <w:sz w:val="23"/>
          <w:szCs w:val="23"/>
        </w:rPr>
      </w:pPr>
    </w:p>
    <w:p w:rsidR="000E2A67" w:rsidRDefault="00487662" w:rsidP="00E036E7">
      <w:pPr>
        <w:pStyle w:val="SemEspaamento"/>
        <w:spacing w:line="276" w:lineRule="auto"/>
        <w:jc w:val="center"/>
        <w:rPr>
          <w:rFonts w:ascii="Arial" w:hAnsi="Arial" w:cs="Arial"/>
          <w:sz w:val="23"/>
          <w:szCs w:val="23"/>
        </w:rPr>
      </w:pPr>
      <w:r w:rsidRPr="00657A12">
        <w:rPr>
          <w:rFonts w:ascii="Arial" w:hAnsi="Arial" w:cs="Arial"/>
          <w:sz w:val="23"/>
          <w:szCs w:val="23"/>
        </w:rPr>
        <w:t>Análise</w:t>
      </w:r>
      <w:r w:rsidR="000E2A67" w:rsidRPr="00657A12">
        <w:rPr>
          <w:rFonts w:ascii="Arial" w:hAnsi="Arial" w:cs="Arial"/>
          <w:sz w:val="23"/>
          <w:szCs w:val="23"/>
        </w:rPr>
        <w:t>:</w:t>
      </w:r>
    </w:p>
    <w:p w:rsidR="00657A12" w:rsidRPr="00657A12" w:rsidRDefault="00657A12" w:rsidP="00E036E7">
      <w:pPr>
        <w:pStyle w:val="SemEspaamento"/>
        <w:spacing w:line="276" w:lineRule="auto"/>
        <w:jc w:val="center"/>
        <w:rPr>
          <w:rFonts w:ascii="Arial" w:hAnsi="Arial" w:cs="Arial"/>
          <w:sz w:val="23"/>
          <w:szCs w:val="23"/>
        </w:rPr>
      </w:pPr>
    </w:p>
    <w:p w:rsidR="000E2A67" w:rsidRPr="00657A12"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 xml:space="preserve">I – Quanto à área de </w:t>
      </w:r>
      <w:r w:rsidR="00B3511A" w:rsidRPr="00657A12">
        <w:rPr>
          <w:rFonts w:ascii="Arial" w:hAnsi="Arial" w:cs="Arial"/>
          <w:b/>
          <w:sz w:val="23"/>
          <w:szCs w:val="23"/>
        </w:rPr>
        <w:t>Orçamento e Finanças</w:t>
      </w:r>
    </w:p>
    <w:p w:rsidR="000E2A67" w:rsidRPr="00657A12"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Art. 5</w:t>
      </w:r>
      <w:r w:rsidR="00B3511A" w:rsidRPr="00657A12">
        <w:rPr>
          <w:rFonts w:ascii="Arial" w:hAnsi="Arial" w:cs="Arial"/>
          <w:b/>
          <w:sz w:val="23"/>
          <w:szCs w:val="23"/>
        </w:rPr>
        <w:t>5</w:t>
      </w:r>
      <w:r w:rsidRPr="00657A12">
        <w:rPr>
          <w:rFonts w:ascii="Arial" w:hAnsi="Arial" w:cs="Arial"/>
          <w:b/>
          <w:sz w:val="23"/>
          <w:szCs w:val="23"/>
        </w:rPr>
        <w:t>, I</w:t>
      </w:r>
      <w:r w:rsidR="00B3511A" w:rsidRPr="00657A12">
        <w:rPr>
          <w:rFonts w:ascii="Arial" w:hAnsi="Arial" w:cs="Arial"/>
          <w:b/>
          <w:sz w:val="23"/>
          <w:szCs w:val="23"/>
        </w:rPr>
        <w:t xml:space="preserve"> e II</w:t>
      </w:r>
      <w:r w:rsidRPr="00657A12">
        <w:rPr>
          <w:rFonts w:ascii="Arial" w:hAnsi="Arial" w:cs="Arial"/>
          <w:b/>
          <w:sz w:val="23"/>
          <w:szCs w:val="23"/>
        </w:rPr>
        <w:t>, do Regimento Interno desta Casa:</w:t>
      </w:r>
    </w:p>
    <w:p w:rsidR="00657A12" w:rsidRDefault="00657A12" w:rsidP="00134D6D">
      <w:pPr>
        <w:pStyle w:val="SemEspaamento"/>
        <w:spacing w:line="276" w:lineRule="auto"/>
        <w:ind w:firstLine="2268"/>
        <w:jc w:val="both"/>
        <w:rPr>
          <w:rFonts w:ascii="Arial" w:eastAsia="Calibri" w:hAnsi="Arial" w:cs="Arial"/>
          <w:sz w:val="24"/>
          <w:szCs w:val="24"/>
        </w:rPr>
      </w:pPr>
    </w:p>
    <w:p w:rsidR="00657A12" w:rsidRPr="00C06090" w:rsidRDefault="00657A12" w:rsidP="00657A12">
      <w:pPr>
        <w:spacing w:line="240" w:lineRule="auto"/>
        <w:ind w:firstLine="2268"/>
        <w:jc w:val="both"/>
        <w:rPr>
          <w:rFonts w:ascii="Arial" w:hAnsi="Arial" w:cs="Arial"/>
          <w:sz w:val="24"/>
          <w:szCs w:val="24"/>
        </w:rPr>
      </w:pPr>
      <w:r>
        <w:rPr>
          <w:rFonts w:ascii="Arial" w:hAnsi="Arial" w:cs="Arial"/>
          <w:sz w:val="24"/>
          <w:szCs w:val="24"/>
        </w:rPr>
        <w:t xml:space="preserve">O projeto </w:t>
      </w:r>
      <w:r w:rsidRPr="00C06090">
        <w:rPr>
          <w:rFonts w:ascii="Arial" w:hAnsi="Arial" w:cs="Arial"/>
          <w:sz w:val="24"/>
          <w:szCs w:val="24"/>
        </w:rPr>
        <w:t xml:space="preserve">busca autorização legislativa para o município contribuir financeiramente com a quantia de até R$ </w:t>
      </w:r>
      <w:r>
        <w:rPr>
          <w:rFonts w:ascii="Arial" w:hAnsi="Arial" w:cs="Arial"/>
          <w:sz w:val="24"/>
          <w:szCs w:val="24"/>
        </w:rPr>
        <w:t>260</w:t>
      </w:r>
      <w:r w:rsidRPr="00C06090">
        <w:rPr>
          <w:rFonts w:ascii="Arial" w:hAnsi="Arial" w:cs="Arial"/>
          <w:sz w:val="24"/>
          <w:szCs w:val="24"/>
        </w:rPr>
        <w:t>.000,00 (</w:t>
      </w:r>
      <w:r>
        <w:rPr>
          <w:rFonts w:ascii="Arial" w:hAnsi="Arial" w:cs="Arial"/>
          <w:sz w:val="24"/>
          <w:szCs w:val="24"/>
        </w:rPr>
        <w:t>duzentos e sessenta</w:t>
      </w:r>
      <w:r w:rsidRPr="00C06090">
        <w:rPr>
          <w:rFonts w:ascii="Arial" w:hAnsi="Arial" w:cs="Arial"/>
          <w:sz w:val="24"/>
          <w:szCs w:val="24"/>
        </w:rPr>
        <w:t xml:space="preserve"> mil reais</w:t>
      </w:r>
      <w:proofErr w:type="gramStart"/>
      <w:r w:rsidRPr="00C06090">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r w:rsidRPr="00C06090">
        <w:rPr>
          <w:rFonts w:ascii="Arial" w:hAnsi="Arial" w:cs="Arial"/>
          <w:sz w:val="24"/>
          <w:szCs w:val="24"/>
        </w:rPr>
        <w:t>com o MOCOVI</w:t>
      </w:r>
      <w:r>
        <w:rPr>
          <w:rFonts w:ascii="Arial" w:hAnsi="Arial" w:cs="Arial"/>
          <w:sz w:val="24"/>
          <w:szCs w:val="24"/>
        </w:rPr>
        <w:t xml:space="preserve"> – Movimento Comunitário de Combate à Violência</w:t>
      </w:r>
      <w:r w:rsidRPr="00C06090">
        <w:rPr>
          <w:rFonts w:ascii="Arial" w:hAnsi="Arial" w:cs="Arial"/>
          <w:sz w:val="24"/>
          <w:szCs w:val="24"/>
        </w:rPr>
        <w:t>.</w:t>
      </w:r>
    </w:p>
    <w:p w:rsidR="00657A12" w:rsidRDefault="00657A12" w:rsidP="00D1420E">
      <w:pPr>
        <w:pStyle w:val="SemEspaamento"/>
        <w:spacing w:line="276"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sidR="00D1420E">
        <w:rPr>
          <w:rFonts w:ascii="Arial" w:hAnsi="Arial" w:cs="Arial"/>
          <w:sz w:val="23"/>
          <w:szCs w:val="23"/>
        </w:rPr>
        <w:t xml:space="preserve">O PL indica a dotação orçamentária a ser utilizada para o repasse, oriunda da Secretaria Municipal de Trânsito e Mobilidade urbana/Segurança Pública/Contribuições, o que assegura a fonte de recursos do município e a respectiva reserva, </w:t>
      </w:r>
      <w:r w:rsidR="0017741D">
        <w:rPr>
          <w:rFonts w:ascii="Arial" w:hAnsi="Arial" w:cs="Arial"/>
          <w:sz w:val="23"/>
          <w:szCs w:val="23"/>
        </w:rPr>
        <w:t>demonstrando</w:t>
      </w:r>
      <w:r w:rsidR="00D1420E">
        <w:rPr>
          <w:rFonts w:ascii="Arial" w:hAnsi="Arial" w:cs="Arial"/>
          <w:sz w:val="23"/>
          <w:szCs w:val="23"/>
        </w:rPr>
        <w:t xml:space="preserve"> a capacidade financeira para o seu </w:t>
      </w:r>
      <w:proofErr w:type="gramStart"/>
      <w:r w:rsidR="00D1420E">
        <w:rPr>
          <w:rFonts w:ascii="Arial" w:hAnsi="Arial" w:cs="Arial"/>
          <w:sz w:val="23"/>
          <w:szCs w:val="23"/>
        </w:rPr>
        <w:t>implemento</w:t>
      </w:r>
      <w:proofErr w:type="gramEnd"/>
      <w:r w:rsidR="00D1420E">
        <w:rPr>
          <w:rFonts w:ascii="Arial" w:hAnsi="Arial" w:cs="Arial"/>
          <w:sz w:val="23"/>
          <w:szCs w:val="23"/>
        </w:rPr>
        <w:t>.</w:t>
      </w:r>
    </w:p>
    <w:p w:rsidR="00D1420E" w:rsidRDefault="00D1420E" w:rsidP="00D1420E">
      <w:pPr>
        <w:pStyle w:val="SemEspaamento"/>
        <w:spacing w:line="276" w:lineRule="auto"/>
        <w:jc w:val="both"/>
        <w:rPr>
          <w:rFonts w:ascii="Arial" w:hAnsi="Arial" w:cs="Arial"/>
          <w:sz w:val="23"/>
          <w:szCs w:val="23"/>
        </w:rPr>
      </w:pPr>
    </w:p>
    <w:p w:rsidR="00D1420E" w:rsidRDefault="00D1420E" w:rsidP="00D1420E">
      <w:pPr>
        <w:pStyle w:val="SemEspaamento"/>
        <w:spacing w:line="276"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t>Também observamos ofício nº 114/2018-PRO, enviado pela Procuradoria do Município, com envio da declaração de monitoramento e avaliação emitida pela comissão que acompanha as prestações de contas da Entidade, sobre os recursos anteriormente repassados pelo município, onde a mesma atesta que até o presente momento houve a entrega regular e tempestiva das mesmas.</w:t>
      </w:r>
    </w:p>
    <w:p w:rsidR="00D1420E" w:rsidRDefault="00D1420E" w:rsidP="00D1420E">
      <w:pPr>
        <w:pStyle w:val="SemEspaamento"/>
        <w:spacing w:line="276" w:lineRule="auto"/>
        <w:jc w:val="both"/>
        <w:rPr>
          <w:rFonts w:ascii="Arial" w:hAnsi="Arial" w:cs="Arial"/>
          <w:sz w:val="23"/>
          <w:szCs w:val="23"/>
        </w:rPr>
      </w:pPr>
    </w:p>
    <w:p w:rsidR="00D1420E" w:rsidRDefault="00D1420E" w:rsidP="00D1420E">
      <w:pPr>
        <w:pStyle w:val="SemEspaamento"/>
        <w:spacing w:line="276"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t>Em análise preliminar, sobre o aspecto financeiro, em que pese não se tratar de obrigação constitucional do Município</w:t>
      </w:r>
      <w:r w:rsidR="0017741D">
        <w:rPr>
          <w:rFonts w:ascii="Arial" w:hAnsi="Arial" w:cs="Arial"/>
          <w:sz w:val="23"/>
          <w:szCs w:val="23"/>
        </w:rPr>
        <w:t>,</w:t>
      </w:r>
      <w:r>
        <w:rPr>
          <w:rFonts w:ascii="Arial" w:hAnsi="Arial" w:cs="Arial"/>
          <w:sz w:val="23"/>
          <w:szCs w:val="23"/>
        </w:rPr>
        <w:t xml:space="preserve"> a segurança pública</w:t>
      </w:r>
      <w:r w:rsidR="0017741D">
        <w:rPr>
          <w:rFonts w:ascii="Arial" w:hAnsi="Arial" w:cs="Arial"/>
          <w:sz w:val="23"/>
          <w:szCs w:val="23"/>
        </w:rPr>
        <w:t xml:space="preserve"> é dever de todos os entes federados. </w:t>
      </w:r>
      <w:proofErr w:type="gramStart"/>
      <w:r w:rsidR="0017741D">
        <w:rPr>
          <w:rFonts w:ascii="Arial" w:hAnsi="Arial" w:cs="Arial"/>
          <w:sz w:val="23"/>
          <w:szCs w:val="23"/>
        </w:rPr>
        <w:t>Entendemos,</w:t>
      </w:r>
      <w:proofErr w:type="gramEnd"/>
      <w:r w:rsidR="0017741D">
        <w:rPr>
          <w:rFonts w:ascii="Arial" w:hAnsi="Arial" w:cs="Arial"/>
          <w:sz w:val="23"/>
          <w:szCs w:val="23"/>
        </w:rPr>
        <w:t xml:space="preserve"> desta forma, que havendo capacidade financeira, o que já restou demonstrado, é importante o município contribuir para a segurança pública no seu território</w:t>
      </w:r>
      <w:r w:rsidR="00DC3C28">
        <w:rPr>
          <w:rFonts w:ascii="Arial" w:hAnsi="Arial" w:cs="Arial"/>
          <w:sz w:val="23"/>
          <w:szCs w:val="23"/>
        </w:rPr>
        <w:t>, para medidas que beneficiem seus munícipes</w:t>
      </w:r>
      <w:r w:rsidR="0017741D">
        <w:rPr>
          <w:rFonts w:ascii="Arial" w:hAnsi="Arial" w:cs="Arial"/>
          <w:sz w:val="23"/>
          <w:szCs w:val="23"/>
        </w:rPr>
        <w:t>.</w:t>
      </w:r>
    </w:p>
    <w:p w:rsidR="0017741D" w:rsidRDefault="0017741D" w:rsidP="00D1420E">
      <w:pPr>
        <w:pStyle w:val="SemEspaamento"/>
        <w:spacing w:line="276" w:lineRule="auto"/>
        <w:jc w:val="both"/>
        <w:rPr>
          <w:rFonts w:ascii="Arial" w:hAnsi="Arial" w:cs="Arial"/>
          <w:sz w:val="23"/>
          <w:szCs w:val="23"/>
        </w:rPr>
      </w:pPr>
    </w:p>
    <w:p w:rsidR="0017741D" w:rsidRDefault="0017741D" w:rsidP="0017741D">
      <w:pPr>
        <w:spacing w:after="0" w:line="240" w:lineRule="auto"/>
        <w:jc w:val="both"/>
        <w:rPr>
          <w:rFonts w:ascii="Arial" w:hAnsi="Arial" w:cs="Arial"/>
          <w:sz w:val="24"/>
          <w:szCs w:val="24"/>
        </w:rPr>
      </w:pPr>
      <w:r>
        <w:rPr>
          <w:rFonts w:ascii="Arial" w:hAnsi="Arial" w:cs="Arial"/>
          <w:sz w:val="24"/>
          <w:szCs w:val="24"/>
        </w:rPr>
        <w:t>Q</w:t>
      </w:r>
      <w:r w:rsidRPr="00614764">
        <w:rPr>
          <w:rFonts w:ascii="Arial" w:hAnsi="Arial" w:cs="Arial"/>
          <w:sz w:val="24"/>
          <w:szCs w:val="24"/>
        </w:rPr>
        <w:t xml:space="preserve">uando se trata de um tema relevante e de suma importância como a segurança pública, há de se considerar o princípio constitucional do interesse público, previsto na lei </w:t>
      </w:r>
      <w:r>
        <w:rPr>
          <w:rFonts w:ascii="Arial" w:hAnsi="Arial" w:cs="Arial"/>
          <w:sz w:val="24"/>
          <w:szCs w:val="24"/>
        </w:rPr>
        <w:t xml:space="preserve">nº </w:t>
      </w:r>
      <w:r w:rsidRPr="00614764">
        <w:rPr>
          <w:rFonts w:ascii="Arial" w:hAnsi="Arial" w:cs="Arial"/>
          <w:sz w:val="24"/>
          <w:szCs w:val="24"/>
        </w:rPr>
        <w:t>9.784/1999, art. 2º, assim positivado:</w:t>
      </w:r>
    </w:p>
    <w:p w:rsidR="0017741D" w:rsidRPr="00614764" w:rsidRDefault="0017741D" w:rsidP="0017741D">
      <w:pPr>
        <w:spacing w:after="0" w:line="240" w:lineRule="auto"/>
        <w:jc w:val="both"/>
        <w:rPr>
          <w:rFonts w:ascii="Arial" w:hAnsi="Arial" w:cs="Arial"/>
          <w:sz w:val="24"/>
          <w:szCs w:val="24"/>
        </w:rPr>
      </w:pPr>
    </w:p>
    <w:p w:rsidR="0017741D" w:rsidRDefault="0017741D" w:rsidP="0017741D">
      <w:pPr>
        <w:spacing w:after="0" w:line="240" w:lineRule="auto"/>
        <w:ind w:firstLine="2268"/>
        <w:jc w:val="both"/>
        <w:rPr>
          <w:rFonts w:ascii="Arial" w:hAnsi="Arial" w:cs="Arial"/>
          <w:sz w:val="24"/>
          <w:szCs w:val="24"/>
        </w:rPr>
      </w:pPr>
      <w:r w:rsidRPr="00614764">
        <w:rPr>
          <w:rFonts w:ascii="Arial" w:hAnsi="Arial" w:cs="Arial"/>
          <w:sz w:val="24"/>
          <w:szCs w:val="24"/>
        </w:rPr>
        <w:t xml:space="preserve"> “</w:t>
      </w:r>
      <w:r w:rsidRPr="00C65FF8">
        <w:rPr>
          <w:rFonts w:ascii="Arial" w:hAnsi="Arial" w:cs="Arial"/>
          <w:i/>
          <w:sz w:val="24"/>
          <w:szCs w:val="24"/>
        </w:rPr>
        <w:t xml:space="preserve">A administração pública obedecerá, dentre outros, aos princípios da legalidade, finalidade, motivação, razoabilidade, </w:t>
      </w:r>
      <w:r w:rsidRPr="00C65FF8">
        <w:rPr>
          <w:rFonts w:ascii="Arial" w:hAnsi="Arial" w:cs="Arial"/>
          <w:i/>
          <w:sz w:val="24"/>
          <w:szCs w:val="24"/>
        </w:rPr>
        <w:lastRenderedPageBreak/>
        <w:t xml:space="preserve">proporcionalidade, moralidade, ampla defesa, contraditório, segurança jurídica, </w:t>
      </w:r>
      <w:r w:rsidRPr="00C65FF8">
        <w:rPr>
          <w:rFonts w:ascii="Arial" w:hAnsi="Arial" w:cs="Arial"/>
          <w:b/>
          <w:i/>
          <w:sz w:val="24"/>
          <w:szCs w:val="24"/>
        </w:rPr>
        <w:t>interesse público</w:t>
      </w:r>
      <w:r w:rsidRPr="00C65FF8">
        <w:rPr>
          <w:rFonts w:ascii="Arial" w:hAnsi="Arial" w:cs="Arial"/>
          <w:i/>
          <w:sz w:val="24"/>
          <w:szCs w:val="24"/>
        </w:rPr>
        <w:t xml:space="preserve"> e eficiência</w:t>
      </w:r>
      <w:r w:rsidRPr="00614764">
        <w:rPr>
          <w:rFonts w:ascii="Arial" w:hAnsi="Arial" w:cs="Arial"/>
          <w:sz w:val="24"/>
          <w:szCs w:val="24"/>
        </w:rPr>
        <w:t xml:space="preserve">” (grifei). </w:t>
      </w:r>
    </w:p>
    <w:p w:rsidR="0017741D" w:rsidRPr="00614764" w:rsidRDefault="0017741D" w:rsidP="0017741D">
      <w:pPr>
        <w:spacing w:after="0" w:line="240" w:lineRule="auto"/>
        <w:ind w:firstLine="2268"/>
        <w:jc w:val="both"/>
        <w:rPr>
          <w:rFonts w:ascii="Arial" w:hAnsi="Arial" w:cs="Arial"/>
          <w:sz w:val="24"/>
          <w:szCs w:val="24"/>
        </w:rPr>
      </w:pPr>
    </w:p>
    <w:p w:rsidR="0017741D" w:rsidRDefault="0017741D" w:rsidP="0017741D">
      <w:pPr>
        <w:spacing w:after="0" w:line="240" w:lineRule="auto"/>
        <w:ind w:firstLine="2268"/>
        <w:jc w:val="both"/>
        <w:rPr>
          <w:rFonts w:ascii="Arial" w:hAnsi="Arial" w:cs="Arial"/>
          <w:sz w:val="24"/>
          <w:szCs w:val="24"/>
        </w:rPr>
      </w:pPr>
      <w:r>
        <w:rPr>
          <w:rFonts w:ascii="Arial" w:hAnsi="Arial" w:cs="Arial"/>
          <w:sz w:val="24"/>
          <w:szCs w:val="24"/>
        </w:rPr>
        <w:t>Logo, p</w:t>
      </w:r>
      <w:r w:rsidRPr="00614764">
        <w:rPr>
          <w:rFonts w:ascii="Arial" w:hAnsi="Arial" w:cs="Arial"/>
          <w:sz w:val="24"/>
          <w:szCs w:val="24"/>
        </w:rPr>
        <w:t xml:space="preserve">artindo desta premissa, e da supremacia do interesse público na convivência com os direitos fundamentais do cidadão, não os colocando em risco, prestigiando ainda a segurança e o bem estar como direitos individuais de todos, temos que se faz necessário </w:t>
      </w:r>
      <w:r>
        <w:rPr>
          <w:rFonts w:ascii="Arial" w:hAnsi="Arial" w:cs="Arial"/>
          <w:sz w:val="24"/>
          <w:szCs w:val="24"/>
        </w:rPr>
        <w:t xml:space="preserve">o </w:t>
      </w:r>
      <w:r w:rsidRPr="00614764">
        <w:rPr>
          <w:rFonts w:ascii="Arial" w:hAnsi="Arial" w:cs="Arial"/>
          <w:sz w:val="24"/>
          <w:szCs w:val="24"/>
        </w:rPr>
        <w:t>reconhec</w:t>
      </w:r>
      <w:r>
        <w:rPr>
          <w:rFonts w:ascii="Arial" w:hAnsi="Arial" w:cs="Arial"/>
          <w:sz w:val="24"/>
          <w:szCs w:val="24"/>
        </w:rPr>
        <w:t>imento</w:t>
      </w:r>
      <w:r w:rsidRPr="00614764">
        <w:rPr>
          <w:rFonts w:ascii="Arial" w:hAnsi="Arial" w:cs="Arial"/>
          <w:sz w:val="24"/>
          <w:szCs w:val="24"/>
        </w:rPr>
        <w:t xml:space="preserve"> </w:t>
      </w:r>
      <w:r>
        <w:rPr>
          <w:rFonts w:ascii="Arial" w:hAnsi="Arial" w:cs="Arial"/>
          <w:sz w:val="24"/>
          <w:szCs w:val="24"/>
        </w:rPr>
        <w:t>d</w:t>
      </w:r>
      <w:r w:rsidRPr="00614764">
        <w:rPr>
          <w:rFonts w:ascii="Arial" w:hAnsi="Arial" w:cs="Arial"/>
          <w:sz w:val="24"/>
          <w:szCs w:val="24"/>
        </w:rPr>
        <w:t xml:space="preserve">o interesse público presente no tema proposto, que atende um anseio da sociedade na busca de maior segurança, e ainda a incapacidade do Estado em proteger o cidadão, </w:t>
      </w:r>
      <w:r>
        <w:rPr>
          <w:rFonts w:ascii="Arial" w:hAnsi="Arial" w:cs="Arial"/>
          <w:sz w:val="24"/>
          <w:szCs w:val="24"/>
        </w:rPr>
        <w:t>mesmo</w:t>
      </w:r>
      <w:r w:rsidRPr="00614764">
        <w:rPr>
          <w:rFonts w:ascii="Arial" w:hAnsi="Arial" w:cs="Arial"/>
          <w:sz w:val="24"/>
          <w:szCs w:val="24"/>
        </w:rPr>
        <w:t xml:space="preserve"> que esteja sob sua responsabilidade esta missão, como também o esforço da sociedade civil organizada em colaborar com o poder Público em ações que resguardem a sociedade</w:t>
      </w:r>
      <w:r>
        <w:rPr>
          <w:rFonts w:ascii="Arial" w:hAnsi="Arial" w:cs="Arial"/>
          <w:sz w:val="24"/>
          <w:szCs w:val="24"/>
        </w:rPr>
        <w:t>.</w:t>
      </w:r>
    </w:p>
    <w:p w:rsidR="0017741D" w:rsidRDefault="0017741D" w:rsidP="0017741D">
      <w:pPr>
        <w:pStyle w:val="SemEspaamento"/>
        <w:jc w:val="both"/>
        <w:rPr>
          <w:rFonts w:ascii="Arial" w:hAnsi="Arial" w:cs="Arial"/>
          <w:sz w:val="23"/>
          <w:szCs w:val="23"/>
        </w:rPr>
      </w:pPr>
    </w:p>
    <w:p w:rsidR="00657A12" w:rsidRDefault="00657A12" w:rsidP="0017741D">
      <w:pPr>
        <w:pStyle w:val="SemEspaamento"/>
        <w:jc w:val="center"/>
        <w:rPr>
          <w:rFonts w:ascii="Arial" w:hAnsi="Arial" w:cs="Arial"/>
          <w:sz w:val="23"/>
          <w:szCs w:val="23"/>
        </w:rPr>
      </w:pPr>
    </w:p>
    <w:p w:rsidR="00487662" w:rsidRPr="0017741D" w:rsidRDefault="00487662" w:rsidP="00E036E7">
      <w:pPr>
        <w:pStyle w:val="SemEspaamento"/>
        <w:spacing w:line="276" w:lineRule="auto"/>
        <w:jc w:val="center"/>
        <w:rPr>
          <w:rFonts w:ascii="Arial" w:hAnsi="Arial" w:cs="Arial"/>
          <w:sz w:val="24"/>
          <w:szCs w:val="24"/>
        </w:rPr>
      </w:pPr>
      <w:r w:rsidRPr="0017741D">
        <w:rPr>
          <w:rFonts w:ascii="Arial" w:hAnsi="Arial" w:cs="Arial"/>
          <w:sz w:val="24"/>
          <w:szCs w:val="24"/>
        </w:rPr>
        <w:t>Conclusão do Voto:</w:t>
      </w:r>
    </w:p>
    <w:p w:rsidR="00657A12" w:rsidRPr="0017741D" w:rsidRDefault="00657A12" w:rsidP="00E036E7">
      <w:pPr>
        <w:pStyle w:val="SemEspaamento"/>
        <w:spacing w:line="276" w:lineRule="auto"/>
        <w:jc w:val="center"/>
        <w:rPr>
          <w:rFonts w:ascii="Arial" w:hAnsi="Arial" w:cs="Arial"/>
          <w:sz w:val="24"/>
          <w:szCs w:val="24"/>
        </w:rPr>
      </w:pPr>
    </w:p>
    <w:p w:rsidR="0036296C" w:rsidRPr="0017741D" w:rsidRDefault="00487662" w:rsidP="00326AB4">
      <w:pPr>
        <w:pStyle w:val="SemEspaamento"/>
        <w:spacing w:line="276" w:lineRule="auto"/>
        <w:ind w:firstLine="2268"/>
        <w:jc w:val="both"/>
        <w:rPr>
          <w:rFonts w:ascii="Arial" w:hAnsi="Arial" w:cs="Arial"/>
          <w:sz w:val="24"/>
          <w:szCs w:val="24"/>
        </w:rPr>
      </w:pPr>
      <w:r w:rsidRPr="0017741D">
        <w:rPr>
          <w:rFonts w:ascii="Arial" w:hAnsi="Arial" w:cs="Arial"/>
          <w:sz w:val="24"/>
          <w:szCs w:val="24"/>
        </w:rPr>
        <w:t xml:space="preserve">Diante dos fundamentos legais e constitucionais expostos, com fundamento </w:t>
      </w:r>
      <w:r w:rsidR="0036296C" w:rsidRPr="0017741D">
        <w:rPr>
          <w:rFonts w:ascii="Arial" w:hAnsi="Arial" w:cs="Arial"/>
          <w:sz w:val="24"/>
          <w:szCs w:val="24"/>
        </w:rPr>
        <w:t>na Orientação Jurídica</w:t>
      </w:r>
      <w:r w:rsidRPr="0017741D">
        <w:rPr>
          <w:rFonts w:ascii="Arial" w:hAnsi="Arial" w:cs="Arial"/>
          <w:sz w:val="24"/>
          <w:szCs w:val="24"/>
        </w:rPr>
        <w:t xml:space="preserve"> da Procuradora Geral desta Casa, esta Relatoria, depois de debate realizado na Comissão, disponibiliza o presente voto concluindo </w:t>
      </w:r>
      <w:r w:rsidR="006272BC" w:rsidRPr="0017741D">
        <w:rPr>
          <w:rFonts w:ascii="Arial" w:hAnsi="Arial" w:cs="Arial"/>
          <w:sz w:val="24"/>
          <w:szCs w:val="24"/>
        </w:rPr>
        <w:t xml:space="preserve">que o PL </w:t>
      </w:r>
      <w:r w:rsidR="0036296C" w:rsidRPr="0017741D">
        <w:rPr>
          <w:rFonts w:ascii="Arial" w:hAnsi="Arial" w:cs="Arial"/>
          <w:sz w:val="24"/>
          <w:szCs w:val="24"/>
        </w:rPr>
        <w:t>0</w:t>
      </w:r>
      <w:r w:rsidR="0017741D" w:rsidRPr="0017741D">
        <w:rPr>
          <w:rFonts w:ascii="Arial" w:hAnsi="Arial" w:cs="Arial"/>
          <w:sz w:val="24"/>
          <w:szCs w:val="24"/>
        </w:rPr>
        <w:t>8</w:t>
      </w:r>
      <w:r w:rsidR="006272BC" w:rsidRPr="0017741D">
        <w:rPr>
          <w:rFonts w:ascii="Arial" w:hAnsi="Arial" w:cs="Arial"/>
          <w:sz w:val="24"/>
          <w:szCs w:val="24"/>
        </w:rPr>
        <w:t>/201</w:t>
      </w:r>
      <w:r w:rsidR="0036296C" w:rsidRPr="0017741D">
        <w:rPr>
          <w:rFonts w:ascii="Arial" w:hAnsi="Arial" w:cs="Arial"/>
          <w:sz w:val="24"/>
          <w:szCs w:val="24"/>
        </w:rPr>
        <w:t>8</w:t>
      </w:r>
      <w:r w:rsidR="006272BC" w:rsidRPr="0017741D">
        <w:rPr>
          <w:rFonts w:ascii="Arial" w:hAnsi="Arial" w:cs="Arial"/>
          <w:sz w:val="24"/>
          <w:szCs w:val="24"/>
        </w:rPr>
        <w:t xml:space="preserve"> </w:t>
      </w:r>
      <w:r w:rsidR="00B3511A" w:rsidRPr="0017741D">
        <w:rPr>
          <w:rFonts w:ascii="Arial" w:hAnsi="Arial" w:cs="Arial"/>
          <w:sz w:val="24"/>
          <w:szCs w:val="24"/>
        </w:rPr>
        <w:t>é</w:t>
      </w:r>
      <w:r w:rsidR="00E46210" w:rsidRPr="0017741D">
        <w:rPr>
          <w:rFonts w:ascii="Arial" w:hAnsi="Arial" w:cs="Arial"/>
          <w:sz w:val="24"/>
          <w:szCs w:val="24"/>
        </w:rPr>
        <w:t xml:space="preserve"> viável a tramitação</w:t>
      </w:r>
      <w:r w:rsidR="00762785" w:rsidRPr="0017741D">
        <w:rPr>
          <w:rFonts w:ascii="Arial" w:hAnsi="Arial" w:cs="Arial"/>
          <w:sz w:val="24"/>
          <w:szCs w:val="24"/>
        </w:rPr>
        <w:t>.</w:t>
      </w:r>
    </w:p>
    <w:p w:rsidR="0017741D" w:rsidRPr="0017741D" w:rsidRDefault="0017741D" w:rsidP="00326AB4">
      <w:pPr>
        <w:pStyle w:val="SemEspaamento"/>
        <w:spacing w:line="276" w:lineRule="auto"/>
        <w:ind w:firstLine="2268"/>
        <w:jc w:val="both"/>
        <w:rPr>
          <w:rFonts w:ascii="Arial" w:hAnsi="Arial" w:cs="Arial"/>
          <w:sz w:val="24"/>
          <w:szCs w:val="24"/>
        </w:rPr>
      </w:pPr>
    </w:p>
    <w:p w:rsidR="00487662" w:rsidRPr="0017741D" w:rsidRDefault="006272BC" w:rsidP="00E036E7">
      <w:pPr>
        <w:pStyle w:val="SemEspaamento"/>
        <w:spacing w:line="276" w:lineRule="auto"/>
        <w:rPr>
          <w:rFonts w:ascii="Arial" w:hAnsi="Arial" w:cs="Arial"/>
          <w:sz w:val="24"/>
          <w:szCs w:val="24"/>
        </w:rPr>
      </w:pPr>
      <w:r w:rsidRPr="0017741D">
        <w:rPr>
          <w:rFonts w:ascii="Arial" w:hAnsi="Arial" w:cs="Arial"/>
          <w:sz w:val="24"/>
          <w:szCs w:val="24"/>
        </w:rPr>
        <w:tab/>
      </w:r>
      <w:r w:rsidR="00326AB4" w:rsidRPr="0017741D">
        <w:rPr>
          <w:rFonts w:ascii="Arial" w:hAnsi="Arial" w:cs="Arial"/>
          <w:sz w:val="24"/>
          <w:szCs w:val="24"/>
        </w:rPr>
        <w:tab/>
      </w:r>
      <w:r w:rsidR="00326AB4" w:rsidRPr="0017741D">
        <w:rPr>
          <w:rFonts w:ascii="Arial" w:hAnsi="Arial" w:cs="Arial"/>
          <w:sz w:val="24"/>
          <w:szCs w:val="24"/>
        </w:rPr>
        <w:tab/>
      </w:r>
      <w:r w:rsidR="00487662" w:rsidRPr="0017741D">
        <w:rPr>
          <w:rFonts w:ascii="Arial" w:hAnsi="Arial" w:cs="Arial"/>
          <w:sz w:val="24"/>
          <w:szCs w:val="24"/>
        </w:rPr>
        <w:t xml:space="preserve">Sala das Comissões, em </w:t>
      </w:r>
      <w:r w:rsidR="0017741D" w:rsidRPr="0017741D">
        <w:rPr>
          <w:rFonts w:ascii="Arial" w:hAnsi="Arial" w:cs="Arial"/>
          <w:sz w:val="24"/>
          <w:szCs w:val="24"/>
        </w:rPr>
        <w:t>22</w:t>
      </w:r>
      <w:r w:rsidR="00487662" w:rsidRPr="0017741D">
        <w:rPr>
          <w:rFonts w:ascii="Arial" w:hAnsi="Arial" w:cs="Arial"/>
          <w:sz w:val="24"/>
          <w:szCs w:val="24"/>
        </w:rPr>
        <w:t xml:space="preserve"> de </w:t>
      </w:r>
      <w:r w:rsidR="0017741D" w:rsidRPr="0017741D">
        <w:rPr>
          <w:rFonts w:ascii="Arial" w:hAnsi="Arial" w:cs="Arial"/>
          <w:sz w:val="24"/>
          <w:szCs w:val="24"/>
        </w:rPr>
        <w:t>fevereiro</w:t>
      </w:r>
      <w:r w:rsidR="00487662" w:rsidRPr="0017741D">
        <w:rPr>
          <w:rFonts w:ascii="Arial" w:hAnsi="Arial" w:cs="Arial"/>
          <w:sz w:val="24"/>
          <w:szCs w:val="24"/>
        </w:rPr>
        <w:t xml:space="preserve"> de 201</w:t>
      </w:r>
      <w:r w:rsidR="00762785" w:rsidRPr="0017741D">
        <w:rPr>
          <w:rFonts w:ascii="Arial" w:hAnsi="Arial" w:cs="Arial"/>
          <w:sz w:val="24"/>
          <w:szCs w:val="24"/>
        </w:rPr>
        <w:t>8</w:t>
      </w:r>
      <w:r w:rsidR="00487662" w:rsidRPr="0017741D">
        <w:rPr>
          <w:rFonts w:ascii="Arial" w:hAnsi="Arial" w:cs="Arial"/>
          <w:sz w:val="24"/>
          <w:szCs w:val="24"/>
        </w:rPr>
        <w:t>.</w:t>
      </w:r>
    </w:p>
    <w:p w:rsidR="00DB6013" w:rsidRPr="00657A12" w:rsidRDefault="00DB6013" w:rsidP="00E036E7">
      <w:pPr>
        <w:pStyle w:val="SemEspaamento"/>
        <w:spacing w:line="276" w:lineRule="auto"/>
        <w:rPr>
          <w:rFonts w:ascii="Arial" w:hAnsi="Arial" w:cs="Arial"/>
          <w:sz w:val="23"/>
          <w:szCs w:val="23"/>
        </w:rPr>
      </w:pPr>
    </w:p>
    <w:p w:rsidR="003C5778" w:rsidRPr="003C5778" w:rsidRDefault="003C5778" w:rsidP="00E036E7">
      <w:pPr>
        <w:pStyle w:val="SemEspaamento"/>
        <w:spacing w:line="276" w:lineRule="auto"/>
        <w:rPr>
          <w:rFonts w:ascii="Times New Roman" w:hAnsi="Times New Roman" w:cs="Times New Roman"/>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Relator</w:t>
      </w:r>
    </w:p>
    <w:p w:rsidR="003C5778" w:rsidRDefault="000C4E46" w:rsidP="003C5778">
      <w:pPr>
        <w:pStyle w:val="SemEspaamento"/>
        <w:spacing w:line="276" w:lineRule="auto"/>
        <w:jc w:val="center"/>
        <w:rPr>
          <w:rFonts w:ascii="Arial" w:hAnsi="Arial" w:cs="Arial"/>
          <w:sz w:val="23"/>
          <w:szCs w:val="23"/>
        </w:rPr>
      </w:pPr>
      <w:proofErr w:type="spellStart"/>
      <w:r>
        <w:rPr>
          <w:rFonts w:ascii="Arial" w:hAnsi="Arial" w:cs="Arial"/>
          <w:sz w:val="23"/>
          <w:szCs w:val="23"/>
        </w:rPr>
        <w:t>Luia</w:t>
      </w:r>
      <w:proofErr w:type="spellEnd"/>
      <w:r>
        <w:rPr>
          <w:rFonts w:ascii="Arial" w:hAnsi="Arial" w:cs="Arial"/>
          <w:sz w:val="23"/>
          <w:szCs w:val="23"/>
        </w:rPr>
        <w:t xml:space="preserve"> Barbacovi</w:t>
      </w:r>
      <w:bookmarkStart w:id="0" w:name="_GoBack"/>
      <w:bookmarkEnd w:id="0"/>
    </w:p>
    <w:p w:rsidR="0017741D" w:rsidRPr="0017741D" w:rsidRDefault="0017741D" w:rsidP="003C5778">
      <w:pPr>
        <w:pStyle w:val="SemEspaamento"/>
        <w:spacing w:line="276" w:lineRule="auto"/>
        <w:jc w:val="center"/>
        <w:rPr>
          <w:rFonts w:ascii="Arial" w:hAnsi="Arial" w:cs="Arial"/>
          <w:sz w:val="23"/>
          <w:szCs w:val="23"/>
        </w:rPr>
      </w:pPr>
    </w:p>
    <w:p w:rsidR="0017741D" w:rsidRPr="0017741D" w:rsidRDefault="0017741D"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Acompanhando o voto d</w:t>
      </w:r>
      <w:r w:rsidR="00762785" w:rsidRPr="0017741D">
        <w:rPr>
          <w:rFonts w:ascii="Arial" w:hAnsi="Arial" w:cs="Arial"/>
          <w:sz w:val="23"/>
          <w:szCs w:val="23"/>
        </w:rPr>
        <w:t>o</w:t>
      </w:r>
      <w:r w:rsidRPr="0017741D">
        <w:rPr>
          <w:rFonts w:ascii="Arial" w:hAnsi="Arial" w:cs="Arial"/>
          <w:sz w:val="23"/>
          <w:szCs w:val="23"/>
        </w:rPr>
        <w:t xml:space="preserve"> relator:</w:t>
      </w:r>
    </w:p>
    <w:p w:rsidR="00487662" w:rsidRPr="0017741D" w:rsidRDefault="00487662"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Presidente</w:t>
      </w:r>
    </w:p>
    <w:p w:rsidR="00487662" w:rsidRPr="0017741D" w:rsidRDefault="003C5778" w:rsidP="003C5778">
      <w:pPr>
        <w:pStyle w:val="SemEspaamento"/>
        <w:spacing w:line="276" w:lineRule="auto"/>
        <w:jc w:val="center"/>
        <w:rPr>
          <w:rFonts w:ascii="Arial" w:hAnsi="Arial" w:cs="Arial"/>
          <w:sz w:val="23"/>
          <w:szCs w:val="23"/>
        </w:rPr>
      </w:pPr>
      <w:r w:rsidRPr="0017741D">
        <w:rPr>
          <w:rFonts w:ascii="Arial" w:hAnsi="Arial" w:cs="Arial"/>
          <w:sz w:val="23"/>
          <w:szCs w:val="23"/>
        </w:rPr>
        <w:t>Volnei da Saúde</w:t>
      </w:r>
    </w:p>
    <w:p w:rsidR="003C5778" w:rsidRPr="0017741D" w:rsidRDefault="003C5778"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Vice-Presidente</w:t>
      </w:r>
    </w:p>
    <w:p w:rsidR="003C5778" w:rsidRPr="0017741D" w:rsidRDefault="000C4E46" w:rsidP="003C5778">
      <w:pPr>
        <w:pStyle w:val="SemEspaamento"/>
        <w:spacing w:line="276" w:lineRule="auto"/>
        <w:jc w:val="center"/>
        <w:rPr>
          <w:rFonts w:ascii="Arial" w:hAnsi="Arial" w:cs="Arial"/>
          <w:sz w:val="23"/>
          <w:szCs w:val="23"/>
        </w:rPr>
      </w:pPr>
      <w:r>
        <w:rPr>
          <w:rFonts w:ascii="Arial" w:hAnsi="Arial" w:cs="Arial"/>
          <w:sz w:val="23"/>
          <w:szCs w:val="23"/>
        </w:rPr>
        <w:t xml:space="preserve">Everton </w:t>
      </w:r>
      <w:proofErr w:type="spellStart"/>
      <w:r>
        <w:rPr>
          <w:rFonts w:ascii="Arial" w:hAnsi="Arial" w:cs="Arial"/>
          <w:sz w:val="23"/>
          <w:szCs w:val="23"/>
        </w:rPr>
        <w:t>Michaelsen</w:t>
      </w:r>
      <w:proofErr w:type="spellEnd"/>
    </w:p>
    <w:sectPr w:rsidR="003C5778" w:rsidRPr="0017741D"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4CCA"/>
    <w:rsid w:val="000C4E46"/>
    <w:rsid w:val="000C6254"/>
    <w:rsid w:val="000D06C5"/>
    <w:rsid w:val="000D335C"/>
    <w:rsid w:val="000D4018"/>
    <w:rsid w:val="000E2A67"/>
    <w:rsid w:val="00100977"/>
    <w:rsid w:val="001074F4"/>
    <w:rsid w:val="00110704"/>
    <w:rsid w:val="00115289"/>
    <w:rsid w:val="00134023"/>
    <w:rsid w:val="00134D6D"/>
    <w:rsid w:val="0015079A"/>
    <w:rsid w:val="00151289"/>
    <w:rsid w:val="00151B56"/>
    <w:rsid w:val="00155B6F"/>
    <w:rsid w:val="00156846"/>
    <w:rsid w:val="00162842"/>
    <w:rsid w:val="0016653E"/>
    <w:rsid w:val="00172788"/>
    <w:rsid w:val="0017741D"/>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A1785"/>
    <w:rsid w:val="002C01A4"/>
    <w:rsid w:val="002C4E64"/>
    <w:rsid w:val="002E5DCE"/>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57A12"/>
    <w:rsid w:val="006636B8"/>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519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5A5F"/>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3151B"/>
    <w:rsid w:val="00B3511A"/>
    <w:rsid w:val="00B368F7"/>
    <w:rsid w:val="00B45455"/>
    <w:rsid w:val="00B46249"/>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082A-C6EE-4FD7-AA18-12AC9DA3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4271</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2</cp:revision>
  <cp:lastPrinted>2018-01-12T10:42:00Z</cp:lastPrinted>
  <dcterms:created xsi:type="dcterms:W3CDTF">2018-02-23T12:33:00Z</dcterms:created>
  <dcterms:modified xsi:type="dcterms:W3CDTF">2018-02-23T12:33:00Z</dcterms:modified>
</cp:coreProperties>
</file>