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E1DA3">
        <w:rPr>
          <w:rFonts w:ascii="Times New Roman" w:hAnsi="Times New Roman" w:cs="Times New Roman"/>
          <w:b/>
          <w:bCs/>
          <w:sz w:val="28"/>
          <w:szCs w:val="24"/>
        </w:rPr>
        <w:t xml:space="preserve">AUTÓGRAFO Nº </w:t>
      </w:r>
      <w:r w:rsidR="00F43D78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382E49">
        <w:rPr>
          <w:rFonts w:ascii="Times New Roman" w:hAnsi="Times New Roman" w:cs="Times New Roman"/>
          <w:b/>
          <w:bCs/>
          <w:sz w:val="28"/>
          <w:szCs w:val="24"/>
        </w:rPr>
        <w:t>1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 AO PL</w:t>
      </w:r>
      <w:r w:rsidR="00942CF1">
        <w:rPr>
          <w:rFonts w:ascii="Times New Roman" w:hAnsi="Times New Roman" w:cs="Times New Roman"/>
          <w:b/>
          <w:bCs/>
          <w:sz w:val="28"/>
          <w:szCs w:val="24"/>
        </w:rPr>
        <w:t>L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 xml:space="preserve"> 0</w:t>
      </w:r>
      <w:r w:rsidR="00382E49">
        <w:rPr>
          <w:rFonts w:ascii="Times New Roman" w:hAnsi="Times New Roman" w:cs="Times New Roman"/>
          <w:b/>
          <w:bCs/>
          <w:sz w:val="28"/>
          <w:szCs w:val="24"/>
        </w:rPr>
        <w:t>10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</w:t>
      </w: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382E49" w:rsidRDefault="00382E49" w:rsidP="00382E49">
      <w:pPr>
        <w:spacing w:before="10" w:after="10" w:line="276" w:lineRule="auto"/>
        <w:jc w:val="center"/>
        <w:rPr>
          <w:rStyle w:val="nfase"/>
          <w:rFonts w:eastAsia="Lucida Sans Unicode"/>
          <w:lang w:bidi="pt-BR"/>
        </w:rPr>
      </w:pPr>
    </w:p>
    <w:p w:rsidR="00382E49" w:rsidRDefault="00382E49" w:rsidP="00382E49">
      <w:pPr>
        <w:pStyle w:val="NormalWeb"/>
        <w:spacing w:before="10" w:after="10" w:line="276" w:lineRule="auto"/>
        <w:ind w:left="4854"/>
        <w:jc w:val="both"/>
      </w:pPr>
      <w:r>
        <w:rPr>
          <w:rStyle w:val="nfase"/>
          <w:rFonts w:ascii="Arial" w:hAnsi="Arial" w:cs="Arial"/>
          <w:i w:val="0"/>
        </w:rPr>
        <w:t>Dispõe sobre o pagamento com benefício fiscal dos créditos tributários e não tributários inscritos em dívida ativa e dá outras providências.</w:t>
      </w:r>
      <w:r>
        <w:rPr>
          <w:rFonts w:ascii="Arial" w:hAnsi="Arial" w:cs="Arial"/>
        </w:rPr>
        <w:t> 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Fonts w:ascii="Arial" w:hAnsi="Arial" w:cs="Arial"/>
        </w:rPr>
      </w:pP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color w:val="000000"/>
        </w:rPr>
        <w:t xml:space="preserve">Art. 1º </w:t>
      </w:r>
      <w:r>
        <w:rPr>
          <w:rFonts w:ascii="Arial" w:hAnsi="Arial" w:cs="Arial"/>
          <w:color w:val="000000"/>
        </w:rPr>
        <w:t xml:space="preserve">O Executivo Municipal fica autorizado a receber o pagamento dos créditos tributários e não tributários do Município, vencidos e inscritos em dívida ativa, com benefício fiscal aplicado sobre os valores atualizados da dívida, na data do </w:t>
      </w:r>
      <w:r>
        <w:rPr>
          <w:rFonts w:ascii="Arial" w:hAnsi="Arial" w:cs="Arial"/>
          <w:color w:val="000000"/>
          <w:shd w:val="clear" w:color="auto" w:fill="FFFFFF"/>
        </w:rPr>
        <w:t>acordo, da seguinte forma: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Style w:val="Forte"/>
          <w:b w:val="0"/>
        </w:rPr>
      </w:pP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shd w:val="clear" w:color="auto" w:fill="FFFFFF"/>
        </w:rPr>
      </w:pPr>
      <w:r>
        <w:rPr>
          <w:rStyle w:val="Forte"/>
          <w:rFonts w:ascii="Arial" w:hAnsi="Arial" w:cs="Arial"/>
          <w:b w:val="0"/>
          <w:color w:val="000000"/>
        </w:rPr>
        <w:t>I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Pagamento à vista: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Fonts w:ascii="Arial" w:hAnsi="Arial" w:cs="Arial"/>
          <w:color w:val="000000"/>
          <w:shd w:val="clear" w:color="auto" w:fill="FFFFFF"/>
        </w:rPr>
      </w:pP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color w:val="000000"/>
        </w:rPr>
        <w:t>a)</w:t>
      </w:r>
      <w:r>
        <w:rPr>
          <w:rFonts w:ascii="Arial" w:hAnsi="Arial" w:cs="Arial"/>
          <w:color w:val="000000"/>
          <w:shd w:val="clear" w:color="auto" w:fill="FFFFFF"/>
        </w:rPr>
        <w:t xml:space="preserve"> com descontos de 100% (cem por cento) sobre os juros e multa, tendo como data limite para adesão, o dia 31 de agosto de 2017;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Style w:val="Forte"/>
          <w:b w:val="0"/>
        </w:rPr>
      </w:pP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shd w:val="clear" w:color="auto" w:fill="FFFFFF"/>
        </w:rPr>
      </w:pPr>
      <w:r>
        <w:rPr>
          <w:rStyle w:val="Forte"/>
          <w:rFonts w:ascii="Arial" w:hAnsi="Arial" w:cs="Arial"/>
          <w:b w:val="0"/>
          <w:color w:val="000000"/>
        </w:rPr>
        <w:t>b)</w:t>
      </w:r>
      <w:r>
        <w:rPr>
          <w:rStyle w:val="Forte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com descontos de 90% (noventa por cento) sobre os juros e multa, tendo como data limite para adesão, 31 de outubro de 2017;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Style w:val="Forte"/>
          <w:b w:val="0"/>
        </w:rPr>
      </w:pP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</w:pP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>c)</w:t>
      </w:r>
      <w:r>
        <w:rPr>
          <w:rFonts w:ascii="Arial" w:hAnsi="Arial" w:cs="Arial"/>
          <w:color w:val="000000"/>
          <w:shd w:val="clear" w:color="auto" w:fill="FFFFFF"/>
        </w:rPr>
        <w:t xml:space="preserve"> com descontos de 80% (oitenta por cento) sobre os juros e multa, tendo como data limite para adesão, o dia 15 de dezembro de 2017.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Style w:val="Forte"/>
          <w:b w:val="0"/>
        </w:rPr>
      </w:pP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</w:pP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>II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Pagamento parcelado: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Fonts w:ascii="Arial" w:hAnsi="Arial" w:cs="Arial"/>
          <w:color w:val="000000"/>
        </w:rPr>
      </w:pP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a) com desconto de 50%, (cinquenta por cento) </w:t>
      </w:r>
      <w:r>
        <w:rPr>
          <w:rFonts w:ascii="Arial" w:hAnsi="Arial" w:cs="Arial"/>
          <w:color w:val="000000"/>
          <w:shd w:val="clear" w:color="auto" w:fill="FFFFFF"/>
        </w:rPr>
        <w:t xml:space="preserve">sobre os juros e multa, nos casos em que ocorrer o financiamento do valor, em até 6 parcelas, através de cartão de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crédito,  tendo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como data limite para adesão, o dia 15 de dezembro de 2017.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Fonts w:ascii="Arial" w:hAnsi="Arial" w:cs="Arial"/>
          <w:color w:val="000000"/>
        </w:rPr>
      </w:pP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b) com desconto de 30%, (trinta por cento) </w:t>
      </w:r>
      <w:r>
        <w:rPr>
          <w:rFonts w:ascii="Arial" w:hAnsi="Arial" w:cs="Arial"/>
          <w:color w:val="000000"/>
          <w:shd w:val="clear" w:color="auto" w:fill="FFFFFF"/>
        </w:rPr>
        <w:t>sobre os juros e multa, nos casos em que ocorrer o financiamento do valor, em até 12 parcelas, através de cartão de crédito, tendo como data limite para adesão, o dia 15 de dezembro de 2017.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  <w:rPr>
          <w:rFonts w:ascii="Arial" w:hAnsi="Arial" w:cs="Arial"/>
        </w:rPr>
      </w:pP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lastRenderedPageBreak/>
        <w:t>Art. 2º</w:t>
      </w:r>
      <w:r>
        <w:rPr>
          <w:rFonts w:ascii="Arial" w:hAnsi="Arial" w:cs="Arial"/>
          <w:color w:val="000000"/>
        </w:rPr>
        <w:t xml:space="preserve"> A adesão ao benefício fiscal de que trata a presente Lei fica condicionada à ordem cronológica de vencimento do crédito tributário, iniciando, obrigatoriamente, dos lançamentos mais antigos para os mais recentes.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Fonts w:ascii="Arial" w:hAnsi="Arial" w:cs="Arial"/>
        </w:rPr>
      </w:pP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 </w:t>
      </w:r>
      <w:r>
        <w:rPr>
          <w:rStyle w:val="Forte"/>
          <w:rFonts w:ascii="Arial" w:hAnsi="Arial" w:cs="Arial"/>
          <w:b w:val="0"/>
          <w:color w:val="000000"/>
        </w:rPr>
        <w:t>§1º</w:t>
      </w:r>
      <w:r>
        <w:rPr>
          <w:rFonts w:ascii="Arial" w:hAnsi="Arial" w:cs="Arial"/>
          <w:color w:val="000000"/>
        </w:rPr>
        <w:t xml:space="preserve"> Quando da aquisição de imóvel, a qualquer título, ainda que sem o gravame definitivo da transmissão da titularidade na matrícula do Registro de Imóveis, poderá o adquirente do imóvel liquidar os tributos relativos ao imóvel adquirido, com os benefícios desta Lei, não considerando, neste caso, eventuais dívidas que o titular detenha em outros imóveis;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Style w:val="Forte"/>
          <w:b w:val="0"/>
        </w:rPr>
      </w:pP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</w:pPr>
      <w:r>
        <w:rPr>
          <w:rStyle w:val="Forte"/>
          <w:rFonts w:ascii="Arial" w:hAnsi="Arial" w:cs="Arial"/>
          <w:b w:val="0"/>
          <w:color w:val="000000"/>
        </w:rPr>
        <w:t>§2º</w:t>
      </w:r>
      <w:r>
        <w:rPr>
          <w:rFonts w:ascii="Arial" w:hAnsi="Arial" w:cs="Arial"/>
          <w:color w:val="000000"/>
        </w:rPr>
        <w:t xml:space="preserve"> As dívidas que se encontram em processo de execução fiscal, também poderão ser beneficiadas pela presente Lei, sendo necessária a quitação do principal e das custas, exceto quando, por opção, o contribuinte pretender o seguimento do processo administrativo e ou/judicial, podendo, nesta hipótese, haver a exclusão da ordem cronológica para pagamento.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Style w:val="Forte"/>
          <w:rFonts w:ascii="Arial" w:hAnsi="Arial" w:cs="Arial"/>
          <w:color w:val="000000"/>
        </w:rPr>
        <w:t xml:space="preserve">Art. 3º </w:t>
      </w:r>
      <w:r>
        <w:rPr>
          <w:rFonts w:ascii="Arial" w:hAnsi="Arial" w:cs="Arial"/>
          <w:color w:val="000000"/>
        </w:rPr>
        <w:t>As dívidas parceladas que compõem acordos vencidos e/ou vincendos, também poderão ser contempladas com o benefício fiscal previsto nesta Lei, cancelando o acordo firmado, com o retorno dos saldos devedores para os vencimentos originais, sendo que sobre a dívida remanescente devidamente atualizada caberá os descontos previstos nesta Lei.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Style w:val="Forte"/>
          <w:color w:val="000000"/>
        </w:rPr>
      </w:pPr>
      <w:r>
        <w:rPr>
          <w:rFonts w:ascii="Arial" w:hAnsi="Arial" w:cs="Arial"/>
        </w:rPr>
        <w:t>  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</w:pPr>
      <w:r>
        <w:rPr>
          <w:rStyle w:val="Forte"/>
          <w:rFonts w:ascii="Arial" w:hAnsi="Arial" w:cs="Arial"/>
          <w:color w:val="000000"/>
        </w:rPr>
        <w:t>Art. 4º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Os créditos tributários que estiverem com sua exigibilidade transferida para Receita Federal através do Sistema do SIMPLES Nacional, não poderão ser objeto deste benefício.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Style w:val="Forte"/>
          <w:color w:val="000000"/>
          <w:shd w:val="clear" w:color="auto" w:fill="FFFFFF"/>
        </w:rPr>
      </w:pPr>
      <w:r>
        <w:rPr>
          <w:rFonts w:ascii="Arial" w:hAnsi="Arial" w:cs="Arial"/>
        </w:rPr>
        <w:t> 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</w:pPr>
      <w:r>
        <w:rPr>
          <w:rStyle w:val="Forte"/>
          <w:rFonts w:ascii="Arial" w:hAnsi="Arial" w:cs="Arial"/>
          <w:color w:val="000000"/>
          <w:shd w:val="clear" w:color="auto" w:fill="FFFFFF"/>
        </w:rPr>
        <w:t>Art. 5º</w:t>
      </w:r>
      <w:r>
        <w:rPr>
          <w:rFonts w:ascii="Arial" w:hAnsi="Arial" w:cs="Arial"/>
          <w:color w:val="000000"/>
          <w:shd w:val="clear" w:color="auto" w:fill="FFFFFF"/>
        </w:rPr>
        <w:t xml:space="preserve"> O pagamento de qualquer quantia através do uso de cartão de crédito, dependerá de pedido do devedor, </w:t>
      </w:r>
      <w:r>
        <w:rPr>
          <w:rFonts w:ascii="Arial" w:hAnsi="Arial" w:cs="Arial"/>
        </w:rPr>
        <w:t>com renúncia a qualquer forma de oposição ou impugnação, administrativa ou judicial, à exigibilidade do crédito fiscal, através de formulário próprio.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Fonts w:ascii="Arial" w:hAnsi="Arial" w:cs="Arial"/>
        </w:rPr>
      </w:pP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>§1º</w:t>
      </w:r>
      <w:r>
        <w:rPr>
          <w:rFonts w:ascii="Arial" w:hAnsi="Arial" w:cs="Arial"/>
        </w:rPr>
        <w:t> Será permitida a quitação de dívida com cartão de crédito de terceiro, quando este autorizar, por escrito, no ato do acordo, com a respectiva anuência;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Style w:val="Forte"/>
          <w:b w:val="0"/>
          <w:color w:val="000000"/>
          <w:shd w:val="clear" w:color="auto" w:fill="FFFFFF"/>
        </w:rPr>
      </w:pP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</w:pP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>§2º</w:t>
      </w:r>
      <w:r>
        <w:rPr>
          <w:rFonts w:ascii="Arial" w:hAnsi="Arial" w:cs="Arial"/>
        </w:rPr>
        <w:t> A permissão de quitação da dívida com cartão de crédito de terceiro não importa em transferência da responsabilidade tributária a este</w:t>
      </w:r>
      <w:r>
        <w:rPr>
          <w:rFonts w:ascii="Arial" w:hAnsi="Arial" w:cs="Arial"/>
          <w:color w:val="000000"/>
        </w:rPr>
        <w:t>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Fonts w:ascii="Arial" w:hAnsi="Arial" w:cs="Arial"/>
          <w:color w:val="000000"/>
        </w:rPr>
      </w:pP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>§3º A utilização de cartão de crédito de terceiro não dará direito de restituição ou compensação das importâncias pagas, a qualquer título.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Style w:val="Forte"/>
        </w:rPr>
      </w:pPr>
      <w:r>
        <w:rPr>
          <w:rFonts w:ascii="Arial" w:hAnsi="Arial" w:cs="Arial"/>
        </w:rPr>
        <w:t>  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</w:pPr>
      <w:r>
        <w:rPr>
          <w:rStyle w:val="Forte"/>
          <w:rFonts w:ascii="Arial" w:hAnsi="Arial" w:cs="Arial"/>
        </w:rPr>
        <w:lastRenderedPageBreak/>
        <w:t>Art. 6º</w:t>
      </w:r>
      <w:r>
        <w:rPr>
          <w:rFonts w:ascii="Arial" w:hAnsi="Arial" w:cs="Arial"/>
        </w:rPr>
        <w:t xml:space="preserve"> Os parcelamentos efetivados com a opção de quitação por cartão de crédito, serão homologados na aprovação de crédito pela operadora, nos termos da contratação.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Style w:val="Forte"/>
        </w:rPr>
      </w:pPr>
      <w:r>
        <w:rPr>
          <w:rFonts w:ascii="Arial" w:hAnsi="Arial" w:cs="Arial"/>
        </w:rPr>
        <w:t>  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</w:pPr>
      <w:r>
        <w:rPr>
          <w:rStyle w:val="Forte"/>
          <w:rFonts w:ascii="Arial" w:hAnsi="Arial" w:cs="Arial"/>
        </w:rPr>
        <w:t>Art. 7º</w:t>
      </w:r>
      <w:r>
        <w:rPr>
          <w:rFonts w:ascii="Arial" w:hAnsi="Arial" w:cs="Arial"/>
        </w:rPr>
        <w:t xml:space="preserve"> Não ocorrendo a quitação das parcelas pela operadora de cartão de crédito importará</w:t>
      </w:r>
      <w:r>
        <w:rPr>
          <w:rFonts w:ascii="Arial" w:hAnsi="Arial" w:cs="Arial"/>
          <w:color w:val="000000"/>
        </w:rPr>
        <w:t xml:space="preserve"> em imediato estorno do parcelamento entabulado, retornando a dívida a sua origem, com as devidas amortizações do que já restou pago.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Style w:val="Forte"/>
        </w:rPr>
      </w:pPr>
      <w:r>
        <w:rPr>
          <w:rFonts w:ascii="Arial" w:hAnsi="Arial" w:cs="Arial"/>
        </w:rPr>
        <w:t>  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</w:pPr>
      <w:r>
        <w:rPr>
          <w:rStyle w:val="Forte"/>
          <w:rFonts w:ascii="Arial" w:hAnsi="Arial" w:cs="Arial"/>
        </w:rPr>
        <w:t>Art. 8º</w:t>
      </w:r>
      <w:r>
        <w:rPr>
          <w:rFonts w:ascii="Arial" w:hAnsi="Arial" w:cs="Arial"/>
        </w:rPr>
        <w:t xml:space="preserve"> A despesa com taxa de administração decorrente da quitação dos tributos, utilizando o cartão de crédito, será suportada pelo município, nos termos da licitação para contratação do serviço.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</w:pPr>
    </w:p>
    <w:p w:rsidR="00382E49" w:rsidRDefault="00382E49" w:rsidP="00382E49">
      <w:pPr>
        <w:spacing w:before="10" w:after="10" w:line="276" w:lineRule="auto"/>
        <w:ind w:firstLine="1401"/>
        <w:jc w:val="both"/>
        <w:rPr>
          <w:rFonts w:ascii="Arial" w:hAnsi="Arial" w:cs="Arial"/>
        </w:rPr>
      </w:pPr>
      <w:r>
        <w:rPr>
          <w:rFonts w:ascii="Helvetica-Bold" w:hAnsi="Helvetica-Bold" w:cs="Helvetica-Bold"/>
          <w:b/>
        </w:rPr>
        <w:t xml:space="preserve">Art. 9º </w:t>
      </w:r>
      <w:r>
        <w:rPr>
          <w:rFonts w:ascii="Helvetica" w:hAnsi="Helvetica" w:cs="Helvetica"/>
        </w:rPr>
        <w:t>Revogam-se as Leis nº 3.385 e 3.389 de 16 de abril e 16 de maio de 2015, respectivamente.</w:t>
      </w:r>
    </w:p>
    <w:p w:rsidR="00382E49" w:rsidRDefault="00382E49" w:rsidP="00382E49">
      <w:pPr>
        <w:pStyle w:val="western"/>
        <w:spacing w:before="10" w:after="10" w:line="276" w:lineRule="auto"/>
        <w:ind w:firstLine="1401"/>
        <w:jc w:val="both"/>
        <w:rPr>
          <w:rStyle w:val="Forte"/>
          <w:color w:val="000000"/>
        </w:rPr>
      </w:pPr>
      <w:r>
        <w:rPr>
          <w:rFonts w:ascii="Arial" w:hAnsi="Arial" w:cs="Arial"/>
        </w:rPr>
        <w:t>  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</w:pPr>
      <w:r>
        <w:rPr>
          <w:rStyle w:val="Forte"/>
          <w:rFonts w:ascii="Arial" w:hAnsi="Arial" w:cs="Arial"/>
          <w:color w:val="000000"/>
        </w:rPr>
        <w:t xml:space="preserve">Art. 10º </w:t>
      </w:r>
      <w:r>
        <w:rPr>
          <w:rStyle w:val="Forte"/>
          <w:rFonts w:ascii="Arial" w:hAnsi="Arial" w:cs="Arial"/>
          <w:b w:val="0"/>
          <w:bCs w:val="0"/>
          <w:color w:val="000000"/>
        </w:rPr>
        <w:t xml:space="preserve">Esta Lei entra em vigor na data de sua publicação. </w:t>
      </w:r>
    </w:p>
    <w:p w:rsidR="00382E49" w:rsidRDefault="00382E49" w:rsidP="00382E49">
      <w:pPr>
        <w:pStyle w:val="western"/>
        <w:spacing w:before="10" w:after="10" w:line="276" w:lineRule="auto"/>
        <w:ind w:left="17" w:firstLine="1401"/>
        <w:jc w:val="both"/>
      </w:pPr>
    </w:p>
    <w:p w:rsidR="00382E49" w:rsidRDefault="00382E49" w:rsidP="00382E49">
      <w:pPr>
        <w:pStyle w:val="Textopadro0"/>
        <w:tabs>
          <w:tab w:val="clear" w:pos="0"/>
          <w:tab w:val="left" w:pos="-4680"/>
        </w:tabs>
        <w:spacing w:before="10" w:after="10" w:line="276" w:lineRule="auto"/>
        <w:ind w:firstLine="1401"/>
        <w:jc w:val="both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i/>
          <w:color w:val="000000"/>
          <w:lang w:bidi="ar-SA"/>
        </w:rPr>
        <w:tab/>
      </w:r>
    </w:p>
    <w:p w:rsidR="00382E49" w:rsidRDefault="00382E49" w:rsidP="00382E49">
      <w:pPr>
        <w:spacing w:before="10" w:after="10" w:line="276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Gramado, </w:t>
      </w:r>
      <w:r>
        <w:rPr>
          <w:rFonts w:ascii="Arial" w:eastAsia="Times New Roman" w:hAnsi="Arial" w:cs="Arial"/>
          <w:color w:val="000000"/>
        </w:rPr>
        <w:t>24</w:t>
      </w:r>
      <w:bookmarkStart w:id="0" w:name="_GoBack"/>
      <w:bookmarkEnd w:id="0"/>
      <w:r>
        <w:rPr>
          <w:rFonts w:ascii="Arial" w:eastAsia="Times New Roman" w:hAnsi="Arial" w:cs="Arial"/>
          <w:color w:val="000000"/>
        </w:rPr>
        <w:t xml:space="preserve"> de abril de 2017.</w:t>
      </w:r>
    </w:p>
    <w:p w:rsidR="00382E49" w:rsidRDefault="00382E49" w:rsidP="00382E49">
      <w:pPr>
        <w:spacing w:before="10" w:after="10" w:line="276" w:lineRule="auto"/>
        <w:jc w:val="center"/>
        <w:rPr>
          <w:rFonts w:ascii="Arial" w:eastAsia="Times New Roman" w:hAnsi="Arial" w:cs="Arial"/>
          <w:color w:val="000000"/>
        </w:rPr>
      </w:pPr>
    </w:p>
    <w:p w:rsidR="00382E49" w:rsidRDefault="00382E49" w:rsidP="00382E49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</w:rPr>
      </w:pPr>
    </w:p>
    <w:p w:rsidR="00382E49" w:rsidRDefault="00382E49" w:rsidP="00382E49">
      <w:pPr>
        <w:tabs>
          <w:tab w:val="left" w:pos="5385"/>
        </w:tabs>
        <w:spacing w:before="10" w:after="10" w:line="276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ab/>
      </w:r>
    </w:p>
    <w:p w:rsidR="00382E49" w:rsidRDefault="00382E49" w:rsidP="00382E49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</w:rPr>
      </w:pPr>
    </w:p>
    <w:p w:rsidR="00382E49" w:rsidRDefault="00382E49" w:rsidP="00382E49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JOÃO ALFREDO DE CASTILHOS BERTOLUCCI</w:t>
      </w:r>
    </w:p>
    <w:p w:rsidR="00382E49" w:rsidRDefault="00382E49" w:rsidP="00382E49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</w:rPr>
      </w:pPr>
    </w:p>
    <w:p w:rsidR="00382E49" w:rsidRDefault="00382E49" w:rsidP="00382E49">
      <w:pPr>
        <w:spacing w:before="10" w:after="10" w:line="276" w:lineRule="auto"/>
        <w:jc w:val="center"/>
        <w:rPr>
          <w:rFonts w:ascii="Arial" w:eastAsia="Lucida Sans Unicode" w:hAnsi="Arial" w:cs="Arial"/>
          <w:lang w:bidi="pt-BR"/>
        </w:rPr>
      </w:pPr>
      <w:proofErr w:type="gramStart"/>
      <w:r>
        <w:rPr>
          <w:rFonts w:ascii="Arial" w:eastAsia="Times New Roman" w:hAnsi="Arial" w:cs="Arial"/>
          <w:b/>
          <w:bCs/>
        </w:rPr>
        <w:t>Prefeito Municipal</w:t>
      </w:r>
      <w:proofErr w:type="gramEnd"/>
      <w:r>
        <w:rPr>
          <w:rFonts w:ascii="Arial" w:eastAsia="Times New Roman" w:hAnsi="Arial" w:cs="Arial"/>
          <w:b/>
          <w:bCs/>
        </w:rPr>
        <w:t xml:space="preserve"> de Gramado</w:t>
      </w:r>
    </w:p>
    <w:p w:rsidR="00382E49" w:rsidRDefault="00382E49" w:rsidP="00382E49">
      <w:pPr>
        <w:pStyle w:val="Textopadro0"/>
        <w:spacing w:before="10" w:after="10" w:line="276" w:lineRule="auto"/>
        <w:jc w:val="both"/>
        <w:rPr>
          <w:rFonts w:ascii="Arial" w:hAnsi="Arial" w:cs="Arial"/>
          <w:sz w:val="22"/>
          <w:szCs w:val="22"/>
        </w:rPr>
      </w:pPr>
    </w:p>
    <w:p w:rsidR="00382E49" w:rsidRDefault="00382E49" w:rsidP="00382E49">
      <w:pPr>
        <w:pStyle w:val="Textopadro0"/>
        <w:spacing w:before="10" w:after="10" w:line="276" w:lineRule="auto"/>
        <w:jc w:val="both"/>
        <w:rPr>
          <w:rFonts w:ascii="Arial" w:hAnsi="Arial" w:cs="Arial"/>
          <w:sz w:val="22"/>
          <w:szCs w:val="22"/>
        </w:rPr>
      </w:pPr>
    </w:p>
    <w:p w:rsidR="00382E49" w:rsidRDefault="00382E49" w:rsidP="00382E49">
      <w:pPr>
        <w:pStyle w:val="Textopadro0"/>
        <w:spacing w:before="10" w:after="10" w:line="276" w:lineRule="auto"/>
        <w:jc w:val="both"/>
        <w:rPr>
          <w:rFonts w:ascii="Arial" w:hAnsi="Arial" w:cs="Arial"/>
          <w:sz w:val="22"/>
          <w:szCs w:val="22"/>
        </w:rPr>
      </w:pPr>
    </w:p>
    <w:p w:rsidR="00382E49" w:rsidRDefault="00382E49" w:rsidP="00382E49">
      <w:pPr>
        <w:pStyle w:val="Textopadro0"/>
        <w:spacing w:before="10" w:after="10" w:line="276" w:lineRule="auto"/>
        <w:jc w:val="both"/>
        <w:rPr>
          <w:rFonts w:ascii="Arial" w:hAnsi="Arial" w:cs="Arial"/>
          <w:sz w:val="22"/>
          <w:szCs w:val="22"/>
        </w:rPr>
      </w:pPr>
    </w:p>
    <w:p w:rsidR="00382E49" w:rsidRDefault="00382E49" w:rsidP="00382E49">
      <w:pPr>
        <w:pStyle w:val="Textopadro0"/>
        <w:spacing w:before="10" w:after="10" w:line="276" w:lineRule="auto"/>
        <w:jc w:val="both"/>
        <w:rPr>
          <w:rFonts w:ascii="Arial" w:hAnsi="Arial" w:cs="Arial"/>
          <w:sz w:val="22"/>
          <w:szCs w:val="22"/>
        </w:rPr>
      </w:pPr>
    </w:p>
    <w:p w:rsidR="00382E49" w:rsidRDefault="00382E49" w:rsidP="00382E49">
      <w:pPr>
        <w:pStyle w:val="Textopadro0"/>
        <w:spacing w:before="10" w:after="10" w:line="276" w:lineRule="auto"/>
        <w:jc w:val="both"/>
        <w:rPr>
          <w:rFonts w:ascii="Arial" w:hAnsi="Arial" w:cs="Arial"/>
          <w:sz w:val="22"/>
          <w:szCs w:val="22"/>
        </w:rPr>
      </w:pPr>
    </w:p>
    <w:p w:rsidR="00382E49" w:rsidRDefault="00382E49" w:rsidP="00382E49">
      <w:pPr>
        <w:pStyle w:val="Textopadro0"/>
        <w:spacing w:before="10" w:after="10" w:line="276" w:lineRule="auto"/>
        <w:jc w:val="both"/>
        <w:rPr>
          <w:rFonts w:ascii="Arial" w:hAnsi="Arial" w:cs="Arial"/>
          <w:sz w:val="22"/>
          <w:szCs w:val="22"/>
        </w:rPr>
      </w:pPr>
    </w:p>
    <w:p w:rsidR="00382E49" w:rsidRDefault="00382E49" w:rsidP="00382E49">
      <w:pPr>
        <w:pStyle w:val="Textopadro0"/>
        <w:spacing w:before="10" w:after="10" w:line="276" w:lineRule="auto"/>
        <w:jc w:val="both"/>
        <w:rPr>
          <w:rFonts w:ascii="Arial" w:hAnsi="Arial" w:cs="Arial"/>
          <w:sz w:val="22"/>
          <w:szCs w:val="22"/>
        </w:rPr>
      </w:pPr>
    </w:p>
    <w:p w:rsidR="005910D2" w:rsidRPr="002E1DA3" w:rsidRDefault="005910D2" w:rsidP="005910D2">
      <w:pPr>
        <w:pStyle w:val="Corpodetexto"/>
        <w:spacing w:before="10" w:after="10" w:line="276" w:lineRule="auto"/>
        <w:jc w:val="both"/>
        <w:rPr>
          <w:rFonts w:eastAsia="Times New Roman" w:cs="Times New Roman"/>
          <w:lang w:eastAsia="ar-SA" w:bidi="ar-SA"/>
        </w:rPr>
      </w:pPr>
    </w:p>
    <w:sectPr w:rsidR="005910D2" w:rsidRPr="002E1DA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271D91"/>
    <w:rsid w:val="002E1DA3"/>
    <w:rsid w:val="00343EE7"/>
    <w:rsid w:val="00382E49"/>
    <w:rsid w:val="00453E60"/>
    <w:rsid w:val="005910D2"/>
    <w:rsid w:val="005B52A4"/>
    <w:rsid w:val="008F0853"/>
    <w:rsid w:val="0090288F"/>
    <w:rsid w:val="00921A7E"/>
    <w:rsid w:val="00942CF1"/>
    <w:rsid w:val="00946A2D"/>
    <w:rsid w:val="00976AE8"/>
    <w:rsid w:val="00A3548C"/>
    <w:rsid w:val="00A90B79"/>
    <w:rsid w:val="00A92D12"/>
    <w:rsid w:val="00B466FD"/>
    <w:rsid w:val="00B628B8"/>
    <w:rsid w:val="00BB2345"/>
    <w:rsid w:val="00BD5D71"/>
    <w:rsid w:val="00C60679"/>
    <w:rsid w:val="00C62C30"/>
    <w:rsid w:val="00D0453F"/>
    <w:rsid w:val="00DB2DE2"/>
    <w:rsid w:val="00DE73CE"/>
    <w:rsid w:val="00DF4E2E"/>
    <w:rsid w:val="00E87D4A"/>
    <w:rsid w:val="00EC1451"/>
    <w:rsid w:val="00F43D7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F0C97E"/>
  <w15:docId w15:val="{E254BAF8-B3DB-48EF-98ED-8B64319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qFormat/>
    <w:rsid w:val="00382E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3</cp:revision>
  <cp:lastPrinted>2017-03-28T12:30:00Z</cp:lastPrinted>
  <dcterms:created xsi:type="dcterms:W3CDTF">2017-04-25T17:25:00Z</dcterms:created>
  <dcterms:modified xsi:type="dcterms:W3CDTF">2017-04-25T17:27:00Z</dcterms:modified>
</cp:coreProperties>
</file>