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A48" w:rsidRDefault="00EB5A48" w:rsidP="006D418B">
      <w:pPr>
        <w:tabs>
          <w:tab w:val="left" w:pos="1418"/>
          <w:tab w:val="left" w:pos="5059"/>
        </w:tabs>
        <w:spacing w:line="240" w:lineRule="auto"/>
        <w:jc w:val="center"/>
        <w:rPr>
          <w:rFonts w:ascii="Arial" w:eastAsia="Calibri" w:hAnsi="Arial" w:cs="Arial"/>
          <w:b/>
          <w:szCs w:val="23"/>
        </w:rPr>
      </w:pPr>
    </w:p>
    <w:p w:rsidR="00487662" w:rsidRPr="00404640" w:rsidRDefault="00487662" w:rsidP="006D418B">
      <w:pPr>
        <w:tabs>
          <w:tab w:val="left" w:pos="1418"/>
          <w:tab w:val="left" w:pos="5059"/>
        </w:tabs>
        <w:spacing w:line="240" w:lineRule="auto"/>
        <w:jc w:val="center"/>
        <w:rPr>
          <w:rFonts w:ascii="Arial" w:eastAsia="Calibri" w:hAnsi="Arial" w:cs="Arial"/>
          <w:b/>
          <w:szCs w:val="23"/>
        </w:rPr>
      </w:pPr>
      <w:r w:rsidRPr="00404640">
        <w:rPr>
          <w:rFonts w:ascii="Arial" w:eastAsia="Calibri" w:hAnsi="Arial" w:cs="Arial"/>
          <w:b/>
          <w:szCs w:val="23"/>
        </w:rPr>
        <w:t xml:space="preserve">COMISSÃO DE CONSTITUIÇÃO, JUSTIÇA E </w:t>
      </w:r>
      <w:proofErr w:type="gramStart"/>
      <w:r w:rsidRPr="00404640">
        <w:rPr>
          <w:rFonts w:ascii="Arial" w:eastAsia="Calibri" w:hAnsi="Arial" w:cs="Arial"/>
          <w:b/>
          <w:szCs w:val="23"/>
        </w:rPr>
        <w:t>REDAÇÃO</w:t>
      </w:r>
      <w:proofErr w:type="gramEnd"/>
    </w:p>
    <w:p w:rsidR="00487662" w:rsidRPr="00404640" w:rsidRDefault="00487662" w:rsidP="006D418B">
      <w:pPr>
        <w:tabs>
          <w:tab w:val="left" w:pos="1418"/>
          <w:tab w:val="left" w:pos="5059"/>
        </w:tabs>
        <w:spacing w:line="240" w:lineRule="auto"/>
        <w:jc w:val="center"/>
        <w:rPr>
          <w:rFonts w:ascii="Arial" w:eastAsia="Calibri" w:hAnsi="Arial" w:cs="Arial"/>
          <w:b/>
          <w:szCs w:val="23"/>
        </w:rPr>
      </w:pPr>
    </w:p>
    <w:p w:rsidR="00487662" w:rsidRPr="00404640" w:rsidRDefault="00487662" w:rsidP="006D418B">
      <w:pPr>
        <w:tabs>
          <w:tab w:val="left" w:pos="1418"/>
          <w:tab w:val="left" w:pos="5059"/>
        </w:tabs>
        <w:spacing w:line="240" w:lineRule="auto"/>
        <w:jc w:val="both"/>
        <w:rPr>
          <w:rFonts w:ascii="Arial" w:eastAsia="Calibri" w:hAnsi="Arial" w:cs="Arial"/>
          <w:szCs w:val="23"/>
        </w:rPr>
      </w:pPr>
      <w:r w:rsidRPr="00404640">
        <w:rPr>
          <w:rFonts w:ascii="Arial" w:eastAsia="Calibri" w:hAnsi="Arial" w:cs="Arial"/>
          <w:b/>
          <w:szCs w:val="23"/>
        </w:rPr>
        <w:t>Parecer:</w:t>
      </w:r>
      <w:r w:rsidRPr="00404640">
        <w:rPr>
          <w:rFonts w:ascii="Arial" w:eastAsia="Calibri" w:hAnsi="Arial" w:cs="Arial"/>
          <w:szCs w:val="23"/>
        </w:rPr>
        <w:t xml:space="preserve"> 1</w:t>
      </w:r>
      <w:r w:rsidR="00434CA9">
        <w:rPr>
          <w:rFonts w:ascii="Arial" w:eastAsia="Calibri" w:hAnsi="Arial" w:cs="Arial"/>
          <w:szCs w:val="23"/>
        </w:rPr>
        <w:t>7</w:t>
      </w:r>
      <w:r w:rsidR="006C4A65">
        <w:rPr>
          <w:rFonts w:ascii="Arial" w:eastAsia="Calibri" w:hAnsi="Arial" w:cs="Arial"/>
          <w:szCs w:val="23"/>
        </w:rPr>
        <w:t>2</w:t>
      </w:r>
      <w:r w:rsidRPr="00404640">
        <w:rPr>
          <w:rFonts w:ascii="Arial" w:eastAsia="Calibri" w:hAnsi="Arial" w:cs="Arial"/>
          <w:szCs w:val="23"/>
        </w:rPr>
        <w:t>/2017</w:t>
      </w:r>
    </w:p>
    <w:p w:rsidR="00487662" w:rsidRPr="00404640" w:rsidRDefault="00487662" w:rsidP="006D418B">
      <w:pPr>
        <w:tabs>
          <w:tab w:val="left" w:pos="1418"/>
          <w:tab w:val="left" w:pos="4253"/>
        </w:tabs>
        <w:spacing w:line="240" w:lineRule="auto"/>
        <w:jc w:val="both"/>
        <w:rPr>
          <w:rFonts w:ascii="Arial" w:eastAsia="Calibri" w:hAnsi="Arial" w:cs="Arial"/>
          <w:szCs w:val="23"/>
        </w:rPr>
      </w:pPr>
      <w:r w:rsidRPr="00404640">
        <w:rPr>
          <w:rFonts w:ascii="Arial" w:eastAsia="Calibri" w:hAnsi="Arial" w:cs="Arial"/>
          <w:b/>
          <w:szCs w:val="23"/>
        </w:rPr>
        <w:t>Data:</w:t>
      </w:r>
      <w:r w:rsidRPr="00404640">
        <w:rPr>
          <w:rFonts w:ascii="Arial" w:eastAsia="Calibri" w:hAnsi="Arial" w:cs="Arial"/>
          <w:szCs w:val="23"/>
        </w:rPr>
        <w:t xml:space="preserve"> </w:t>
      </w:r>
      <w:r w:rsidR="00C20D7C" w:rsidRPr="00404640">
        <w:rPr>
          <w:rFonts w:ascii="Arial" w:eastAsia="Calibri" w:hAnsi="Arial" w:cs="Arial"/>
          <w:szCs w:val="23"/>
        </w:rPr>
        <w:t>1</w:t>
      </w:r>
      <w:r w:rsidR="00434CA9">
        <w:rPr>
          <w:rFonts w:ascii="Arial" w:eastAsia="Calibri" w:hAnsi="Arial" w:cs="Arial"/>
          <w:szCs w:val="23"/>
        </w:rPr>
        <w:t>8</w:t>
      </w:r>
      <w:r w:rsidRPr="00404640">
        <w:rPr>
          <w:rFonts w:ascii="Arial" w:eastAsia="Calibri" w:hAnsi="Arial" w:cs="Arial"/>
          <w:szCs w:val="23"/>
        </w:rPr>
        <w:t xml:space="preserve"> de </w:t>
      </w:r>
      <w:r w:rsidR="004F0611" w:rsidRPr="00404640">
        <w:rPr>
          <w:rFonts w:ascii="Arial" w:eastAsia="Calibri" w:hAnsi="Arial" w:cs="Arial"/>
          <w:szCs w:val="23"/>
        </w:rPr>
        <w:t>dez</w:t>
      </w:r>
      <w:r w:rsidRPr="00404640">
        <w:rPr>
          <w:rFonts w:ascii="Arial" w:eastAsia="Calibri" w:hAnsi="Arial" w:cs="Arial"/>
          <w:szCs w:val="23"/>
        </w:rPr>
        <w:t>embro de 2017</w:t>
      </w:r>
    </w:p>
    <w:p w:rsidR="00487662" w:rsidRPr="00404640" w:rsidRDefault="00487662" w:rsidP="006D418B">
      <w:pPr>
        <w:tabs>
          <w:tab w:val="left" w:pos="1418"/>
        </w:tabs>
        <w:spacing w:line="240" w:lineRule="auto"/>
        <w:jc w:val="both"/>
        <w:rPr>
          <w:rFonts w:ascii="Arial" w:eastAsia="Calibri" w:hAnsi="Arial" w:cs="Arial"/>
          <w:szCs w:val="23"/>
        </w:rPr>
      </w:pPr>
      <w:r w:rsidRPr="00404640">
        <w:rPr>
          <w:rFonts w:ascii="Arial" w:eastAsia="Calibri" w:hAnsi="Arial" w:cs="Arial"/>
          <w:b/>
          <w:szCs w:val="23"/>
        </w:rPr>
        <w:t>Matéria:</w:t>
      </w:r>
      <w:r w:rsidRPr="00404640">
        <w:rPr>
          <w:rFonts w:ascii="Arial" w:eastAsia="Calibri" w:hAnsi="Arial" w:cs="Arial"/>
          <w:szCs w:val="23"/>
        </w:rPr>
        <w:t xml:space="preserve"> Projeto de Lei nº 0</w:t>
      </w:r>
      <w:r w:rsidR="000B17DF">
        <w:rPr>
          <w:rFonts w:ascii="Arial" w:eastAsia="Calibri" w:hAnsi="Arial" w:cs="Arial"/>
          <w:szCs w:val="23"/>
        </w:rPr>
        <w:t>6</w:t>
      </w:r>
      <w:r w:rsidR="006C4A65">
        <w:rPr>
          <w:rFonts w:ascii="Arial" w:eastAsia="Calibri" w:hAnsi="Arial" w:cs="Arial"/>
          <w:szCs w:val="23"/>
        </w:rPr>
        <w:t>9</w:t>
      </w:r>
      <w:r w:rsidRPr="00404640">
        <w:rPr>
          <w:rFonts w:ascii="Arial" w:eastAsia="Calibri" w:hAnsi="Arial" w:cs="Arial"/>
          <w:szCs w:val="23"/>
        </w:rPr>
        <w:t xml:space="preserve">/2017 </w:t>
      </w:r>
    </w:p>
    <w:p w:rsidR="00487662" w:rsidRPr="00404640" w:rsidRDefault="00487662" w:rsidP="006D418B">
      <w:pPr>
        <w:tabs>
          <w:tab w:val="left" w:pos="1418"/>
        </w:tabs>
        <w:spacing w:line="240" w:lineRule="auto"/>
        <w:jc w:val="both"/>
        <w:rPr>
          <w:rFonts w:ascii="Arial" w:eastAsia="Calibri" w:hAnsi="Arial" w:cs="Arial"/>
          <w:szCs w:val="23"/>
        </w:rPr>
      </w:pPr>
      <w:r w:rsidRPr="00404640">
        <w:rPr>
          <w:rFonts w:ascii="Arial" w:eastAsia="Calibri" w:hAnsi="Arial" w:cs="Arial"/>
          <w:b/>
          <w:szCs w:val="23"/>
        </w:rPr>
        <w:t>Autor:</w:t>
      </w:r>
      <w:r w:rsidRPr="00404640">
        <w:rPr>
          <w:rFonts w:ascii="Arial" w:eastAsia="Calibri" w:hAnsi="Arial" w:cs="Arial"/>
          <w:szCs w:val="23"/>
        </w:rPr>
        <w:t xml:space="preserve"> Poder Executivo</w:t>
      </w:r>
    </w:p>
    <w:p w:rsidR="00487662" w:rsidRPr="00404640" w:rsidRDefault="00487662" w:rsidP="006D418B">
      <w:pPr>
        <w:tabs>
          <w:tab w:val="left" w:pos="1418"/>
          <w:tab w:val="left" w:pos="4253"/>
        </w:tabs>
        <w:spacing w:line="240" w:lineRule="auto"/>
        <w:jc w:val="both"/>
        <w:rPr>
          <w:rFonts w:ascii="Arial" w:eastAsia="Calibri" w:hAnsi="Arial" w:cs="Arial"/>
          <w:szCs w:val="23"/>
        </w:rPr>
      </w:pPr>
      <w:r w:rsidRPr="00404640">
        <w:rPr>
          <w:rFonts w:ascii="Arial" w:eastAsia="Calibri" w:hAnsi="Arial" w:cs="Arial"/>
          <w:b/>
          <w:szCs w:val="23"/>
        </w:rPr>
        <w:t>Relator:</w:t>
      </w:r>
      <w:r w:rsidR="00375DA8" w:rsidRPr="00404640">
        <w:rPr>
          <w:rFonts w:ascii="Arial" w:eastAsia="Calibri" w:hAnsi="Arial" w:cs="Arial"/>
          <w:szCs w:val="23"/>
        </w:rPr>
        <w:tab/>
      </w:r>
      <w:r w:rsidR="00375DA8" w:rsidRPr="00404640">
        <w:rPr>
          <w:rFonts w:ascii="Arial" w:eastAsia="Calibri" w:hAnsi="Arial" w:cs="Arial"/>
          <w:szCs w:val="23"/>
        </w:rPr>
        <w:tab/>
        <w:t xml:space="preserve">     </w:t>
      </w:r>
      <w:r w:rsidR="004F0611" w:rsidRPr="00404640">
        <w:rPr>
          <w:rFonts w:ascii="Arial" w:eastAsia="Calibri" w:hAnsi="Arial" w:cs="Arial"/>
          <w:szCs w:val="23"/>
        </w:rPr>
        <w:tab/>
      </w:r>
      <w:r w:rsidRPr="00404640">
        <w:rPr>
          <w:rFonts w:ascii="Arial" w:eastAsia="Calibri" w:hAnsi="Arial" w:cs="Arial"/>
          <w:b/>
          <w:szCs w:val="23"/>
        </w:rPr>
        <w:t>Conclusão do Voto:</w:t>
      </w:r>
      <w:r w:rsidRPr="00404640">
        <w:rPr>
          <w:rFonts w:ascii="Arial" w:eastAsia="Calibri" w:hAnsi="Arial" w:cs="Arial"/>
          <w:szCs w:val="23"/>
        </w:rPr>
        <w:t xml:space="preserve"> </w:t>
      </w:r>
      <w:r w:rsidR="00375DA8" w:rsidRPr="00404640">
        <w:rPr>
          <w:rFonts w:ascii="Arial" w:eastAsia="Calibri" w:hAnsi="Arial" w:cs="Arial"/>
          <w:szCs w:val="23"/>
        </w:rPr>
        <w:t>favorável</w:t>
      </w:r>
    </w:p>
    <w:p w:rsidR="00487662" w:rsidRPr="00404640" w:rsidRDefault="00487662" w:rsidP="00434CA9">
      <w:pPr>
        <w:pStyle w:val="Default"/>
        <w:rPr>
          <w:rFonts w:ascii="Arial" w:eastAsia="Calibri" w:hAnsi="Arial" w:cs="Arial"/>
          <w:b/>
          <w:bCs/>
          <w:szCs w:val="23"/>
        </w:rPr>
      </w:pPr>
      <w:r w:rsidRPr="00404640">
        <w:rPr>
          <w:rFonts w:ascii="Arial" w:eastAsia="Calibri" w:hAnsi="Arial" w:cs="Arial"/>
          <w:b/>
          <w:szCs w:val="23"/>
        </w:rPr>
        <w:t xml:space="preserve">Ementa: </w:t>
      </w:r>
      <w:r w:rsidRPr="00404640">
        <w:rPr>
          <w:rFonts w:ascii="Arial" w:eastAsia="Calibri" w:hAnsi="Arial" w:cs="Arial"/>
          <w:szCs w:val="23"/>
        </w:rPr>
        <w:t>“</w:t>
      </w:r>
      <w:r w:rsidR="006C4A65" w:rsidRPr="006C4A65">
        <w:rPr>
          <w:rFonts w:ascii="Arial" w:hAnsi="Arial" w:cs="Arial"/>
          <w:sz w:val="23"/>
          <w:szCs w:val="23"/>
        </w:rPr>
        <w:t>Altera dispositivos da Lei Municipal nº 3.305, de 28 de agosto de 2014, e dá outras providências</w:t>
      </w:r>
      <w:r w:rsidRPr="00404640">
        <w:rPr>
          <w:rFonts w:ascii="Arial" w:eastAsia="Calibri" w:hAnsi="Arial" w:cs="Arial"/>
          <w:iCs/>
          <w:szCs w:val="23"/>
        </w:rPr>
        <w:t>”.</w:t>
      </w:r>
    </w:p>
    <w:p w:rsidR="00487662" w:rsidRDefault="00487662" w:rsidP="006D418B">
      <w:pPr>
        <w:tabs>
          <w:tab w:val="left" w:pos="1418"/>
          <w:tab w:val="left" w:pos="5059"/>
        </w:tabs>
        <w:spacing w:line="240" w:lineRule="auto"/>
        <w:jc w:val="both"/>
        <w:rPr>
          <w:rFonts w:ascii="Arial" w:eastAsia="Calibri" w:hAnsi="Arial" w:cs="Arial"/>
          <w:szCs w:val="23"/>
        </w:rPr>
      </w:pPr>
    </w:p>
    <w:p w:rsidR="00EB5A48" w:rsidRPr="00404640" w:rsidRDefault="00EB5A48" w:rsidP="006D418B">
      <w:pPr>
        <w:tabs>
          <w:tab w:val="left" w:pos="1418"/>
          <w:tab w:val="left" w:pos="5059"/>
        </w:tabs>
        <w:spacing w:line="240" w:lineRule="auto"/>
        <w:jc w:val="both"/>
        <w:rPr>
          <w:rFonts w:ascii="Arial" w:eastAsia="Calibri" w:hAnsi="Arial" w:cs="Arial"/>
          <w:szCs w:val="23"/>
        </w:rPr>
      </w:pPr>
    </w:p>
    <w:p w:rsidR="00487662" w:rsidRPr="00404640" w:rsidRDefault="00487662" w:rsidP="006D418B">
      <w:pPr>
        <w:tabs>
          <w:tab w:val="left" w:pos="1418"/>
          <w:tab w:val="left" w:pos="5059"/>
        </w:tabs>
        <w:spacing w:line="240" w:lineRule="auto"/>
        <w:jc w:val="center"/>
        <w:rPr>
          <w:rFonts w:ascii="Arial" w:eastAsia="Calibri" w:hAnsi="Arial" w:cs="Arial"/>
          <w:b/>
          <w:szCs w:val="23"/>
        </w:rPr>
      </w:pPr>
      <w:r w:rsidRPr="00404640">
        <w:rPr>
          <w:rFonts w:ascii="Arial" w:eastAsia="Calibri" w:hAnsi="Arial" w:cs="Arial"/>
          <w:b/>
          <w:szCs w:val="23"/>
        </w:rPr>
        <w:t>Relatório:</w:t>
      </w:r>
    </w:p>
    <w:p w:rsidR="00487662" w:rsidRPr="00434CA9" w:rsidRDefault="00487662" w:rsidP="00434CA9">
      <w:pPr>
        <w:tabs>
          <w:tab w:val="left" w:pos="2268"/>
          <w:tab w:val="left" w:pos="5059"/>
        </w:tabs>
        <w:spacing w:line="240" w:lineRule="auto"/>
        <w:jc w:val="both"/>
        <w:rPr>
          <w:rFonts w:ascii="Arial" w:eastAsia="Calibri" w:hAnsi="Arial" w:cs="Arial"/>
        </w:rPr>
      </w:pPr>
      <w:r w:rsidRPr="00404640">
        <w:rPr>
          <w:rFonts w:ascii="Arial" w:eastAsia="Calibri" w:hAnsi="Arial" w:cs="Arial"/>
          <w:szCs w:val="23"/>
        </w:rPr>
        <w:tab/>
      </w:r>
      <w:r w:rsidRPr="00434CA9">
        <w:rPr>
          <w:rFonts w:ascii="Arial" w:eastAsia="Calibri" w:hAnsi="Arial" w:cs="Arial"/>
        </w:rPr>
        <w:t xml:space="preserve">O Projeto de Lei em análise foi apresentado nesta Casa Legislativa no dia </w:t>
      </w:r>
      <w:r w:rsidR="00434CA9" w:rsidRPr="00434CA9">
        <w:rPr>
          <w:rFonts w:ascii="Arial" w:eastAsia="Calibri" w:hAnsi="Arial" w:cs="Arial"/>
        </w:rPr>
        <w:t>11</w:t>
      </w:r>
      <w:r w:rsidRPr="00434CA9">
        <w:rPr>
          <w:rFonts w:ascii="Arial" w:eastAsia="Calibri" w:hAnsi="Arial" w:cs="Arial"/>
        </w:rPr>
        <w:t xml:space="preserve"> de </w:t>
      </w:r>
      <w:r w:rsidR="00434CA9" w:rsidRPr="00434CA9">
        <w:rPr>
          <w:rFonts w:ascii="Arial" w:eastAsia="Calibri" w:hAnsi="Arial" w:cs="Arial"/>
        </w:rPr>
        <w:t>dez</w:t>
      </w:r>
      <w:r w:rsidR="008F7957" w:rsidRPr="00434CA9">
        <w:rPr>
          <w:rFonts w:ascii="Arial" w:eastAsia="Calibri" w:hAnsi="Arial" w:cs="Arial"/>
        </w:rPr>
        <w:t>em</w:t>
      </w:r>
      <w:r w:rsidRPr="00434CA9">
        <w:rPr>
          <w:rFonts w:ascii="Arial" w:eastAsia="Calibri" w:hAnsi="Arial" w:cs="Arial"/>
        </w:rPr>
        <w:t>bro de 2017,</w:t>
      </w:r>
      <w:r w:rsidR="008F7957" w:rsidRPr="00434CA9">
        <w:rPr>
          <w:rFonts w:ascii="Arial" w:eastAsia="Calibri" w:hAnsi="Arial" w:cs="Arial"/>
        </w:rPr>
        <w:t xml:space="preserve"> que</w:t>
      </w:r>
      <w:r w:rsidR="0098342C" w:rsidRPr="00434CA9">
        <w:rPr>
          <w:rFonts w:ascii="Arial" w:eastAsia="Calibri" w:hAnsi="Arial" w:cs="Arial"/>
        </w:rPr>
        <w:t xml:space="preserve"> requer autorização legislativa para </w:t>
      </w:r>
      <w:r w:rsidR="006C4A65">
        <w:rPr>
          <w:rFonts w:ascii="Arial" w:eastAsia="Calibri" w:hAnsi="Arial" w:cs="Arial"/>
        </w:rPr>
        <w:t>alterar dispositivos da Lei Municipal nº 3.305, de 28 de agosto de 2014</w:t>
      </w:r>
      <w:r w:rsidR="000B17DF" w:rsidRPr="00434CA9">
        <w:rPr>
          <w:rFonts w:ascii="Arial" w:eastAsia="Calibri" w:hAnsi="Arial" w:cs="Arial"/>
        </w:rPr>
        <w:t>.</w:t>
      </w:r>
      <w:r w:rsidR="006C4A65">
        <w:rPr>
          <w:rFonts w:ascii="Arial" w:eastAsia="Calibri" w:hAnsi="Arial" w:cs="Arial"/>
        </w:rPr>
        <w:t xml:space="preserve"> R</w:t>
      </w:r>
      <w:r w:rsidR="006C4A65" w:rsidRPr="006C4A65">
        <w:rPr>
          <w:rFonts w:ascii="Arial" w:eastAsia="Calibri" w:hAnsi="Arial" w:cs="Arial"/>
        </w:rPr>
        <w:t>equer autorização para proceder na prorrogação de vigência da lei municipal nº 3.305/2007, para manter até 31/12/2020 o benefício de isenção sobre as taxas de licença dos itens 1.44.1 – Promoção de congressos – subitens 1 a 4 e 1.45 – Promoção de feiras e exposições – subitens 1 a 4 do Anexo III da Lei Municipal nº 2.158, de 18 de dezembro de 2003 (Código tributário Municipal).</w:t>
      </w:r>
      <w:r w:rsidR="006C4A65">
        <w:rPr>
          <w:rFonts w:ascii="Arial" w:eastAsia="Calibri" w:hAnsi="Arial" w:cs="Arial"/>
        </w:rPr>
        <w:t xml:space="preserve"> </w:t>
      </w:r>
      <w:r w:rsidR="006C4A65" w:rsidRPr="006C4A65">
        <w:rPr>
          <w:rFonts w:ascii="Arial" w:eastAsia="Calibri" w:hAnsi="Arial" w:cs="Arial"/>
        </w:rPr>
        <w:t>Aduz na justificativa que a isenção pretendida foi prevista no Anexo das Renuncias de Receita, aprovado na LDO – Lei de Diretrizes orçamentárias (Lei nº 3.587/2017), atendendo o disposto do art. 14 da Lei de Responsabilidade Fiscal, cujo valor estimado a ser renunciado já foi reduzido do cálculo do orçamento para 2018.</w:t>
      </w:r>
      <w:r w:rsidR="006C4A65">
        <w:rPr>
          <w:rFonts w:ascii="Arial" w:eastAsia="Calibri" w:hAnsi="Arial" w:cs="Arial"/>
        </w:rPr>
        <w:t xml:space="preserve"> </w:t>
      </w:r>
      <w:r w:rsidR="006C4A65" w:rsidRPr="006C4A65">
        <w:rPr>
          <w:rFonts w:ascii="Arial" w:eastAsia="Calibri" w:hAnsi="Arial" w:cs="Arial"/>
        </w:rPr>
        <w:t>Acompanha o PL, o impacto orçamentário e o Anexo das renuncias de receitas, constante da LDO 2018, Lei municipal nº 3.587/2017.</w:t>
      </w:r>
      <w:r w:rsidR="00BB3387">
        <w:rPr>
          <w:rFonts w:ascii="Arial" w:eastAsia="Calibri" w:hAnsi="Arial" w:cs="Arial"/>
        </w:rPr>
        <w:t xml:space="preserve"> </w:t>
      </w:r>
      <w:r w:rsidR="00BB3387" w:rsidRPr="00BB3387">
        <w:rPr>
          <w:rFonts w:ascii="Arial" w:eastAsia="Calibri" w:hAnsi="Arial" w:cs="Arial"/>
        </w:rPr>
        <w:t xml:space="preserve"> Apresenta mensagem retificativa protocolada em 19/12/2017 ajustando os itens do Anexo III, do Código tributário Municipal, lei 2158/2003, mantendo </w:t>
      </w:r>
      <w:proofErr w:type="gramStart"/>
      <w:r w:rsidR="00BB3387" w:rsidRPr="00BB3387">
        <w:rPr>
          <w:rFonts w:ascii="Arial" w:eastAsia="Calibri" w:hAnsi="Arial" w:cs="Arial"/>
        </w:rPr>
        <w:t>no benefícios</w:t>
      </w:r>
      <w:proofErr w:type="gramEnd"/>
      <w:r w:rsidR="00BB3387" w:rsidRPr="00BB3387">
        <w:rPr>
          <w:rFonts w:ascii="Arial" w:eastAsia="Calibri" w:hAnsi="Arial" w:cs="Arial"/>
        </w:rPr>
        <w:t xml:space="preserve"> os itens 1.45.1 – Promoção de Congressos – subitens 1 a 4 e item 1.45.2 – Promoção de feiras e exposições – subitens 1 a 4.</w:t>
      </w:r>
      <w:r w:rsidR="00BB3387">
        <w:rPr>
          <w:rFonts w:ascii="Arial" w:eastAsia="Calibri" w:hAnsi="Arial" w:cs="Arial"/>
        </w:rPr>
        <w:t xml:space="preserve"> </w:t>
      </w:r>
      <w:bookmarkStart w:id="0" w:name="_GoBack"/>
      <w:bookmarkEnd w:id="0"/>
      <w:r w:rsidRPr="00434CA9">
        <w:rPr>
          <w:rFonts w:ascii="Arial" w:eastAsia="Calibri" w:hAnsi="Arial" w:cs="Arial"/>
        </w:rPr>
        <w:t xml:space="preserve">O projeto já foi analisado pela Procuradora Geral da Casa, a qual proferiu parecer jurídico nº </w:t>
      </w:r>
      <w:r w:rsidR="00434CA9" w:rsidRPr="00434CA9">
        <w:rPr>
          <w:rFonts w:ascii="Arial" w:eastAsia="Calibri" w:hAnsi="Arial" w:cs="Arial"/>
        </w:rPr>
        <w:t>9</w:t>
      </w:r>
      <w:r w:rsidR="006C4A65">
        <w:rPr>
          <w:rFonts w:ascii="Arial" w:eastAsia="Calibri" w:hAnsi="Arial" w:cs="Arial"/>
        </w:rPr>
        <w:t>7</w:t>
      </w:r>
      <w:r w:rsidRPr="00434CA9">
        <w:rPr>
          <w:rFonts w:ascii="Arial" w:eastAsia="Calibri" w:hAnsi="Arial" w:cs="Arial"/>
        </w:rPr>
        <w:t>/2017</w:t>
      </w:r>
      <w:r w:rsidR="00375DA8" w:rsidRPr="00434CA9">
        <w:rPr>
          <w:rFonts w:ascii="Arial" w:eastAsia="Calibri" w:hAnsi="Arial" w:cs="Arial"/>
        </w:rPr>
        <w:t>,</w:t>
      </w:r>
      <w:r w:rsidRPr="00434CA9">
        <w:rPr>
          <w:rFonts w:ascii="Arial" w:eastAsia="Calibri" w:hAnsi="Arial" w:cs="Arial"/>
        </w:rPr>
        <w:t xml:space="preserve"> </w:t>
      </w:r>
      <w:r w:rsidR="00375DA8" w:rsidRPr="00434CA9">
        <w:rPr>
          <w:rFonts w:ascii="Arial" w:hAnsi="Arial" w:cs="Arial"/>
          <w:b/>
          <w:bCs/>
        </w:rPr>
        <w:t xml:space="preserve">favorável </w:t>
      </w:r>
      <w:r w:rsidR="00375DA8" w:rsidRPr="00434CA9">
        <w:rPr>
          <w:rFonts w:ascii="Arial" w:hAnsi="Arial" w:cs="Arial"/>
        </w:rPr>
        <w:t>à tramitação</w:t>
      </w:r>
      <w:r w:rsidR="00C20D7C" w:rsidRPr="00434CA9">
        <w:rPr>
          <w:rFonts w:ascii="Arial" w:hAnsi="Arial" w:cs="Arial"/>
        </w:rPr>
        <w:t xml:space="preserve"> </w:t>
      </w:r>
      <w:r w:rsidR="00434CA9" w:rsidRPr="00434CA9">
        <w:rPr>
          <w:rFonts w:ascii="Arial" w:hAnsi="Arial" w:cs="Arial"/>
        </w:rPr>
        <w:t>d</w:t>
      </w:r>
      <w:r w:rsidR="00F527C6" w:rsidRPr="00434CA9">
        <w:rPr>
          <w:rFonts w:ascii="Arial" w:hAnsi="Arial" w:cs="Arial"/>
        </w:rPr>
        <w:t xml:space="preserve">o PL </w:t>
      </w:r>
      <w:r w:rsidR="000B17DF" w:rsidRPr="00434CA9">
        <w:rPr>
          <w:rFonts w:ascii="Arial" w:hAnsi="Arial" w:cs="Arial"/>
        </w:rPr>
        <w:t>6</w:t>
      </w:r>
      <w:r w:rsidR="006C4A65">
        <w:rPr>
          <w:rFonts w:ascii="Arial" w:hAnsi="Arial" w:cs="Arial"/>
        </w:rPr>
        <w:t>9</w:t>
      </w:r>
      <w:r w:rsidR="00F527C6" w:rsidRPr="00434CA9">
        <w:rPr>
          <w:rFonts w:ascii="Arial" w:hAnsi="Arial" w:cs="Arial"/>
        </w:rPr>
        <w:t>/2017</w:t>
      </w:r>
      <w:r w:rsidR="00434CA9" w:rsidRPr="00434CA9">
        <w:rPr>
          <w:rFonts w:ascii="Arial" w:hAnsi="Arial" w:cs="Arial"/>
        </w:rPr>
        <w:t>,</w:t>
      </w:r>
      <w:r w:rsidR="00F527C6" w:rsidRPr="00434CA9">
        <w:rPr>
          <w:rFonts w:ascii="Arial" w:hAnsi="Arial" w:cs="Arial"/>
        </w:rPr>
        <w:t xml:space="preserve"> </w:t>
      </w:r>
      <w:r w:rsidR="006C4A65">
        <w:rPr>
          <w:rFonts w:ascii="Arial" w:hAnsi="Arial" w:cs="Arial"/>
        </w:rPr>
        <w:t xml:space="preserve">pois </w:t>
      </w:r>
      <w:r w:rsidR="006C4A65">
        <w:rPr>
          <w:rFonts w:ascii="Arial" w:hAnsi="Arial" w:cs="Arial"/>
          <w:sz w:val="24"/>
          <w:szCs w:val="24"/>
        </w:rPr>
        <w:t>atende as normas legais impostas, estando presentes a legalidade e constitucionalidade.</w:t>
      </w:r>
      <w:r w:rsidR="00375DA8" w:rsidRPr="00434CA9">
        <w:rPr>
          <w:rFonts w:ascii="Arial" w:hAnsi="Arial" w:cs="Arial"/>
          <w:b/>
          <w:bCs/>
        </w:rPr>
        <w:t xml:space="preserve"> </w:t>
      </w:r>
      <w:r w:rsidRPr="00434CA9">
        <w:rPr>
          <w:rFonts w:ascii="Arial" w:eastAsia="Calibri" w:hAnsi="Arial" w:cs="Arial"/>
        </w:rPr>
        <w:t>Tal parecer jurídico embasa a elaboração do presente parecer.</w:t>
      </w:r>
    </w:p>
    <w:p w:rsidR="00C518D5" w:rsidRPr="00404640" w:rsidRDefault="00C518D5" w:rsidP="006D418B">
      <w:pPr>
        <w:tabs>
          <w:tab w:val="left" w:pos="1418"/>
          <w:tab w:val="left" w:pos="5059"/>
        </w:tabs>
        <w:spacing w:line="240" w:lineRule="auto"/>
        <w:jc w:val="center"/>
        <w:rPr>
          <w:rFonts w:ascii="Arial" w:eastAsia="Calibri" w:hAnsi="Arial" w:cs="Arial"/>
          <w:b/>
          <w:szCs w:val="23"/>
        </w:rPr>
      </w:pPr>
    </w:p>
    <w:p w:rsidR="00487662" w:rsidRPr="00404640" w:rsidRDefault="00487662" w:rsidP="006D418B">
      <w:pPr>
        <w:tabs>
          <w:tab w:val="left" w:pos="1418"/>
          <w:tab w:val="left" w:pos="5059"/>
        </w:tabs>
        <w:spacing w:line="240" w:lineRule="auto"/>
        <w:jc w:val="center"/>
        <w:rPr>
          <w:rFonts w:ascii="Arial" w:eastAsia="Calibri" w:hAnsi="Arial" w:cs="Arial"/>
          <w:b/>
          <w:szCs w:val="23"/>
        </w:rPr>
      </w:pPr>
      <w:r w:rsidRPr="00404640">
        <w:rPr>
          <w:rFonts w:ascii="Arial" w:eastAsia="Calibri" w:hAnsi="Arial" w:cs="Arial"/>
          <w:b/>
          <w:szCs w:val="23"/>
        </w:rPr>
        <w:t>Análise:</w:t>
      </w:r>
    </w:p>
    <w:p w:rsidR="00487662" w:rsidRPr="00404640" w:rsidRDefault="00487662" w:rsidP="006D418B">
      <w:pPr>
        <w:spacing w:line="240" w:lineRule="auto"/>
        <w:ind w:firstLine="2268"/>
        <w:jc w:val="both"/>
        <w:rPr>
          <w:rFonts w:ascii="Arial" w:eastAsia="Calibri" w:hAnsi="Arial" w:cs="Arial"/>
          <w:b/>
          <w:szCs w:val="23"/>
          <w:u w:val="single"/>
        </w:rPr>
      </w:pPr>
      <w:r w:rsidRPr="00404640">
        <w:rPr>
          <w:rFonts w:ascii="Arial" w:eastAsia="Calibri" w:hAnsi="Arial" w:cs="Arial"/>
          <w:szCs w:val="23"/>
        </w:rPr>
        <w:t xml:space="preserve">Quando à </w:t>
      </w:r>
      <w:r w:rsidRPr="00404640">
        <w:rPr>
          <w:rFonts w:ascii="Arial" w:eastAsia="Calibri" w:hAnsi="Arial" w:cs="Arial"/>
          <w:b/>
          <w:szCs w:val="23"/>
          <w:u w:val="single"/>
        </w:rPr>
        <w:t>constitucionalidade e legalidade</w:t>
      </w:r>
    </w:p>
    <w:p w:rsidR="0021429D" w:rsidRPr="0021429D" w:rsidRDefault="0021429D" w:rsidP="0021429D">
      <w:pPr>
        <w:spacing w:line="240" w:lineRule="auto"/>
        <w:ind w:firstLine="1701"/>
        <w:jc w:val="both"/>
        <w:rPr>
          <w:rFonts w:ascii="Arial" w:eastAsia="Calibri" w:hAnsi="Arial" w:cs="Arial"/>
          <w:szCs w:val="23"/>
        </w:rPr>
      </w:pPr>
      <w:r w:rsidRPr="0021429D">
        <w:rPr>
          <w:rFonts w:ascii="Arial" w:eastAsia="Calibri" w:hAnsi="Arial" w:cs="Arial"/>
          <w:szCs w:val="23"/>
        </w:rPr>
        <w:t xml:space="preserve">A Constituição Federal estabelece competência aos municípios para legislarem sobre assuntos de interesse local, bem como para instituir e arrecadar </w:t>
      </w:r>
      <w:r w:rsidRPr="0021429D">
        <w:rPr>
          <w:rFonts w:ascii="Arial" w:eastAsia="Calibri" w:hAnsi="Arial" w:cs="Arial"/>
          <w:szCs w:val="23"/>
        </w:rPr>
        <w:lastRenderedPageBreak/>
        <w:t>tributos de sua competência e administrar suas rendas, consoante o disposto no art. 30, I e III, da Constituição Federal, senão vejamos:</w:t>
      </w:r>
    </w:p>
    <w:p w:rsidR="0021429D" w:rsidRPr="00A45180" w:rsidRDefault="0021429D" w:rsidP="00673F0A">
      <w:pPr>
        <w:spacing w:line="240" w:lineRule="auto"/>
        <w:ind w:left="1701"/>
        <w:jc w:val="both"/>
        <w:rPr>
          <w:rFonts w:ascii="Arial" w:eastAsia="Calibri" w:hAnsi="Arial" w:cs="Arial"/>
          <w:i/>
          <w:sz w:val="20"/>
          <w:szCs w:val="23"/>
        </w:rPr>
      </w:pPr>
      <w:proofErr w:type="gramStart"/>
      <w:r w:rsidRPr="00A45180">
        <w:rPr>
          <w:rFonts w:ascii="Arial" w:eastAsia="Calibri" w:hAnsi="Arial" w:cs="Arial"/>
          <w:i/>
          <w:sz w:val="20"/>
          <w:szCs w:val="23"/>
        </w:rPr>
        <w:t>“Art. 30.</w:t>
      </w:r>
      <w:proofErr w:type="gramEnd"/>
      <w:r w:rsidRPr="00A45180">
        <w:rPr>
          <w:rFonts w:ascii="Arial" w:eastAsia="Calibri" w:hAnsi="Arial" w:cs="Arial"/>
          <w:i/>
          <w:sz w:val="20"/>
          <w:szCs w:val="23"/>
        </w:rPr>
        <w:t xml:space="preserve"> Compete aos Municípios:</w:t>
      </w:r>
    </w:p>
    <w:p w:rsidR="0021429D" w:rsidRPr="00A45180" w:rsidRDefault="0021429D" w:rsidP="00673F0A">
      <w:pPr>
        <w:spacing w:line="240" w:lineRule="auto"/>
        <w:ind w:left="1701"/>
        <w:jc w:val="both"/>
        <w:rPr>
          <w:rFonts w:ascii="Arial" w:eastAsia="Calibri" w:hAnsi="Arial" w:cs="Arial"/>
          <w:i/>
          <w:sz w:val="20"/>
          <w:szCs w:val="23"/>
        </w:rPr>
      </w:pPr>
      <w:bookmarkStart w:id="1" w:name="art30i"/>
      <w:bookmarkEnd w:id="1"/>
      <w:r w:rsidRPr="00A45180">
        <w:rPr>
          <w:rFonts w:ascii="Arial" w:eastAsia="Calibri" w:hAnsi="Arial" w:cs="Arial"/>
          <w:i/>
          <w:sz w:val="20"/>
          <w:szCs w:val="23"/>
        </w:rPr>
        <w:t>I - legislar sobre assuntos de interesse local;</w:t>
      </w:r>
    </w:p>
    <w:p w:rsidR="0021429D" w:rsidRPr="00A45180" w:rsidRDefault="0021429D" w:rsidP="00673F0A">
      <w:pPr>
        <w:spacing w:line="240" w:lineRule="auto"/>
        <w:ind w:left="1701"/>
        <w:jc w:val="both"/>
        <w:rPr>
          <w:rFonts w:ascii="Arial" w:eastAsia="Calibri" w:hAnsi="Arial" w:cs="Arial"/>
          <w:i/>
          <w:sz w:val="20"/>
          <w:szCs w:val="23"/>
        </w:rPr>
      </w:pPr>
      <w:r w:rsidRPr="00A45180">
        <w:rPr>
          <w:rFonts w:ascii="Arial" w:eastAsia="Calibri" w:hAnsi="Arial" w:cs="Arial"/>
          <w:i/>
          <w:sz w:val="20"/>
          <w:szCs w:val="23"/>
        </w:rPr>
        <w:t>(...)</w:t>
      </w:r>
    </w:p>
    <w:p w:rsidR="0021429D" w:rsidRPr="00A45180" w:rsidRDefault="0021429D" w:rsidP="00673F0A">
      <w:pPr>
        <w:spacing w:line="240" w:lineRule="auto"/>
        <w:ind w:left="1701"/>
        <w:jc w:val="both"/>
        <w:rPr>
          <w:rFonts w:ascii="Arial" w:eastAsia="Calibri" w:hAnsi="Arial" w:cs="Arial"/>
          <w:i/>
          <w:sz w:val="20"/>
          <w:szCs w:val="23"/>
        </w:rPr>
      </w:pPr>
      <w:bookmarkStart w:id="2" w:name="art30ii"/>
      <w:bookmarkStart w:id="3" w:name="art30iii"/>
      <w:bookmarkEnd w:id="2"/>
      <w:bookmarkEnd w:id="3"/>
      <w:proofErr w:type="gramStart"/>
      <w:r w:rsidRPr="00A45180">
        <w:rPr>
          <w:rFonts w:ascii="Arial" w:eastAsia="Calibri" w:hAnsi="Arial" w:cs="Arial"/>
          <w:i/>
          <w:sz w:val="20"/>
          <w:szCs w:val="23"/>
        </w:rPr>
        <w:t>III - instituir e arrecadar os tributos de sua competência, bem como aplicar suas rendas, sem prejuízo da obrigatoriedade de prestar contas e publicar balancetes nos prazos fixados em lei;”</w:t>
      </w:r>
      <w:proofErr w:type="gramEnd"/>
    </w:p>
    <w:p w:rsidR="0021429D" w:rsidRPr="0021429D" w:rsidRDefault="0021429D" w:rsidP="0021429D">
      <w:pPr>
        <w:spacing w:line="240" w:lineRule="auto"/>
        <w:ind w:firstLine="1701"/>
        <w:jc w:val="both"/>
        <w:rPr>
          <w:rFonts w:ascii="Arial" w:eastAsia="Calibri" w:hAnsi="Arial" w:cs="Arial"/>
          <w:szCs w:val="23"/>
        </w:rPr>
      </w:pPr>
      <w:r w:rsidRPr="0021429D">
        <w:rPr>
          <w:rFonts w:ascii="Arial" w:eastAsia="Calibri" w:hAnsi="Arial" w:cs="Arial"/>
          <w:szCs w:val="23"/>
        </w:rPr>
        <w:t>A isenção tributária, como a sua incidência, decorre de lei.</w:t>
      </w:r>
    </w:p>
    <w:p w:rsidR="0021429D" w:rsidRPr="0021429D" w:rsidRDefault="0021429D" w:rsidP="00A45180">
      <w:pPr>
        <w:spacing w:line="240" w:lineRule="auto"/>
        <w:ind w:firstLine="1701"/>
        <w:jc w:val="both"/>
        <w:rPr>
          <w:rFonts w:ascii="Arial" w:eastAsia="Calibri" w:hAnsi="Arial" w:cs="Arial"/>
          <w:szCs w:val="23"/>
        </w:rPr>
      </w:pPr>
      <w:r w:rsidRPr="0021429D">
        <w:rPr>
          <w:rFonts w:ascii="Arial" w:eastAsia="Calibri" w:hAnsi="Arial" w:cs="Arial"/>
          <w:szCs w:val="23"/>
        </w:rPr>
        <w:t>É o próprio Poder Público competente para exigir o tributo, e também é ele que tem o poder de isentar.</w:t>
      </w:r>
    </w:p>
    <w:p w:rsidR="0021429D" w:rsidRPr="0021429D" w:rsidRDefault="0021429D" w:rsidP="0021429D">
      <w:pPr>
        <w:spacing w:line="240" w:lineRule="auto"/>
        <w:ind w:firstLine="1701"/>
        <w:jc w:val="both"/>
        <w:rPr>
          <w:rFonts w:ascii="Arial" w:eastAsia="Calibri" w:hAnsi="Arial" w:cs="Arial"/>
          <w:szCs w:val="23"/>
        </w:rPr>
      </w:pPr>
      <w:r w:rsidRPr="0021429D">
        <w:rPr>
          <w:rFonts w:ascii="Arial" w:eastAsia="Calibri" w:hAnsi="Arial" w:cs="Arial"/>
          <w:szCs w:val="23"/>
        </w:rPr>
        <w:t xml:space="preserve">A isenção é um caso de exclusão ou, melhor dizendo, de dispensa do crédito tributário, cuja previsão </w:t>
      </w:r>
      <w:proofErr w:type="gramStart"/>
      <w:r w:rsidRPr="0021429D">
        <w:rPr>
          <w:rFonts w:ascii="Arial" w:eastAsia="Calibri" w:hAnsi="Arial" w:cs="Arial"/>
          <w:szCs w:val="23"/>
        </w:rPr>
        <w:t>encontramos</w:t>
      </w:r>
      <w:proofErr w:type="gramEnd"/>
      <w:r w:rsidRPr="0021429D">
        <w:rPr>
          <w:rFonts w:ascii="Arial" w:eastAsia="Calibri" w:hAnsi="Arial" w:cs="Arial"/>
          <w:szCs w:val="23"/>
        </w:rPr>
        <w:t xml:space="preserve"> no art. 175, inciso I, do Código Tributário nacional, senão vejamos:</w:t>
      </w:r>
    </w:p>
    <w:p w:rsidR="0021429D" w:rsidRPr="00A45180" w:rsidRDefault="0021429D" w:rsidP="0021429D">
      <w:pPr>
        <w:spacing w:line="240" w:lineRule="auto"/>
        <w:ind w:left="1701"/>
        <w:jc w:val="both"/>
        <w:rPr>
          <w:rFonts w:ascii="Arial" w:eastAsia="Calibri" w:hAnsi="Arial" w:cs="Arial"/>
          <w:i/>
          <w:sz w:val="20"/>
          <w:szCs w:val="23"/>
        </w:rPr>
      </w:pPr>
      <w:proofErr w:type="gramStart"/>
      <w:r w:rsidRPr="00A45180">
        <w:rPr>
          <w:rFonts w:ascii="Arial" w:eastAsia="Calibri" w:hAnsi="Arial" w:cs="Arial"/>
          <w:i/>
          <w:sz w:val="20"/>
          <w:szCs w:val="23"/>
        </w:rPr>
        <w:t>“Art. 175.</w:t>
      </w:r>
      <w:proofErr w:type="gramEnd"/>
      <w:r w:rsidRPr="00A45180">
        <w:rPr>
          <w:rFonts w:ascii="Arial" w:eastAsia="Calibri" w:hAnsi="Arial" w:cs="Arial"/>
          <w:i/>
          <w:sz w:val="20"/>
          <w:szCs w:val="23"/>
        </w:rPr>
        <w:t xml:space="preserve"> Excluem o crédito tributário:</w:t>
      </w:r>
    </w:p>
    <w:p w:rsidR="0021429D" w:rsidRPr="00A45180" w:rsidRDefault="0021429D" w:rsidP="0021429D">
      <w:pPr>
        <w:spacing w:line="240" w:lineRule="auto"/>
        <w:ind w:left="1701"/>
        <w:jc w:val="both"/>
        <w:rPr>
          <w:rFonts w:ascii="Arial" w:eastAsia="Calibri" w:hAnsi="Arial" w:cs="Arial"/>
          <w:i/>
          <w:sz w:val="20"/>
          <w:szCs w:val="23"/>
        </w:rPr>
      </w:pPr>
      <w:r w:rsidRPr="00A45180">
        <w:rPr>
          <w:rFonts w:ascii="Arial" w:eastAsia="Calibri" w:hAnsi="Arial" w:cs="Arial"/>
          <w:i/>
          <w:sz w:val="20"/>
          <w:szCs w:val="23"/>
        </w:rPr>
        <w:t>I – a isenção;</w:t>
      </w:r>
    </w:p>
    <w:p w:rsidR="0021429D" w:rsidRPr="00A45180" w:rsidRDefault="0021429D" w:rsidP="0021429D">
      <w:pPr>
        <w:spacing w:line="240" w:lineRule="auto"/>
        <w:ind w:left="1701"/>
        <w:jc w:val="both"/>
        <w:rPr>
          <w:rFonts w:ascii="Arial" w:eastAsia="Calibri" w:hAnsi="Arial" w:cs="Arial"/>
          <w:i/>
          <w:sz w:val="20"/>
          <w:szCs w:val="23"/>
        </w:rPr>
      </w:pPr>
      <w:r w:rsidRPr="00A45180">
        <w:rPr>
          <w:rFonts w:ascii="Arial" w:eastAsia="Calibri" w:hAnsi="Arial" w:cs="Arial"/>
          <w:i/>
          <w:sz w:val="20"/>
          <w:szCs w:val="23"/>
        </w:rPr>
        <w:t>II – a anistia; </w:t>
      </w:r>
    </w:p>
    <w:p w:rsidR="0021429D" w:rsidRPr="00A45180" w:rsidRDefault="0021429D" w:rsidP="0021429D">
      <w:pPr>
        <w:spacing w:line="240" w:lineRule="auto"/>
        <w:ind w:left="1701"/>
        <w:jc w:val="both"/>
        <w:rPr>
          <w:rFonts w:ascii="Arial" w:eastAsia="Calibri" w:hAnsi="Arial" w:cs="Arial"/>
          <w:i/>
          <w:sz w:val="20"/>
          <w:szCs w:val="23"/>
        </w:rPr>
      </w:pPr>
      <w:r w:rsidRPr="00A45180">
        <w:rPr>
          <w:rFonts w:ascii="Arial" w:eastAsia="Calibri" w:hAnsi="Arial" w:cs="Arial"/>
          <w:i/>
          <w:sz w:val="20"/>
          <w:szCs w:val="23"/>
        </w:rPr>
        <w:t xml:space="preserve">Parágrafo único. </w:t>
      </w:r>
      <w:proofErr w:type="gramStart"/>
      <w:r w:rsidRPr="00A45180">
        <w:rPr>
          <w:rFonts w:ascii="Arial" w:eastAsia="Calibri" w:hAnsi="Arial" w:cs="Arial"/>
          <w:i/>
          <w:sz w:val="20"/>
          <w:szCs w:val="23"/>
        </w:rPr>
        <w:t>A exclusão do crédito tributário não dispensa o cumprimento das obrigações acessórias, dependentes da obrigação principal cujo crédito seja excluído, ou dela consequente.”</w:t>
      </w:r>
      <w:proofErr w:type="gramEnd"/>
    </w:p>
    <w:p w:rsidR="0021429D" w:rsidRPr="0021429D" w:rsidRDefault="0021429D" w:rsidP="0021429D">
      <w:pPr>
        <w:spacing w:line="240" w:lineRule="auto"/>
        <w:ind w:firstLine="1701"/>
        <w:jc w:val="both"/>
        <w:rPr>
          <w:rFonts w:ascii="Arial" w:eastAsia="Calibri" w:hAnsi="Arial" w:cs="Arial"/>
          <w:szCs w:val="23"/>
        </w:rPr>
      </w:pPr>
      <w:proofErr w:type="gramStart"/>
      <w:r w:rsidRPr="0021429D">
        <w:rPr>
          <w:rFonts w:ascii="Arial" w:eastAsia="Calibri" w:hAnsi="Arial" w:cs="Arial"/>
          <w:szCs w:val="23"/>
        </w:rPr>
        <w:t>A maioria dos doutrinadores entendem</w:t>
      </w:r>
      <w:proofErr w:type="gramEnd"/>
      <w:r w:rsidRPr="0021429D">
        <w:rPr>
          <w:rFonts w:ascii="Arial" w:eastAsia="Calibri" w:hAnsi="Arial" w:cs="Arial"/>
          <w:szCs w:val="23"/>
        </w:rPr>
        <w:t xml:space="preserve"> que a isenção não impede o nascimento da obrigação tributária, mas tão somente impede o aparecimento do crédito tributário, que corresponderia a obrigação surgida. Na isenção a obrigação tributária surge, mas a lei dispensa o pagamento do tributo.</w:t>
      </w:r>
    </w:p>
    <w:p w:rsidR="0021429D" w:rsidRPr="0021429D" w:rsidRDefault="0021429D" w:rsidP="0021429D">
      <w:pPr>
        <w:spacing w:line="240" w:lineRule="auto"/>
        <w:ind w:firstLine="1701"/>
        <w:jc w:val="both"/>
        <w:rPr>
          <w:rFonts w:ascii="Arial" w:eastAsia="Calibri" w:hAnsi="Arial" w:cs="Arial"/>
          <w:szCs w:val="23"/>
        </w:rPr>
      </w:pPr>
      <w:r w:rsidRPr="0021429D">
        <w:rPr>
          <w:rFonts w:ascii="Arial" w:eastAsia="Calibri" w:hAnsi="Arial" w:cs="Arial"/>
          <w:szCs w:val="23"/>
        </w:rPr>
        <w:t>Desta forma, a isenção é algo excepcional, que se localiza no campo da incidência tributária. Houve o fato gerador, porém a lei determina que o contribuinte deixe de arcar com a respectiva obrigação tributária.</w:t>
      </w:r>
    </w:p>
    <w:p w:rsidR="0021429D" w:rsidRPr="0021429D" w:rsidRDefault="0021429D" w:rsidP="0021429D">
      <w:pPr>
        <w:spacing w:line="240" w:lineRule="auto"/>
        <w:ind w:firstLine="1701"/>
        <w:jc w:val="both"/>
        <w:rPr>
          <w:rFonts w:ascii="Arial" w:eastAsia="Calibri" w:hAnsi="Arial" w:cs="Arial"/>
          <w:szCs w:val="23"/>
        </w:rPr>
      </w:pPr>
      <w:r w:rsidRPr="0021429D">
        <w:rPr>
          <w:rFonts w:ascii="Arial" w:eastAsia="Calibri" w:hAnsi="Arial" w:cs="Arial"/>
          <w:szCs w:val="23"/>
        </w:rPr>
        <w:t xml:space="preserve">Portanto, o encaminhamento de lei específica, é a primeira medida que se </w:t>
      </w:r>
      <w:proofErr w:type="gramStart"/>
      <w:r w:rsidRPr="0021429D">
        <w:rPr>
          <w:rFonts w:ascii="Arial" w:eastAsia="Calibri" w:hAnsi="Arial" w:cs="Arial"/>
          <w:szCs w:val="23"/>
        </w:rPr>
        <w:t>impõe,</w:t>
      </w:r>
      <w:proofErr w:type="gramEnd"/>
      <w:r w:rsidRPr="0021429D">
        <w:rPr>
          <w:rFonts w:ascii="Arial" w:eastAsia="Calibri" w:hAnsi="Arial" w:cs="Arial"/>
          <w:szCs w:val="23"/>
        </w:rPr>
        <w:t xml:space="preserve"> em conformidade ao art. 176 e seguintes, do CTN, assim disposto:</w:t>
      </w:r>
    </w:p>
    <w:p w:rsidR="0021429D" w:rsidRPr="00A45180" w:rsidRDefault="0021429D" w:rsidP="0021429D">
      <w:pPr>
        <w:spacing w:line="240" w:lineRule="auto"/>
        <w:ind w:left="1701"/>
        <w:jc w:val="both"/>
        <w:rPr>
          <w:rFonts w:ascii="Arial" w:eastAsia="Calibri" w:hAnsi="Arial" w:cs="Arial"/>
          <w:i/>
          <w:sz w:val="20"/>
          <w:szCs w:val="23"/>
        </w:rPr>
      </w:pPr>
      <w:bookmarkStart w:id="4" w:name="art177"/>
      <w:bookmarkEnd w:id="4"/>
      <w:proofErr w:type="gramStart"/>
      <w:r w:rsidRPr="00A45180">
        <w:rPr>
          <w:rFonts w:ascii="Arial" w:eastAsia="Calibri" w:hAnsi="Arial" w:cs="Arial"/>
          <w:i/>
          <w:sz w:val="20"/>
          <w:szCs w:val="23"/>
        </w:rPr>
        <w:t>“Art. 176.</w:t>
      </w:r>
      <w:proofErr w:type="gramEnd"/>
      <w:r w:rsidRPr="00A45180">
        <w:rPr>
          <w:rFonts w:ascii="Arial" w:eastAsia="Calibri" w:hAnsi="Arial" w:cs="Arial"/>
          <w:i/>
          <w:sz w:val="20"/>
          <w:szCs w:val="23"/>
        </w:rPr>
        <w:t xml:space="preserve"> A isenção, ainda quando prevista em contrato, é sempre decorrente de lei que especifique as condições e requisitos exigidos para a sua concessão, os tributos a que se aplica e, sendo caso, o prazo de sua duração.</w:t>
      </w:r>
    </w:p>
    <w:p w:rsidR="0021429D" w:rsidRPr="00A45180" w:rsidRDefault="0021429D" w:rsidP="0021429D">
      <w:pPr>
        <w:spacing w:line="240" w:lineRule="auto"/>
        <w:ind w:left="1701"/>
        <w:jc w:val="both"/>
        <w:rPr>
          <w:rFonts w:ascii="Arial" w:eastAsia="Calibri" w:hAnsi="Arial" w:cs="Arial"/>
          <w:i/>
          <w:sz w:val="20"/>
          <w:szCs w:val="23"/>
        </w:rPr>
      </w:pPr>
      <w:r w:rsidRPr="00A45180">
        <w:rPr>
          <w:rFonts w:ascii="Arial" w:eastAsia="Calibri" w:hAnsi="Arial" w:cs="Arial"/>
          <w:i/>
          <w:sz w:val="20"/>
          <w:szCs w:val="23"/>
        </w:rPr>
        <w:t>Parágrafo único. A isenção pode ser restrita a determinada região do território da entidade tributante, em função de condições a ela peculiares.</w:t>
      </w:r>
    </w:p>
    <w:p w:rsidR="0021429D" w:rsidRPr="00A45180" w:rsidRDefault="0021429D" w:rsidP="0021429D">
      <w:pPr>
        <w:spacing w:line="240" w:lineRule="auto"/>
        <w:ind w:left="1701"/>
        <w:jc w:val="both"/>
        <w:rPr>
          <w:rFonts w:ascii="Arial" w:eastAsia="Calibri" w:hAnsi="Arial" w:cs="Arial"/>
          <w:i/>
          <w:sz w:val="20"/>
          <w:szCs w:val="23"/>
        </w:rPr>
      </w:pPr>
      <w:r w:rsidRPr="00A45180">
        <w:rPr>
          <w:rFonts w:ascii="Arial" w:eastAsia="Calibri" w:hAnsi="Arial" w:cs="Arial"/>
          <w:i/>
          <w:sz w:val="20"/>
          <w:szCs w:val="23"/>
        </w:rPr>
        <w:t>Art. 177. Salvo disposição de lei em contrário, a isenção não é extensiva:</w:t>
      </w:r>
    </w:p>
    <w:p w:rsidR="0021429D" w:rsidRPr="00A45180" w:rsidRDefault="0021429D" w:rsidP="0021429D">
      <w:pPr>
        <w:spacing w:line="240" w:lineRule="auto"/>
        <w:ind w:left="1701"/>
        <w:jc w:val="both"/>
        <w:rPr>
          <w:rFonts w:ascii="Arial" w:eastAsia="Calibri" w:hAnsi="Arial" w:cs="Arial"/>
          <w:i/>
          <w:sz w:val="20"/>
          <w:szCs w:val="23"/>
        </w:rPr>
      </w:pPr>
      <w:bookmarkStart w:id="5" w:name="art177i"/>
      <w:bookmarkEnd w:id="5"/>
      <w:r w:rsidRPr="00A45180">
        <w:rPr>
          <w:rFonts w:ascii="Arial" w:eastAsia="Calibri" w:hAnsi="Arial" w:cs="Arial"/>
          <w:i/>
          <w:sz w:val="20"/>
          <w:szCs w:val="23"/>
        </w:rPr>
        <w:t>I - às taxas e às contribuições de melhoria;</w:t>
      </w:r>
    </w:p>
    <w:p w:rsidR="0021429D" w:rsidRPr="00A45180" w:rsidRDefault="0021429D" w:rsidP="0021429D">
      <w:pPr>
        <w:spacing w:line="240" w:lineRule="auto"/>
        <w:ind w:left="1701"/>
        <w:jc w:val="both"/>
        <w:rPr>
          <w:rFonts w:ascii="Arial" w:eastAsia="Calibri" w:hAnsi="Arial" w:cs="Arial"/>
          <w:i/>
          <w:sz w:val="20"/>
          <w:szCs w:val="23"/>
        </w:rPr>
      </w:pPr>
      <w:bookmarkStart w:id="6" w:name="art177ii"/>
      <w:bookmarkEnd w:id="6"/>
      <w:proofErr w:type="gramStart"/>
      <w:r w:rsidRPr="00A45180">
        <w:rPr>
          <w:rFonts w:ascii="Arial" w:eastAsia="Calibri" w:hAnsi="Arial" w:cs="Arial"/>
          <w:i/>
          <w:sz w:val="20"/>
          <w:szCs w:val="23"/>
        </w:rPr>
        <w:t>II - aos tributos instituídos posteriormente à sua concessão.”</w:t>
      </w:r>
      <w:proofErr w:type="gramEnd"/>
    </w:p>
    <w:p w:rsidR="0021429D" w:rsidRPr="0021429D" w:rsidRDefault="0021429D" w:rsidP="0021429D">
      <w:pPr>
        <w:spacing w:line="240" w:lineRule="auto"/>
        <w:ind w:firstLine="1701"/>
        <w:jc w:val="both"/>
        <w:rPr>
          <w:rFonts w:ascii="Arial" w:eastAsia="Calibri" w:hAnsi="Arial" w:cs="Arial"/>
          <w:szCs w:val="23"/>
        </w:rPr>
      </w:pPr>
    </w:p>
    <w:p w:rsidR="0021429D" w:rsidRPr="0021429D" w:rsidRDefault="0021429D" w:rsidP="0021429D">
      <w:pPr>
        <w:spacing w:line="240" w:lineRule="auto"/>
        <w:ind w:firstLine="1701"/>
        <w:jc w:val="both"/>
        <w:rPr>
          <w:rFonts w:ascii="Arial" w:eastAsia="Calibri" w:hAnsi="Arial" w:cs="Arial"/>
          <w:szCs w:val="23"/>
        </w:rPr>
      </w:pPr>
      <w:r w:rsidRPr="0021429D">
        <w:rPr>
          <w:rFonts w:ascii="Arial" w:eastAsia="Calibri" w:hAnsi="Arial" w:cs="Arial"/>
          <w:szCs w:val="23"/>
        </w:rPr>
        <w:lastRenderedPageBreak/>
        <w:t>Já na Constituição Estadual a isenção está assim regulamentada:</w:t>
      </w:r>
    </w:p>
    <w:p w:rsidR="0021429D" w:rsidRPr="00A45180" w:rsidRDefault="0021429D" w:rsidP="0021429D">
      <w:pPr>
        <w:spacing w:line="240" w:lineRule="auto"/>
        <w:ind w:left="1701"/>
        <w:jc w:val="both"/>
        <w:rPr>
          <w:rFonts w:ascii="Arial" w:eastAsia="Calibri" w:hAnsi="Arial" w:cs="Arial"/>
          <w:i/>
          <w:sz w:val="20"/>
          <w:szCs w:val="23"/>
        </w:rPr>
      </w:pPr>
      <w:r w:rsidRPr="00A45180">
        <w:rPr>
          <w:rFonts w:ascii="Arial" w:eastAsia="Calibri" w:hAnsi="Arial" w:cs="Arial"/>
          <w:i/>
          <w:sz w:val="20"/>
          <w:szCs w:val="23"/>
        </w:rPr>
        <w:t>“Art. 141. A concessão de anistia</w:t>
      </w:r>
      <w:r w:rsidRPr="00A45180">
        <w:rPr>
          <w:rFonts w:ascii="Arial" w:eastAsia="Calibri" w:hAnsi="Arial" w:cs="Arial"/>
          <w:b/>
          <w:i/>
          <w:sz w:val="20"/>
          <w:szCs w:val="23"/>
        </w:rPr>
        <w:t xml:space="preserve">, </w:t>
      </w:r>
      <w:r w:rsidRPr="00A45180">
        <w:rPr>
          <w:rFonts w:ascii="Arial" w:eastAsia="Calibri" w:hAnsi="Arial" w:cs="Arial"/>
          <w:i/>
          <w:sz w:val="20"/>
          <w:szCs w:val="23"/>
        </w:rPr>
        <w:t xml:space="preserve">remissão, </w:t>
      </w:r>
      <w:r w:rsidRPr="00A45180">
        <w:rPr>
          <w:rFonts w:ascii="Arial" w:eastAsia="Calibri" w:hAnsi="Arial" w:cs="Arial"/>
          <w:b/>
          <w:i/>
          <w:sz w:val="20"/>
          <w:szCs w:val="23"/>
        </w:rPr>
        <w:t>isenção</w:t>
      </w:r>
      <w:r w:rsidRPr="00A45180">
        <w:rPr>
          <w:rFonts w:ascii="Arial" w:eastAsia="Calibri" w:hAnsi="Arial" w:cs="Arial"/>
          <w:i/>
          <w:sz w:val="20"/>
          <w:szCs w:val="23"/>
        </w:rPr>
        <w:t xml:space="preserve">, benefícios e incentivos fiscais, bem como a dilação de prazos de pagamento de tributos, só </w:t>
      </w:r>
      <w:proofErr w:type="gramStart"/>
      <w:r w:rsidRPr="00A45180">
        <w:rPr>
          <w:rFonts w:ascii="Arial" w:eastAsia="Calibri" w:hAnsi="Arial" w:cs="Arial"/>
          <w:i/>
          <w:sz w:val="20"/>
          <w:szCs w:val="23"/>
        </w:rPr>
        <w:t>será</w:t>
      </w:r>
      <w:proofErr w:type="gramEnd"/>
      <w:r w:rsidRPr="00A45180">
        <w:rPr>
          <w:rFonts w:ascii="Arial" w:eastAsia="Calibri" w:hAnsi="Arial" w:cs="Arial"/>
          <w:i/>
          <w:sz w:val="20"/>
          <w:szCs w:val="23"/>
        </w:rPr>
        <w:t xml:space="preserve"> feita mediante autorização legislativa.”</w:t>
      </w:r>
    </w:p>
    <w:p w:rsidR="0021429D" w:rsidRPr="0021429D" w:rsidRDefault="0021429D" w:rsidP="0021429D">
      <w:pPr>
        <w:spacing w:line="240" w:lineRule="auto"/>
        <w:ind w:firstLine="1701"/>
        <w:jc w:val="both"/>
        <w:rPr>
          <w:rFonts w:ascii="Arial" w:eastAsia="Calibri" w:hAnsi="Arial" w:cs="Arial"/>
          <w:szCs w:val="23"/>
        </w:rPr>
      </w:pPr>
    </w:p>
    <w:p w:rsidR="0021429D" w:rsidRPr="0021429D" w:rsidRDefault="0021429D" w:rsidP="0021429D">
      <w:pPr>
        <w:spacing w:line="240" w:lineRule="auto"/>
        <w:ind w:firstLine="1701"/>
        <w:jc w:val="both"/>
        <w:rPr>
          <w:rFonts w:ascii="Arial" w:eastAsia="Calibri" w:hAnsi="Arial" w:cs="Arial"/>
          <w:szCs w:val="23"/>
        </w:rPr>
      </w:pPr>
      <w:r w:rsidRPr="0021429D">
        <w:rPr>
          <w:rFonts w:ascii="Arial" w:eastAsia="Calibri" w:hAnsi="Arial" w:cs="Arial"/>
          <w:szCs w:val="23"/>
        </w:rPr>
        <w:t xml:space="preserve">Observamos, todavia, que a isenção de tributos é uma renuncia de receita, e como tal, além da autorização legislativa, deve ter previsão expressa na LDO – Lei de Diretrizes Orçamentárias, o que se confirma pelo Anexo das renuncias de receitas, constante da LDO 2018, Lei municipal nº 3.587/2017, cuja cópia acompanha o presente PL, onde foi </w:t>
      </w:r>
      <w:proofErr w:type="gramStart"/>
      <w:r w:rsidRPr="0021429D">
        <w:rPr>
          <w:rFonts w:ascii="Arial" w:eastAsia="Calibri" w:hAnsi="Arial" w:cs="Arial"/>
          <w:szCs w:val="23"/>
        </w:rPr>
        <w:t>estimado e previsto</w:t>
      </w:r>
      <w:proofErr w:type="gramEnd"/>
      <w:r w:rsidRPr="0021429D">
        <w:rPr>
          <w:rFonts w:ascii="Arial" w:eastAsia="Calibri" w:hAnsi="Arial" w:cs="Arial"/>
          <w:szCs w:val="23"/>
        </w:rPr>
        <w:t xml:space="preserve"> a menor no orçamento de 2018, o valor de R$ 148.400,00 (cento e quarenta e oito mil e quatrocentos reais), em decorrência deste benefício fiscal.</w:t>
      </w:r>
    </w:p>
    <w:p w:rsidR="0021429D" w:rsidRPr="00A45180" w:rsidRDefault="0021429D" w:rsidP="00673F0A">
      <w:pPr>
        <w:spacing w:line="240" w:lineRule="auto"/>
        <w:ind w:firstLine="1701"/>
        <w:jc w:val="both"/>
        <w:rPr>
          <w:rFonts w:ascii="Arial" w:eastAsia="Calibri" w:hAnsi="Arial" w:cs="Arial"/>
          <w:i/>
          <w:sz w:val="20"/>
          <w:szCs w:val="23"/>
        </w:rPr>
      </w:pPr>
      <w:r w:rsidRPr="0021429D">
        <w:rPr>
          <w:rFonts w:ascii="Arial" w:eastAsia="Calibri" w:hAnsi="Arial" w:cs="Arial"/>
          <w:szCs w:val="23"/>
        </w:rPr>
        <w:t xml:space="preserve">Também há de se observar o que dispõe o art. 14 da Lei de Responsabilidade Fiscal – Lei Complementar nº 101/2000, sendo obrigatório o </w:t>
      </w:r>
      <w:proofErr w:type="gramStart"/>
      <w:r w:rsidRPr="0021429D">
        <w:rPr>
          <w:rFonts w:ascii="Arial" w:eastAsia="Calibri" w:hAnsi="Arial" w:cs="Arial"/>
          <w:szCs w:val="23"/>
        </w:rPr>
        <w:t>implemento</w:t>
      </w:r>
      <w:proofErr w:type="gramEnd"/>
      <w:r w:rsidRPr="0021429D">
        <w:rPr>
          <w:rFonts w:ascii="Arial" w:eastAsia="Calibri" w:hAnsi="Arial" w:cs="Arial"/>
          <w:szCs w:val="23"/>
        </w:rPr>
        <w:t xml:space="preserve"> de medidas compensatórias editadas para este fim, no sentido de preservar o equilíbrio das contas públicas, sempre que decorrer renúncia de receitas</w:t>
      </w:r>
      <w:r w:rsidR="00673F0A">
        <w:rPr>
          <w:rFonts w:ascii="Arial" w:eastAsia="Calibri" w:hAnsi="Arial" w:cs="Arial"/>
          <w:szCs w:val="23"/>
        </w:rPr>
        <w:t>.</w:t>
      </w:r>
    </w:p>
    <w:p w:rsidR="0021429D" w:rsidRPr="0021429D" w:rsidRDefault="0021429D" w:rsidP="0021429D">
      <w:pPr>
        <w:spacing w:line="240" w:lineRule="auto"/>
        <w:ind w:firstLine="1701"/>
        <w:jc w:val="both"/>
        <w:rPr>
          <w:rFonts w:ascii="Arial" w:eastAsia="Calibri" w:hAnsi="Arial" w:cs="Arial"/>
          <w:szCs w:val="23"/>
        </w:rPr>
      </w:pPr>
      <w:r w:rsidRPr="0021429D">
        <w:rPr>
          <w:rFonts w:ascii="Arial" w:eastAsia="Calibri" w:hAnsi="Arial" w:cs="Arial"/>
          <w:szCs w:val="23"/>
        </w:rPr>
        <w:t xml:space="preserve">No caso concreto, está demonstrado no presente PL que a previsão dos valores a serem renunciados, já foram </w:t>
      </w:r>
      <w:proofErr w:type="gramStart"/>
      <w:r w:rsidRPr="0021429D">
        <w:rPr>
          <w:rFonts w:ascii="Arial" w:eastAsia="Calibri" w:hAnsi="Arial" w:cs="Arial"/>
          <w:szCs w:val="23"/>
        </w:rPr>
        <w:t>contemplados no Anexo</w:t>
      </w:r>
      <w:proofErr w:type="gramEnd"/>
      <w:r w:rsidRPr="0021429D">
        <w:rPr>
          <w:rFonts w:ascii="Arial" w:eastAsia="Calibri" w:hAnsi="Arial" w:cs="Arial"/>
          <w:szCs w:val="23"/>
        </w:rPr>
        <w:t xml:space="preserve"> das renuncias de receitas que acompanha a LDO – Lei de Diretrizes Orçamentárias (Lei Municipal nº 3.587/2017). Em razão destas medidas, fica atendida uma das exigências legais, uma vez que os referidos valores foram descontados no cálculo estimativo da receita orçamentária 2018, não gerando impacto negativo sobre as metas fiscais, em conformidade com o art. 14, I, da LRF.</w:t>
      </w:r>
    </w:p>
    <w:p w:rsidR="0021429D" w:rsidRPr="0021429D" w:rsidRDefault="0021429D" w:rsidP="0021429D">
      <w:pPr>
        <w:spacing w:line="240" w:lineRule="auto"/>
        <w:ind w:firstLine="1701"/>
        <w:jc w:val="both"/>
        <w:rPr>
          <w:rFonts w:ascii="Arial" w:eastAsia="Calibri" w:hAnsi="Arial" w:cs="Arial"/>
          <w:szCs w:val="23"/>
        </w:rPr>
      </w:pPr>
      <w:r w:rsidRPr="0021429D">
        <w:rPr>
          <w:rFonts w:ascii="Arial" w:eastAsia="Calibri" w:hAnsi="Arial" w:cs="Arial"/>
          <w:szCs w:val="23"/>
        </w:rPr>
        <w:t xml:space="preserve">Entretanto, o mesmo art. 14 exige ainda, além da </w:t>
      </w:r>
      <w:proofErr w:type="gramStart"/>
      <w:r w:rsidRPr="0021429D">
        <w:rPr>
          <w:rFonts w:ascii="Arial" w:eastAsia="Calibri" w:hAnsi="Arial" w:cs="Arial"/>
          <w:szCs w:val="23"/>
        </w:rPr>
        <w:t>condição acima referida, que a renúncia de receita esteja acompanhada também de impacto orçamentário-financeiro no exercício em que se inicia sua vigência e nos dois seguintes, para comprovar que a referida renúncia não afetará as metas fiscais previstas para o exercício 2018 e seguintes</w:t>
      </w:r>
      <w:proofErr w:type="gramEnd"/>
      <w:r w:rsidRPr="0021429D">
        <w:rPr>
          <w:rFonts w:ascii="Arial" w:eastAsia="Calibri" w:hAnsi="Arial" w:cs="Arial"/>
          <w:szCs w:val="23"/>
        </w:rPr>
        <w:t>. O impacto orçamentário também acompanha o presente PL, e tem seus valores zerados justamente por ter sido descontado do orçamento previamente, conforme já referido, demonstrando não causar a isenção ora proposta, desequilíbrios nas contas municipais.</w:t>
      </w:r>
    </w:p>
    <w:p w:rsidR="0021429D" w:rsidRPr="0021429D" w:rsidRDefault="0021429D" w:rsidP="0021429D">
      <w:pPr>
        <w:spacing w:line="240" w:lineRule="auto"/>
        <w:ind w:firstLine="1701"/>
        <w:jc w:val="both"/>
        <w:rPr>
          <w:rFonts w:ascii="Arial" w:eastAsia="Calibri" w:hAnsi="Arial" w:cs="Arial"/>
          <w:szCs w:val="23"/>
        </w:rPr>
      </w:pPr>
      <w:r>
        <w:rPr>
          <w:rFonts w:ascii="Arial" w:eastAsia="Calibri" w:hAnsi="Arial" w:cs="Arial"/>
          <w:szCs w:val="23"/>
        </w:rPr>
        <w:t>As</w:t>
      </w:r>
      <w:r w:rsidRPr="0021429D">
        <w:rPr>
          <w:rFonts w:ascii="Arial" w:eastAsia="Calibri" w:hAnsi="Arial" w:cs="Arial"/>
          <w:szCs w:val="23"/>
        </w:rPr>
        <w:t xml:space="preserve"> medidas de compensação são meramente estimativas, e deverão ser acompanhadas nas audiências quadrimestrais das metas fiscais, para que se confirme se não ficaram ultrapassadas ao previsto, até o final do exercício vigente.</w:t>
      </w:r>
    </w:p>
    <w:p w:rsidR="0021429D" w:rsidRDefault="0021429D" w:rsidP="0021429D">
      <w:pPr>
        <w:spacing w:line="240" w:lineRule="auto"/>
        <w:jc w:val="both"/>
        <w:rPr>
          <w:rFonts w:ascii="Arial" w:eastAsia="Calibri" w:hAnsi="Arial" w:cs="Arial"/>
          <w:szCs w:val="23"/>
        </w:rPr>
      </w:pPr>
    </w:p>
    <w:p w:rsidR="00487662" w:rsidRDefault="00487662" w:rsidP="00151B56">
      <w:pPr>
        <w:spacing w:line="240" w:lineRule="auto"/>
        <w:jc w:val="center"/>
        <w:rPr>
          <w:rFonts w:ascii="Arial" w:eastAsia="Calibri" w:hAnsi="Arial" w:cs="Arial"/>
          <w:b/>
          <w:szCs w:val="23"/>
          <w:u w:val="single"/>
        </w:rPr>
      </w:pPr>
      <w:r w:rsidRPr="00404640">
        <w:rPr>
          <w:rFonts w:ascii="Arial" w:eastAsia="Calibri" w:hAnsi="Arial" w:cs="Arial"/>
          <w:szCs w:val="23"/>
        </w:rPr>
        <w:t xml:space="preserve">Quanto à </w:t>
      </w:r>
      <w:r w:rsidRPr="00404640">
        <w:rPr>
          <w:rFonts w:ascii="Arial" w:eastAsia="Calibri" w:hAnsi="Arial" w:cs="Arial"/>
          <w:b/>
          <w:szCs w:val="23"/>
          <w:u w:val="single"/>
        </w:rPr>
        <w:t>iniciativa</w:t>
      </w:r>
    </w:p>
    <w:p w:rsidR="006C4A65" w:rsidRPr="006C4A65" w:rsidRDefault="006C4A65" w:rsidP="0021429D">
      <w:pPr>
        <w:spacing w:line="240" w:lineRule="auto"/>
        <w:ind w:firstLine="1701"/>
        <w:jc w:val="both"/>
        <w:rPr>
          <w:rFonts w:ascii="Arial" w:hAnsi="Arial" w:cs="Arial"/>
          <w:sz w:val="24"/>
          <w:szCs w:val="24"/>
        </w:rPr>
      </w:pPr>
      <w:r w:rsidRPr="006C4A65">
        <w:rPr>
          <w:rFonts w:ascii="Arial" w:hAnsi="Arial" w:cs="Arial"/>
          <w:sz w:val="24"/>
          <w:szCs w:val="24"/>
        </w:rPr>
        <w:t>O projeto versa sobre a isenção de taxas de licença para promoção de eventos realizados no município, remetendo aos itens do Anexo III, do CTM, que tratam da promoção de eventos por tempo determinado.</w:t>
      </w:r>
    </w:p>
    <w:p w:rsidR="006C4A65" w:rsidRPr="006C4A65" w:rsidRDefault="006C4A65" w:rsidP="0021429D">
      <w:pPr>
        <w:spacing w:line="240" w:lineRule="auto"/>
        <w:ind w:firstLine="1701"/>
        <w:jc w:val="both"/>
        <w:rPr>
          <w:rFonts w:ascii="Arial" w:hAnsi="Arial" w:cs="Arial"/>
          <w:color w:val="000000" w:themeColor="text1"/>
          <w:sz w:val="24"/>
          <w:szCs w:val="24"/>
        </w:rPr>
      </w:pPr>
      <w:r w:rsidRPr="006C4A65">
        <w:rPr>
          <w:rFonts w:ascii="Arial" w:hAnsi="Arial" w:cs="Arial"/>
          <w:color w:val="000000" w:themeColor="text1"/>
          <w:sz w:val="24"/>
          <w:szCs w:val="24"/>
        </w:rPr>
        <w:t xml:space="preserve">As taxas instituídas no município são tributos municipais, cobradas pela contra prestação de algum serviço administrativo. No caso pontual, decorrentes do exercício do poder de polícia administrativo, realizado </w:t>
      </w:r>
      <w:r w:rsidRPr="006C4A65">
        <w:rPr>
          <w:rFonts w:ascii="Arial" w:hAnsi="Arial" w:cs="Arial"/>
          <w:color w:val="000000" w:themeColor="text1"/>
          <w:sz w:val="24"/>
          <w:szCs w:val="24"/>
        </w:rPr>
        <w:lastRenderedPageBreak/>
        <w:t>pela Secretaria de Fazenda, relacionado à autorização e à fiscalização da licença para o evento se realizar no município, por tempo determinado.</w:t>
      </w:r>
    </w:p>
    <w:p w:rsidR="006C4A65" w:rsidRPr="006C4A65" w:rsidRDefault="006C4A65" w:rsidP="0021429D">
      <w:pPr>
        <w:spacing w:line="240" w:lineRule="auto"/>
        <w:ind w:firstLine="1701"/>
        <w:jc w:val="both"/>
        <w:rPr>
          <w:rFonts w:ascii="Arial" w:hAnsi="Arial" w:cs="Arial"/>
          <w:color w:val="000000" w:themeColor="text1"/>
          <w:sz w:val="24"/>
          <w:szCs w:val="24"/>
        </w:rPr>
      </w:pPr>
      <w:r w:rsidRPr="006C4A65">
        <w:rPr>
          <w:rFonts w:ascii="Arial" w:hAnsi="Arial" w:cs="Arial"/>
          <w:color w:val="000000" w:themeColor="text1"/>
          <w:sz w:val="24"/>
          <w:szCs w:val="24"/>
        </w:rPr>
        <w:t>A regra, portanto, é a constituição e cobrança do tributo.</w:t>
      </w:r>
    </w:p>
    <w:p w:rsidR="006C4A65" w:rsidRPr="006C4A65" w:rsidRDefault="006C4A65" w:rsidP="006C4A65">
      <w:pPr>
        <w:spacing w:line="240" w:lineRule="auto"/>
        <w:ind w:firstLine="1701"/>
        <w:jc w:val="both"/>
        <w:rPr>
          <w:rFonts w:ascii="Arial" w:hAnsi="Arial" w:cs="Arial"/>
          <w:sz w:val="24"/>
          <w:szCs w:val="24"/>
        </w:rPr>
      </w:pPr>
      <w:r w:rsidRPr="006C4A65">
        <w:rPr>
          <w:rFonts w:ascii="Arial" w:hAnsi="Arial" w:cs="Arial"/>
          <w:sz w:val="24"/>
          <w:szCs w:val="24"/>
        </w:rPr>
        <w:t>Entretanto, a isenção tributária é admitida no direito pátrio, como uma modalidade de exclusão do crédito tributário, desde que atendidos os requisitos legais, entre os quais a aprovação de lei específica.</w:t>
      </w:r>
    </w:p>
    <w:p w:rsidR="006C4A65" w:rsidRPr="006C4A65" w:rsidRDefault="006C4A65" w:rsidP="006C4A65">
      <w:pPr>
        <w:spacing w:line="240" w:lineRule="auto"/>
        <w:ind w:firstLine="1701"/>
        <w:jc w:val="both"/>
        <w:rPr>
          <w:rFonts w:ascii="Arial" w:hAnsi="Arial" w:cs="Arial"/>
          <w:sz w:val="24"/>
          <w:szCs w:val="24"/>
        </w:rPr>
      </w:pPr>
      <w:r w:rsidRPr="006C4A65">
        <w:rPr>
          <w:rFonts w:ascii="Arial" w:hAnsi="Arial" w:cs="Arial"/>
          <w:sz w:val="24"/>
          <w:szCs w:val="24"/>
        </w:rPr>
        <w:t xml:space="preserve">Neste sentido, </w:t>
      </w:r>
      <w:proofErr w:type="gramStart"/>
      <w:r w:rsidRPr="006C4A65">
        <w:rPr>
          <w:rFonts w:ascii="Arial" w:hAnsi="Arial" w:cs="Arial"/>
          <w:sz w:val="24"/>
          <w:szCs w:val="24"/>
        </w:rPr>
        <w:t>a iniciativa e competência para deflagrar o processo legislativo está</w:t>
      </w:r>
      <w:proofErr w:type="gramEnd"/>
      <w:r w:rsidRPr="006C4A65">
        <w:rPr>
          <w:rFonts w:ascii="Arial" w:hAnsi="Arial" w:cs="Arial"/>
          <w:sz w:val="24"/>
          <w:szCs w:val="24"/>
        </w:rPr>
        <w:t xml:space="preserve"> corretamente exercida, porquanto pertence ao Poder Executivo Municipal a competência privativa para iniciar o processo proposto, nos termos da Lei Orgânica Municipal, art. 60, incisos VI, X e XXI, senão vejamos:</w:t>
      </w:r>
    </w:p>
    <w:p w:rsidR="006C4A65" w:rsidRPr="00A45180" w:rsidRDefault="006C4A65" w:rsidP="006C4A65">
      <w:pPr>
        <w:shd w:val="clear" w:color="auto" w:fill="FFFFFF"/>
        <w:spacing w:before="100" w:beforeAutospacing="1" w:after="100" w:afterAutospacing="1" w:line="240" w:lineRule="auto"/>
        <w:ind w:left="1776" w:firstLine="360"/>
        <w:jc w:val="both"/>
        <w:rPr>
          <w:rFonts w:ascii="Arial" w:eastAsia="Times New Roman" w:hAnsi="Arial" w:cs="Arial"/>
          <w:i/>
          <w:color w:val="000000"/>
          <w:sz w:val="20"/>
          <w:szCs w:val="24"/>
          <w:lang w:eastAsia="pt-BR"/>
        </w:rPr>
      </w:pPr>
      <w:r w:rsidRPr="00A45180">
        <w:rPr>
          <w:rFonts w:ascii="Arial" w:eastAsia="Times New Roman" w:hAnsi="Arial" w:cs="Arial"/>
          <w:i/>
          <w:color w:val="000000"/>
          <w:sz w:val="20"/>
          <w:szCs w:val="24"/>
          <w:lang w:eastAsia="pt-BR"/>
        </w:rPr>
        <w:t>Art. 60 Compete privativamente ao Prefeito:</w:t>
      </w:r>
      <w:bookmarkStart w:id="7" w:name="art165i"/>
      <w:bookmarkEnd w:id="7"/>
    </w:p>
    <w:p w:rsidR="006C4A65" w:rsidRPr="00A45180" w:rsidRDefault="006C4A65" w:rsidP="006C4A65">
      <w:pPr>
        <w:shd w:val="clear" w:color="auto" w:fill="FFFFFF"/>
        <w:spacing w:before="100" w:beforeAutospacing="1" w:after="100" w:afterAutospacing="1" w:line="240" w:lineRule="auto"/>
        <w:ind w:left="1776" w:firstLine="360"/>
        <w:jc w:val="both"/>
        <w:rPr>
          <w:rFonts w:ascii="Arial" w:eastAsia="Times New Roman" w:hAnsi="Arial" w:cs="Arial"/>
          <w:i/>
          <w:color w:val="000000"/>
          <w:sz w:val="20"/>
          <w:szCs w:val="24"/>
          <w:lang w:eastAsia="pt-BR"/>
        </w:rPr>
      </w:pPr>
      <w:r w:rsidRPr="00A45180">
        <w:rPr>
          <w:rFonts w:ascii="Arial" w:eastAsia="Times New Roman" w:hAnsi="Arial" w:cs="Arial"/>
          <w:i/>
          <w:color w:val="000000"/>
          <w:sz w:val="20"/>
          <w:szCs w:val="24"/>
          <w:lang w:eastAsia="pt-BR"/>
        </w:rPr>
        <w:t>(</w:t>
      </w:r>
      <w:proofErr w:type="gramStart"/>
      <w:r w:rsidRPr="00A45180">
        <w:rPr>
          <w:rFonts w:ascii="Arial" w:eastAsia="Times New Roman" w:hAnsi="Arial" w:cs="Arial"/>
          <w:i/>
          <w:color w:val="000000"/>
          <w:sz w:val="20"/>
          <w:szCs w:val="24"/>
          <w:lang w:eastAsia="pt-BR"/>
        </w:rPr>
        <w:t>,,,</w:t>
      </w:r>
      <w:proofErr w:type="gramEnd"/>
      <w:r w:rsidRPr="00A45180">
        <w:rPr>
          <w:rFonts w:ascii="Arial" w:eastAsia="Times New Roman" w:hAnsi="Arial" w:cs="Arial"/>
          <w:i/>
          <w:color w:val="000000"/>
          <w:sz w:val="20"/>
          <w:szCs w:val="24"/>
          <w:lang w:eastAsia="pt-BR"/>
        </w:rPr>
        <w:t>)</w:t>
      </w:r>
    </w:p>
    <w:p w:rsidR="006C4A65" w:rsidRPr="00A45180" w:rsidRDefault="006C4A65" w:rsidP="006C4A65">
      <w:pPr>
        <w:shd w:val="clear" w:color="auto" w:fill="FFFFFF"/>
        <w:spacing w:before="100" w:beforeAutospacing="1" w:after="100" w:afterAutospacing="1" w:line="240" w:lineRule="auto"/>
        <w:ind w:left="1776" w:firstLine="360"/>
        <w:jc w:val="both"/>
        <w:rPr>
          <w:rFonts w:ascii="Arial" w:eastAsia="Times New Roman" w:hAnsi="Arial" w:cs="Arial"/>
          <w:i/>
          <w:color w:val="000000"/>
          <w:sz w:val="20"/>
          <w:szCs w:val="24"/>
          <w:lang w:eastAsia="pt-BR"/>
        </w:rPr>
      </w:pPr>
      <w:r w:rsidRPr="00A45180">
        <w:rPr>
          <w:rFonts w:ascii="Arial" w:eastAsia="Times New Roman" w:hAnsi="Arial" w:cs="Arial"/>
          <w:i/>
          <w:color w:val="000000"/>
          <w:sz w:val="20"/>
          <w:szCs w:val="24"/>
          <w:lang w:eastAsia="pt-BR"/>
        </w:rPr>
        <w:t>VI – dispor sobre a organização e o funcionamento da administração municipal na forma da lei;</w:t>
      </w:r>
    </w:p>
    <w:p w:rsidR="006C4A65" w:rsidRPr="00A45180" w:rsidRDefault="006C4A65" w:rsidP="006C4A65">
      <w:pPr>
        <w:shd w:val="clear" w:color="auto" w:fill="FFFFFF"/>
        <w:spacing w:before="100" w:beforeAutospacing="1" w:after="100" w:afterAutospacing="1" w:line="240" w:lineRule="auto"/>
        <w:ind w:left="1776" w:firstLine="360"/>
        <w:jc w:val="both"/>
        <w:rPr>
          <w:rFonts w:ascii="Arial" w:eastAsia="Times New Roman" w:hAnsi="Arial" w:cs="Arial"/>
          <w:i/>
          <w:color w:val="000000"/>
          <w:sz w:val="20"/>
          <w:szCs w:val="24"/>
          <w:lang w:eastAsia="pt-BR"/>
        </w:rPr>
      </w:pPr>
      <w:r w:rsidRPr="00A45180">
        <w:rPr>
          <w:rFonts w:ascii="Arial" w:eastAsia="Times New Roman" w:hAnsi="Arial" w:cs="Arial"/>
          <w:i/>
          <w:color w:val="000000"/>
          <w:sz w:val="20"/>
          <w:szCs w:val="24"/>
          <w:lang w:eastAsia="pt-BR"/>
        </w:rPr>
        <w:t xml:space="preserve"> (...)</w:t>
      </w:r>
    </w:p>
    <w:p w:rsidR="006C4A65" w:rsidRPr="00A45180" w:rsidRDefault="006C4A65" w:rsidP="006C4A65">
      <w:pPr>
        <w:shd w:val="clear" w:color="auto" w:fill="FFFFFF"/>
        <w:spacing w:before="100" w:beforeAutospacing="1" w:after="100" w:afterAutospacing="1" w:line="240" w:lineRule="auto"/>
        <w:ind w:left="1776" w:firstLine="360"/>
        <w:jc w:val="both"/>
        <w:rPr>
          <w:rFonts w:ascii="Arial" w:eastAsia="Times New Roman" w:hAnsi="Arial" w:cs="Arial"/>
          <w:i/>
          <w:color w:val="000000"/>
          <w:sz w:val="20"/>
          <w:szCs w:val="24"/>
          <w:lang w:eastAsia="pt-BR"/>
        </w:rPr>
      </w:pPr>
      <w:r w:rsidRPr="00A45180">
        <w:rPr>
          <w:rFonts w:ascii="Arial" w:eastAsia="Times New Roman" w:hAnsi="Arial" w:cs="Arial"/>
          <w:i/>
          <w:color w:val="000000"/>
          <w:sz w:val="20"/>
          <w:szCs w:val="24"/>
          <w:lang w:eastAsia="pt-BR"/>
        </w:rPr>
        <w:t>XXI – administrar os bens e as rendas municipais, promover o lançamento, a fiscalização e a arrecadação de tributos;</w:t>
      </w:r>
    </w:p>
    <w:p w:rsidR="006C4A65" w:rsidRPr="006C4A65" w:rsidRDefault="006C4A65" w:rsidP="006C4A65">
      <w:pPr>
        <w:spacing w:line="240" w:lineRule="auto"/>
        <w:ind w:firstLine="1701"/>
        <w:jc w:val="both"/>
        <w:rPr>
          <w:rFonts w:ascii="Arial" w:hAnsi="Arial" w:cs="Arial"/>
          <w:sz w:val="24"/>
          <w:szCs w:val="24"/>
        </w:rPr>
      </w:pPr>
      <w:r w:rsidRPr="006C4A65">
        <w:rPr>
          <w:rFonts w:ascii="Arial" w:hAnsi="Arial" w:cs="Arial"/>
          <w:sz w:val="24"/>
          <w:szCs w:val="24"/>
        </w:rPr>
        <w:t xml:space="preserve">Desta forma, o presente PL encontra-se em conformidade com as normas legais vigentes, por ser de competência do Poder Executivo regulamentação sobre matéria afeta </w:t>
      </w:r>
      <w:proofErr w:type="gramStart"/>
      <w:r w:rsidRPr="006C4A65">
        <w:rPr>
          <w:rFonts w:ascii="Arial" w:hAnsi="Arial" w:cs="Arial"/>
          <w:sz w:val="24"/>
          <w:szCs w:val="24"/>
        </w:rPr>
        <w:t>à</w:t>
      </w:r>
      <w:proofErr w:type="gramEnd"/>
      <w:r w:rsidRPr="006C4A65">
        <w:rPr>
          <w:rFonts w:ascii="Arial" w:hAnsi="Arial" w:cs="Arial"/>
          <w:sz w:val="24"/>
          <w:szCs w:val="24"/>
        </w:rPr>
        <w:t xml:space="preserve"> tributos municipais, </w:t>
      </w:r>
      <w:r w:rsidRPr="006C4A65">
        <w:rPr>
          <w:rFonts w:ascii="Arial" w:hAnsi="Arial" w:cs="Arial"/>
          <w:b/>
          <w:sz w:val="24"/>
          <w:szCs w:val="24"/>
        </w:rPr>
        <w:t xml:space="preserve">NÃO </w:t>
      </w:r>
      <w:r w:rsidRPr="006C4A65">
        <w:rPr>
          <w:rFonts w:ascii="Arial" w:hAnsi="Arial" w:cs="Arial"/>
          <w:sz w:val="24"/>
          <w:szCs w:val="24"/>
        </w:rPr>
        <w:t xml:space="preserve">se registrando, desta forma, qualquer vício de origem na presente propositura, com base nos termos já referidos. </w:t>
      </w:r>
    </w:p>
    <w:p w:rsidR="00EB5A48" w:rsidRDefault="00EB5A48" w:rsidP="00C40245">
      <w:pPr>
        <w:tabs>
          <w:tab w:val="left" w:pos="2268"/>
          <w:tab w:val="left" w:pos="5059"/>
        </w:tabs>
        <w:spacing w:line="240" w:lineRule="auto"/>
        <w:jc w:val="center"/>
        <w:rPr>
          <w:rFonts w:ascii="Arial" w:eastAsia="Calibri" w:hAnsi="Arial" w:cs="Arial"/>
          <w:szCs w:val="23"/>
        </w:rPr>
      </w:pPr>
    </w:p>
    <w:p w:rsidR="00487662" w:rsidRPr="00404640" w:rsidRDefault="00487662" w:rsidP="00C40245">
      <w:pPr>
        <w:tabs>
          <w:tab w:val="left" w:pos="2268"/>
          <w:tab w:val="left" w:pos="5059"/>
        </w:tabs>
        <w:spacing w:line="240" w:lineRule="auto"/>
        <w:jc w:val="center"/>
        <w:rPr>
          <w:rFonts w:ascii="Arial" w:eastAsia="Calibri" w:hAnsi="Arial" w:cs="Arial"/>
          <w:b/>
          <w:szCs w:val="23"/>
          <w:u w:val="single"/>
        </w:rPr>
      </w:pPr>
      <w:r w:rsidRPr="00404640">
        <w:rPr>
          <w:rFonts w:ascii="Arial" w:eastAsia="Calibri" w:hAnsi="Arial" w:cs="Arial"/>
          <w:szCs w:val="23"/>
        </w:rPr>
        <w:t xml:space="preserve">Em relação à </w:t>
      </w:r>
      <w:r w:rsidRPr="00404640">
        <w:rPr>
          <w:rFonts w:ascii="Arial" w:eastAsia="Calibri" w:hAnsi="Arial" w:cs="Arial"/>
          <w:b/>
          <w:szCs w:val="23"/>
          <w:u w:val="single"/>
        </w:rPr>
        <w:t>técnica legislativa</w:t>
      </w:r>
    </w:p>
    <w:p w:rsidR="008B0C42" w:rsidRPr="008B0C42" w:rsidRDefault="008B0C42" w:rsidP="008B0C42">
      <w:pPr>
        <w:tabs>
          <w:tab w:val="left" w:pos="2268"/>
          <w:tab w:val="left" w:pos="5059"/>
        </w:tabs>
        <w:spacing w:line="240" w:lineRule="auto"/>
        <w:ind w:firstLine="1701"/>
        <w:jc w:val="both"/>
        <w:rPr>
          <w:rFonts w:ascii="Arial" w:eastAsia="Calibri" w:hAnsi="Arial" w:cs="Arial"/>
          <w:szCs w:val="23"/>
        </w:rPr>
      </w:pPr>
      <w:r w:rsidRPr="008B0C42">
        <w:rPr>
          <w:rFonts w:ascii="Arial" w:eastAsia="Calibri" w:hAnsi="Arial" w:cs="Arial"/>
          <w:szCs w:val="23"/>
        </w:rPr>
        <w:t xml:space="preserve">Para que o processo legislativo possa ter a qualidade exigida pelos cidadãos, necessário que seja tecnicamente adequado. A Constituição Federal previu em seu artigo 59, parágrafo único, que disporá sobre a elaboração, redação, alteração e consolidação das leis, normatizado através da Lei Complementar nº 95/1998. </w:t>
      </w:r>
    </w:p>
    <w:p w:rsidR="000B17DF" w:rsidRDefault="008B0C42" w:rsidP="008B0C42">
      <w:pPr>
        <w:tabs>
          <w:tab w:val="left" w:pos="2268"/>
          <w:tab w:val="left" w:pos="5059"/>
        </w:tabs>
        <w:spacing w:line="240" w:lineRule="auto"/>
        <w:ind w:firstLine="1701"/>
        <w:jc w:val="both"/>
        <w:rPr>
          <w:rFonts w:ascii="Arial" w:eastAsia="Calibri" w:hAnsi="Arial" w:cs="Arial"/>
          <w:szCs w:val="23"/>
        </w:rPr>
      </w:pPr>
      <w:r w:rsidRPr="008B0C42">
        <w:rPr>
          <w:rFonts w:ascii="Arial" w:eastAsia="Calibri" w:hAnsi="Arial" w:cs="Arial"/>
          <w:szCs w:val="23"/>
        </w:rPr>
        <w:t xml:space="preserve">No caso pontual, observamos que o PL ora em análise possui a epígrafe, a ementa, o objeto da lei e o respectivo âmbito de aplicação, e está distribuída em artigos, parágrafos e incisos. O prazo para vigência da </w:t>
      </w:r>
      <w:proofErr w:type="gramStart"/>
      <w:r w:rsidRPr="008B0C42">
        <w:rPr>
          <w:rFonts w:ascii="Arial" w:eastAsia="Calibri" w:hAnsi="Arial" w:cs="Arial"/>
          <w:szCs w:val="23"/>
        </w:rPr>
        <w:t>lei previsto</w:t>
      </w:r>
      <w:proofErr w:type="gramEnd"/>
      <w:r w:rsidRPr="008B0C42">
        <w:rPr>
          <w:rFonts w:ascii="Arial" w:eastAsia="Calibri" w:hAnsi="Arial" w:cs="Arial"/>
          <w:szCs w:val="23"/>
        </w:rPr>
        <w:t xml:space="preserve"> é para entrar em vigor em 90 dias a contar de sua publicação, observada a </w:t>
      </w:r>
      <w:proofErr w:type="spellStart"/>
      <w:r w:rsidRPr="008B0C42">
        <w:rPr>
          <w:rFonts w:ascii="Arial" w:eastAsia="Calibri" w:hAnsi="Arial" w:cs="Arial"/>
          <w:szCs w:val="23"/>
        </w:rPr>
        <w:t>noventena</w:t>
      </w:r>
      <w:proofErr w:type="spellEnd"/>
      <w:r w:rsidRPr="008B0C42">
        <w:rPr>
          <w:rFonts w:ascii="Arial" w:eastAsia="Calibri" w:hAnsi="Arial" w:cs="Arial"/>
          <w:szCs w:val="23"/>
        </w:rPr>
        <w:t xml:space="preserve"> sempre que a matéria tratar de criação de novos tributos, cuja disposição avaliamos correta, pela norma constitucional.</w:t>
      </w:r>
    </w:p>
    <w:p w:rsidR="00EB5A48" w:rsidRDefault="00EB5A48" w:rsidP="000B17DF">
      <w:pPr>
        <w:tabs>
          <w:tab w:val="left" w:pos="2268"/>
          <w:tab w:val="left" w:pos="5059"/>
        </w:tabs>
        <w:spacing w:line="240" w:lineRule="auto"/>
        <w:jc w:val="center"/>
        <w:rPr>
          <w:rFonts w:ascii="Arial" w:eastAsia="Calibri" w:hAnsi="Arial" w:cs="Arial"/>
          <w:b/>
          <w:szCs w:val="23"/>
        </w:rPr>
      </w:pPr>
    </w:p>
    <w:p w:rsidR="00487662" w:rsidRPr="00404640" w:rsidRDefault="00487662" w:rsidP="000B17DF">
      <w:pPr>
        <w:tabs>
          <w:tab w:val="left" w:pos="2268"/>
          <w:tab w:val="left" w:pos="5059"/>
        </w:tabs>
        <w:spacing w:line="240" w:lineRule="auto"/>
        <w:jc w:val="center"/>
        <w:rPr>
          <w:rFonts w:ascii="Arial" w:eastAsia="Calibri" w:hAnsi="Arial" w:cs="Arial"/>
          <w:b/>
          <w:szCs w:val="23"/>
        </w:rPr>
      </w:pPr>
      <w:r w:rsidRPr="00404640">
        <w:rPr>
          <w:rFonts w:ascii="Arial" w:eastAsia="Calibri" w:hAnsi="Arial" w:cs="Arial"/>
          <w:b/>
          <w:szCs w:val="23"/>
        </w:rPr>
        <w:lastRenderedPageBreak/>
        <w:t>Conclusão do Voto:</w:t>
      </w:r>
    </w:p>
    <w:p w:rsidR="007763CB" w:rsidRDefault="00487662" w:rsidP="009E35BC">
      <w:pPr>
        <w:tabs>
          <w:tab w:val="left" w:pos="1701"/>
          <w:tab w:val="left" w:pos="5059"/>
        </w:tabs>
        <w:spacing w:line="240" w:lineRule="auto"/>
        <w:jc w:val="both"/>
        <w:rPr>
          <w:rFonts w:ascii="Arial" w:eastAsia="Calibri" w:hAnsi="Arial" w:cs="Arial"/>
          <w:b/>
          <w:szCs w:val="23"/>
        </w:rPr>
      </w:pPr>
      <w:r w:rsidRPr="00404640">
        <w:rPr>
          <w:rFonts w:ascii="Arial" w:eastAsia="Calibri" w:hAnsi="Arial" w:cs="Arial"/>
          <w:szCs w:val="23"/>
        </w:rPr>
        <w:tab/>
        <w:t xml:space="preserve">Diante dos fundamentos legais e constitucionais expostos, com fundamento no parecer jurídico da Procuradora Geral desta Casa, esta Relatoria, depois de debate realizado na Comissão, disponibiliza o presente voto concluindo </w:t>
      </w:r>
      <w:r w:rsidR="006272BC" w:rsidRPr="00404640">
        <w:rPr>
          <w:rFonts w:ascii="Arial" w:eastAsia="Calibri" w:hAnsi="Arial" w:cs="Arial"/>
          <w:szCs w:val="23"/>
        </w:rPr>
        <w:t xml:space="preserve">que o PL </w:t>
      </w:r>
      <w:r w:rsidR="000B17DF">
        <w:rPr>
          <w:rFonts w:ascii="Arial" w:eastAsia="Calibri" w:hAnsi="Arial" w:cs="Arial"/>
          <w:szCs w:val="23"/>
        </w:rPr>
        <w:t>6</w:t>
      </w:r>
      <w:r w:rsidR="008B0C42">
        <w:rPr>
          <w:rFonts w:ascii="Arial" w:eastAsia="Calibri" w:hAnsi="Arial" w:cs="Arial"/>
          <w:szCs w:val="23"/>
        </w:rPr>
        <w:t>7</w:t>
      </w:r>
      <w:r w:rsidR="006272BC" w:rsidRPr="00404640">
        <w:rPr>
          <w:rFonts w:ascii="Arial" w:eastAsia="Calibri" w:hAnsi="Arial" w:cs="Arial"/>
          <w:szCs w:val="23"/>
        </w:rPr>
        <w:t xml:space="preserve">/2017 atende as normas legais impostas, </w:t>
      </w:r>
      <w:r w:rsidR="00E46210" w:rsidRPr="00404640">
        <w:rPr>
          <w:rFonts w:ascii="Arial" w:eastAsia="Calibri" w:hAnsi="Arial" w:cs="Arial"/>
          <w:b/>
          <w:szCs w:val="23"/>
        </w:rPr>
        <w:t>sendo viável a sua tramitação</w:t>
      </w:r>
      <w:r w:rsidR="00671E97">
        <w:rPr>
          <w:rFonts w:ascii="Arial" w:eastAsia="Calibri" w:hAnsi="Arial" w:cs="Arial"/>
          <w:b/>
          <w:szCs w:val="23"/>
        </w:rPr>
        <w:t>.</w:t>
      </w:r>
    </w:p>
    <w:p w:rsidR="00487662" w:rsidRPr="00404640" w:rsidRDefault="006272BC" w:rsidP="009E35BC">
      <w:pPr>
        <w:tabs>
          <w:tab w:val="left" w:pos="1701"/>
          <w:tab w:val="left" w:pos="5059"/>
        </w:tabs>
        <w:spacing w:line="240" w:lineRule="auto"/>
        <w:jc w:val="both"/>
        <w:rPr>
          <w:rFonts w:ascii="Arial" w:eastAsia="Calibri" w:hAnsi="Arial" w:cs="Arial"/>
          <w:szCs w:val="23"/>
        </w:rPr>
      </w:pPr>
      <w:r w:rsidRPr="00404640">
        <w:rPr>
          <w:rFonts w:ascii="Arial" w:eastAsia="Calibri" w:hAnsi="Arial" w:cs="Arial"/>
          <w:szCs w:val="23"/>
        </w:rPr>
        <w:tab/>
      </w:r>
      <w:r w:rsidR="00487662" w:rsidRPr="00404640">
        <w:rPr>
          <w:rFonts w:ascii="Arial" w:eastAsia="Calibri" w:hAnsi="Arial" w:cs="Arial"/>
          <w:szCs w:val="23"/>
        </w:rPr>
        <w:t xml:space="preserve">Sala das Comissões, em </w:t>
      </w:r>
      <w:r w:rsidR="00673F0A">
        <w:rPr>
          <w:rFonts w:ascii="Arial" w:eastAsia="Calibri" w:hAnsi="Arial" w:cs="Arial"/>
          <w:szCs w:val="23"/>
        </w:rPr>
        <w:t>20</w:t>
      </w:r>
      <w:r w:rsidR="00487662" w:rsidRPr="00404640">
        <w:rPr>
          <w:rFonts w:ascii="Arial" w:eastAsia="Calibri" w:hAnsi="Arial" w:cs="Arial"/>
          <w:szCs w:val="23"/>
        </w:rPr>
        <w:t xml:space="preserve"> de </w:t>
      </w:r>
      <w:r w:rsidR="002E5DCE" w:rsidRPr="00404640">
        <w:rPr>
          <w:rFonts w:ascii="Arial" w:eastAsia="Calibri" w:hAnsi="Arial" w:cs="Arial"/>
          <w:szCs w:val="23"/>
        </w:rPr>
        <w:t>dez</w:t>
      </w:r>
      <w:r w:rsidR="00487662" w:rsidRPr="00404640">
        <w:rPr>
          <w:rFonts w:ascii="Arial" w:eastAsia="Calibri" w:hAnsi="Arial" w:cs="Arial"/>
          <w:szCs w:val="23"/>
        </w:rPr>
        <w:t>embro de 2017.</w:t>
      </w:r>
    </w:p>
    <w:p w:rsidR="00DB6013" w:rsidRDefault="00DB6013" w:rsidP="009E35BC">
      <w:pPr>
        <w:tabs>
          <w:tab w:val="left" w:pos="1701"/>
          <w:tab w:val="left" w:pos="5059"/>
        </w:tabs>
        <w:spacing w:line="240" w:lineRule="auto"/>
        <w:jc w:val="center"/>
        <w:rPr>
          <w:rFonts w:ascii="Arial" w:eastAsia="Calibri" w:hAnsi="Arial" w:cs="Arial"/>
          <w:szCs w:val="23"/>
        </w:rPr>
      </w:pPr>
    </w:p>
    <w:p w:rsidR="00487662" w:rsidRPr="00404640" w:rsidRDefault="00487662" w:rsidP="009E35BC">
      <w:pPr>
        <w:tabs>
          <w:tab w:val="left" w:pos="1701"/>
          <w:tab w:val="left" w:pos="5059"/>
        </w:tabs>
        <w:spacing w:line="240" w:lineRule="auto"/>
        <w:jc w:val="center"/>
        <w:rPr>
          <w:rFonts w:ascii="Arial" w:eastAsia="Calibri" w:hAnsi="Arial" w:cs="Arial"/>
          <w:szCs w:val="23"/>
        </w:rPr>
      </w:pPr>
      <w:r w:rsidRPr="00404640">
        <w:rPr>
          <w:rFonts w:ascii="Arial" w:eastAsia="Calibri" w:hAnsi="Arial" w:cs="Arial"/>
          <w:szCs w:val="23"/>
        </w:rPr>
        <w:t>Vereadora Relatora</w:t>
      </w:r>
    </w:p>
    <w:p w:rsidR="00487662" w:rsidRPr="00404640" w:rsidRDefault="00487662" w:rsidP="009E35BC">
      <w:pPr>
        <w:tabs>
          <w:tab w:val="left" w:pos="1701"/>
          <w:tab w:val="left" w:pos="5059"/>
        </w:tabs>
        <w:spacing w:line="240" w:lineRule="auto"/>
        <w:jc w:val="center"/>
        <w:rPr>
          <w:rFonts w:ascii="Arial" w:eastAsia="Calibri" w:hAnsi="Arial" w:cs="Arial"/>
          <w:szCs w:val="23"/>
        </w:rPr>
      </w:pPr>
      <w:r w:rsidRPr="00404640">
        <w:rPr>
          <w:rFonts w:ascii="Arial" w:eastAsia="Calibri" w:hAnsi="Arial" w:cs="Arial"/>
          <w:szCs w:val="23"/>
        </w:rPr>
        <w:t xml:space="preserve">Manu </w:t>
      </w:r>
      <w:proofErr w:type="spellStart"/>
      <w:r w:rsidRPr="00404640">
        <w:rPr>
          <w:rFonts w:ascii="Arial" w:eastAsia="Calibri" w:hAnsi="Arial" w:cs="Arial"/>
          <w:szCs w:val="23"/>
        </w:rPr>
        <w:t>Caliari</w:t>
      </w:r>
      <w:proofErr w:type="spellEnd"/>
    </w:p>
    <w:p w:rsidR="00487662" w:rsidRPr="00404640" w:rsidRDefault="00487662" w:rsidP="009E35BC">
      <w:pPr>
        <w:tabs>
          <w:tab w:val="left" w:pos="1701"/>
          <w:tab w:val="left" w:pos="5059"/>
        </w:tabs>
        <w:spacing w:line="240" w:lineRule="auto"/>
        <w:jc w:val="center"/>
        <w:rPr>
          <w:rFonts w:ascii="Arial" w:eastAsia="Calibri" w:hAnsi="Arial" w:cs="Arial"/>
          <w:szCs w:val="23"/>
        </w:rPr>
      </w:pPr>
      <w:r w:rsidRPr="00404640">
        <w:rPr>
          <w:rFonts w:ascii="Arial" w:eastAsia="Calibri" w:hAnsi="Arial" w:cs="Arial"/>
          <w:szCs w:val="23"/>
        </w:rPr>
        <w:t>Acompanhando o voto da relatora:</w:t>
      </w:r>
    </w:p>
    <w:p w:rsidR="00487662" w:rsidRPr="00404640" w:rsidRDefault="00487662" w:rsidP="009E35BC">
      <w:pPr>
        <w:tabs>
          <w:tab w:val="left" w:pos="1701"/>
          <w:tab w:val="left" w:pos="5059"/>
        </w:tabs>
        <w:spacing w:line="240" w:lineRule="auto"/>
        <w:jc w:val="center"/>
        <w:rPr>
          <w:rFonts w:ascii="Arial" w:eastAsia="Calibri" w:hAnsi="Arial" w:cs="Arial"/>
          <w:szCs w:val="23"/>
        </w:rPr>
      </w:pPr>
    </w:p>
    <w:p w:rsidR="00487662" w:rsidRPr="00404640" w:rsidRDefault="00487662" w:rsidP="009E35BC">
      <w:pPr>
        <w:tabs>
          <w:tab w:val="left" w:pos="1701"/>
          <w:tab w:val="left" w:pos="5059"/>
        </w:tabs>
        <w:spacing w:line="240" w:lineRule="auto"/>
        <w:jc w:val="center"/>
        <w:rPr>
          <w:rFonts w:ascii="Arial" w:eastAsia="Calibri" w:hAnsi="Arial" w:cs="Arial"/>
          <w:szCs w:val="23"/>
        </w:rPr>
      </w:pPr>
      <w:r w:rsidRPr="00404640">
        <w:rPr>
          <w:rFonts w:ascii="Arial" w:eastAsia="Calibri" w:hAnsi="Arial" w:cs="Arial"/>
          <w:szCs w:val="23"/>
        </w:rPr>
        <w:t>Vereador Presidente</w:t>
      </w:r>
    </w:p>
    <w:p w:rsidR="00487662" w:rsidRPr="00404640" w:rsidRDefault="00487662" w:rsidP="009E35BC">
      <w:pPr>
        <w:tabs>
          <w:tab w:val="left" w:pos="1701"/>
          <w:tab w:val="left" w:pos="5059"/>
        </w:tabs>
        <w:spacing w:line="240" w:lineRule="auto"/>
        <w:jc w:val="center"/>
        <w:rPr>
          <w:rFonts w:ascii="Arial" w:eastAsia="Calibri" w:hAnsi="Arial" w:cs="Arial"/>
          <w:szCs w:val="23"/>
        </w:rPr>
      </w:pPr>
      <w:r w:rsidRPr="00404640">
        <w:rPr>
          <w:rFonts w:ascii="Arial" w:eastAsia="Calibri" w:hAnsi="Arial" w:cs="Arial"/>
          <w:szCs w:val="23"/>
        </w:rPr>
        <w:t xml:space="preserve">Rafael </w:t>
      </w:r>
      <w:proofErr w:type="spellStart"/>
      <w:r w:rsidRPr="00404640">
        <w:rPr>
          <w:rFonts w:ascii="Arial" w:eastAsia="Calibri" w:hAnsi="Arial" w:cs="Arial"/>
          <w:szCs w:val="23"/>
        </w:rPr>
        <w:t>Ronsoni</w:t>
      </w:r>
      <w:proofErr w:type="spellEnd"/>
    </w:p>
    <w:p w:rsidR="00487662" w:rsidRPr="00404640" w:rsidRDefault="00487662" w:rsidP="009E35BC">
      <w:pPr>
        <w:tabs>
          <w:tab w:val="left" w:pos="1701"/>
          <w:tab w:val="left" w:pos="5059"/>
        </w:tabs>
        <w:spacing w:line="240" w:lineRule="auto"/>
        <w:jc w:val="center"/>
        <w:rPr>
          <w:rFonts w:ascii="Arial" w:eastAsia="Calibri" w:hAnsi="Arial" w:cs="Arial"/>
          <w:szCs w:val="23"/>
        </w:rPr>
      </w:pPr>
    </w:p>
    <w:p w:rsidR="00487662" w:rsidRPr="00404640" w:rsidRDefault="00487662" w:rsidP="009E35BC">
      <w:pPr>
        <w:tabs>
          <w:tab w:val="left" w:pos="1701"/>
          <w:tab w:val="left" w:pos="5059"/>
        </w:tabs>
        <w:spacing w:line="240" w:lineRule="auto"/>
        <w:jc w:val="center"/>
        <w:rPr>
          <w:rFonts w:ascii="Arial" w:eastAsia="Calibri" w:hAnsi="Arial" w:cs="Arial"/>
          <w:szCs w:val="23"/>
        </w:rPr>
      </w:pPr>
      <w:r w:rsidRPr="00404640">
        <w:rPr>
          <w:rFonts w:ascii="Arial" w:eastAsia="Calibri" w:hAnsi="Arial" w:cs="Arial"/>
          <w:szCs w:val="23"/>
        </w:rPr>
        <w:t>Vereador Vice-Presidente</w:t>
      </w:r>
    </w:p>
    <w:p w:rsidR="00F60212" w:rsidRPr="00404640" w:rsidRDefault="00487662" w:rsidP="009E35BC">
      <w:pPr>
        <w:tabs>
          <w:tab w:val="left" w:pos="1701"/>
          <w:tab w:val="left" w:pos="5059"/>
        </w:tabs>
        <w:spacing w:line="240" w:lineRule="auto"/>
        <w:jc w:val="center"/>
        <w:rPr>
          <w:sz w:val="20"/>
        </w:rPr>
      </w:pPr>
      <w:r w:rsidRPr="00404640">
        <w:rPr>
          <w:rFonts w:ascii="Arial" w:eastAsia="Calibri" w:hAnsi="Arial" w:cs="Arial"/>
          <w:szCs w:val="23"/>
        </w:rPr>
        <w:t xml:space="preserve">Everton </w:t>
      </w:r>
      <w:proofErr w:type="spellStart"/>
      <w:r w:rsidRPr="00404640">
        <w:rPr>
          <w:rFonts w:ascii="Arial" w:eastAsia="Calibri" w:hAnsi="Arial" w:cs="Arial"/>
          <w:szCs w:val="23"/>
        </w:rPr>
        <w:t>Michaelsen</w:t>
      </w:r>
      <w:proofErr w:type="spellEnd"/>
    </w:p>
    <w:sectPr w:rsidR="00F60212" w:rsidRPr="00404640"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29D" w:rsidRDefault="0021429D" w:rsidP="00B17B53">
      <w:pPr>
        <w:spacing w:after="0" w:line="240" w:lineRule="auto"/>
      </w:pPr>
      <w:r>
        <w:separator/>
      </w:r>
    </w:p>
  </w:endnote>
  <w:endnote w:type="continuationSeparator" w:id="0">
    <w:p w:rsidR="0021429D" w:rsidRDefault="0021429D"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9D" w:rsidRDefault="0021429D" w:rsidP="0067136B">
    <w:pPr>
      <w:pStyle w:val="Rodap"/>
      <w:jc w:val="center"/>
      <w:rPr>
        <w:i/>
        <w:color w:val="1F3864" w:themeColor="accent1" w:themeShade="80"/>
      </w:rPr>
    </w:pPr>
  </w:p>
  <w:p w:rsidR="0021429D" w:rsidRPr="0067136B" w:rsidRDefault="0021429D" w:rsidP="0067136B">
    <w:pPr>
      <w:pStyle w:val="Rodap"/>
      <w:jc w:val="center"/>
      <w:rPr>
        <w:i/>
        <w:color w:val="1F3864" w:themeColor="accent1" w:themeShade="80"/>
      </w:rPr>
    </w:pPr>
    <w:r w:rsidRPr="0067136B">
      <w:rPr>
        <w:i/>
        <w:color w:val="1F3864" w:themeColor="accent1" w:themeShade="80"/>
      </w:rPr>
      <w:t>Rua São Pedro, nº 369, Bairro Centro - Gramado/RS – CEP 95.670-</w:t>
    </w:r>
    <w:proofErr w:type="gramStart"/>
    <w:r w:rsidRPr="0067136B">
      <w:rPr>
        <w:i/>
        <w:color w:val="1F3864" w:themeColor="accent1" w:themeShade="80"/>
      </w:rPr>
      <w:t>000</w:t>
    </w:r>
    <w:proofErr w:type="gramEnd"/>
  </w:p>
  <w:p w:rsidR="0021429D" w:rsidRPr="0067136B" w:rsidRDefault="0021429D"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21429D" w:rsidRDefault="002142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29D" w:rsidRDefault="0021429D" w:rsidP="00B17B53">
      <w:pPr>
        <w:spacing w:after="0" w:line="240" w:lineRule="auto"/>
      </w:pPr>
      <w:r>
        <w:separator/>
      </w:r>
    </w:p>
  </w:footnote>
  <w:footnote w:type="continuationSeparator" w:id="0">
    <w:p w:rsidR="0021429D" w:rsidRDefault="0021429D"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9D" w:rsidRDefault="0021429D"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21429D" w:rsidRDefault="002142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12609"/>
    <w:rsid w:val="00015D3A"/>
    <w:rsid w:val="0003725E"/>
    <w:rsid w:val="0004169A"/>
    <w:rsid w:val="00042DD1"/>
    <w:rsid w:val="00043F3F"/>
    <w:rsid w:val="000508E0"/>
    <w:rsid w:val="000510EA"/>
    <w:rsid w:val="00054B04"/>
    <w:rsid w:val="0005528B"/>
    <w:rsid w:val="00060FAB"/>
    <w:rsid w:val="00074AE5"/>
    <w:rsid w:val="00082E9F"/>
    <w:rsid w:val="00086A35"/>
    <w:rsid w:val="00087178"/>
    <w:rsid w:val="00087544"/>
    <w:rsid w:val="00096B9A"/>
    <w:rsid w:val="000B17DF"/>
    <w:rsid w:val="000C6254"/>
    <w:rsid w:val="000D06C5"/>
    <w:rsid w:val="000D335C"/>
    <w:rsid w:val="000D4018"/>
    <w:rsid w:val="00100977"/>
    <w:rsid w:val="001074F4"/>
    <w:rsid w:val="00115289"/>
    <w:rsid w:val="00134023"/>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21429D"/>
    <w:rsid w:val="002201ED"/>
    <w:rsid w:val="00235B63"/>
    <w:rsid w:val="00240183"/>
    <w:rsid w:val="00265AA6"/>
    <w:rsid w:val="00271DF1"/>
    <w:rsid w:val="00284EEF"/>
    <w:rsid w:val="002A1785"/>
    <w:rsid w:val="002C01A4"/>
    <w:rsid w:val="002C4E64"/>
    <w:rsid w:val="002E5DCE"/>
    <w:rsid w:val="00304269"/>
    <w:rsid w:val="00315B62"/>
    <w:rsid w:val="00321B5E"/>
    <w:rsid w:val="003310D1"/>
    <w:rsid w:val="00340388"/>
    <w:rsid w:val="00347737"/>
    <w:rsid w:val="00354D85"/>
    <w:rsid w:val="00356634"/>
    <w:rsid w:val="00356AA3"/>
    <w:rsid w:val="00364DB0"/>
    <w:rsid w:val="0037028D"/>
    <w:rsid w:val="00375DA8"/>
    <w:rsid w:val="0039375A"/>
    <w:rsid w:val="003A4237"/>
    <w:rsid w:val="003B58E3"/>
    <w:rsid w:val="003B7E58"/>
    <w:rsid w:val="003C2160"/>
    <w:rsid w:val="003D2C56"/>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1450"/>
    <w:rsid w:val="004B2EC3"/>
    <w:rsid w:val="004E0DD3"/>
    <w:rsid w:val="004F0611"/>
    <w:rsid w:val="004F60CE"/>
    <w:rsid w:val="005004AC"/>
    <w:rsid w:val="00516FBB"/>
    <w:rsid w:val="00524086"/>
    <w:rsid w:val="005268BE"/>
    <w:rsid w:val="005571F7"/>
    <w:rsid w:val="00575776"/>
    <w:rsid w:val="00582E39"/>
    <w:rsid w:val="005A3923"/>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7136B"/>
    <w:rsid w:val="00671E97"/>
    <w:rsid w:val="00673F0A"/>
    <w:rsid w:val="00691649"/>
    <w:rsid w:val="00693C31"/>
    <w:rsid w:val="006B43A6"/>
    <w:rsid w:val="006C4A65"/>
    <w:rsid w:val="006D418B"/>
    <w:rsid w:val="006E2BE0"/>
    <w:rsid w:val="006F502F"/>
    <w:rsid w:val="006F6387"/>
    <w:rsid w:val="006F7C9C"/>
    <w:rsid w:val="007074CF"/>
    <w:rsid w:val="00726B36"/>
    <w:rsid w:val="00731790"/>
    <w:rsid w:val="0074519A"/>
    <w:rsid w:val="007508CA"/>
    <w:rsid w:val="007549D0"/>
    <w:rsid w:val="00772641"/>
    <w:rsid w:val="00772991"/>
    <w:rsid w:val="00773C2A"/>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750C"/>
    <w:rsid w:val="008B0C42"/>
    <w:rsid w:val="008B4469"/>
    <w:rsid w:val="008C01C7"/>
    <w:rsid w:val="008C22A6"/>
    <w:rsid w:val="008D2E64"/>
    <w:rsid w:val="008D4652"/>
    <w:rsid w:val="008D671D"/>
    <w:rsid w:val="008E31B9"/>
    <w:rsid w:val="008F32DC"/>
    <w:rsid w:val="008F7957"/>
    <w:rsid w:val="00905942"/>
    <w:rsid w:val="00916A40"/>
    <w:rsid w:val="00920430"/>
    <w:rsid w:val="00932E95"/>
    <w:rsid w:val="00933774"/>
    <w:rsid w:val="009373E8"/>
    <w:rsid w:val="00943925"/>
    <w:rsid w:val="00945444"/>
    <w:rsid w:val="00950C3C"/>
    <w:rsid w:val="00962126"/>
    <w:rsid w:val="00972F24"/>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5180"/>
    <w:rsid w:val="00A70B89"/>
    <w:rsid w:val="00A80EC9"/>
    <w:rsid w:val="00A84864"/>
    <w:rsid w:val="00AA0455"/>
    <w:rsid w:val="00AB1EB9"/>
    <w:rsid w:val="00AC1EE0"/>
    <w:rsid w:val="00AC2722"/>
    <w:rsid w:val="00AC6AB3"/>
    <w:rsid w:val="00AD1C96"/>
    <w:rsid w:val="00AE58BC"/>
    <w:rsid w:val="00AF5697"/>
    <w:rsid w:val="00AF7B41"/>
    <w:rsid w:val="00B05DA2"/>
    <w:rsid w:val="00B17B53"/>
    <w:rsid w:val="00B2214E"/>
    <w:rsid w:val="00B23AE5"/>
    <w:rsid w:val="00B273CD"/>
    <w:rsid w:val="00B45455"/>
    <w:rsid w:val="00B46249"/>
    <w:rsid w:val="00B54735"/>
    <w:rsid w:val="00B564B1"/>
    <w:rsid w:val="00B77655"/>
    <w:rsid w:val="00BA1344"/>
    <w:rsid w:val="00BB3387"/>
    <w:rsid w:val="00BC1E6D"/>
    <w:rsid w:val="00BD091F"/>
    <w:rsid w:val="00BD1FFF"/>
    <w:rsid w:val="00BE3002"/>
    <w:rsid w:val="00BE6C2F"/>
    <w:rsid w:val="00C00AD3"/>
    <w:rsid w:val="00C0418C"/>
    <w:rsid w:val="00C20D7C"/>
    <w:rsid w:val="00C30AA1"/>
    <w:rsid w:val="00C35380"/>
    <w:rsid w:val="00C372E3"/>
    <w:rsid w:val="00C40245"/>
    <w:rsid w:val="00C4317B"/>
    <w:rsid w:val="00C518D5"/>
    <w:rsid w:val="00C63CD1"/>
    <w:rsid w:val="00C64428"/>
    <w:rsid w:val="00C701B0"/>
    <w:rsid w:val="00C70447"/>
    <w:rsid w:val="00C709DF"/>
    <w:rsid w:val="00C74362"/>
    <w:rsid w:val="00C9536D"/>
    <w:rsid w:val="00CA278A"/>
    <w:rsid w:val="00CA47F7"/>
    <w:rsid w:val="00CB49C7"/>
    <w:rsid w:val="00CC6E74"/>
    <w:rsid w:val="00CC7ABA"/>
    <w:rsid w:val="00CD3621"/>
    <w:rsid w:val="00CD7F76"/>
    <w:rsid w:val="00CE6C46"/>
    <w:rsid w:val="00D03E02"/>
    <w:rsid w:val="00D21214"/>
    <w:rsid w:val="00D242B5"/>
    <w:rsid w:val="00D33E26"/>
    <w:rsid w:val="00D41EB7"/>
    <w:rsid w:val="00D557EC"/>
    <w:rsid w:val="00D55A68"/>
    <w:rsid w:val="00D62A77"/>
    <w:rsid w:val="00D63174"/>
    <w:rsid w:val="00D87EFA"/>
    <w:rsid w:val="00DA0AC6"/>
    <w:rsid w:val="00DA3002"/>
    <w:rsid w:val="00DB2313"/>
    <w:rsid w:val="00DB6013"/>
    <w:rsid w:val="00DB7599"/>
    <w:rsid w:val="00DC1CBE"/>
    <w:rsid w:val="00DE7D28"/>
    <w:rsid w:val="00DF14D2"/>
    <w:rsid w:val="00DF6232"/>
    <w:rsid w:val="00DF750D"/>
    <w:rsid w:val="00E03142"/>
    <w:rsid w:val="00E105EA"/>
    <w:rsid w:val="00E249A3"/>
    <w:rsid w:val="00E26635"/>
    <w:rsid w:val="00E37388"/>
    <w:rsid w:val="00E46210"/>
    <w:rsid w:val="00E53DAA"/>
    <w:rsid w:val="00E55917"/>
    <w:rsid w:val="00E623AB"/>
    <w:rsid w:val="00E9296F"/>
    <w:rsid w:val="00E9343F"/>
    <w:rsid w:val="00E939C7"/>
    <w:rsid w:val="00E97F24"/>
    <w:rsid w:val="00EA6C3E"/>
    <w:rsid w:val="00EB1C01"/>
    <w:rsid w:val="00EB5A48"/>
    <w:rsid w:val="00EB6FAF"/>
    <w:rsid w:val="00EC080F"/>
    <w:rsid w:val="00EC55CA"/>
    <w:rsid w:val="00EE415C"/>
    <w:rsid w:val="00EF7806"/>
    <w:rsid w:val="00F1073F"/>
    <w:rsid w:val="00F2289D"/>
    <w:rsid w:val="00F438A0"/>
    <w:rsid w:val="00F46809"/>
    <w:rsid w:val="00F46A58"/>
    <w:rsid w:val="00F527C6"/>
    <w:rsid w:val="00F56A49"/>
    <w:rsid w:val="00F60212"/>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D7F2A-CC5A-43EE-83D3-0A712C2C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1523</Words>
  <Characters>8227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cp:lastModifiedBy>
  <cp:revision>11</cp:revision>
  <cp:lastPrinted>2017-12-20T10:33:00Z</cp:lastPrinted>
  <dcterms:created xsi:type="dcterms:W3CDTF">2017-12-18T20:44:00Z</dcterms:created>
  <dcterms:modified xsi:type="dcterms:W3CDTF">2017-12-20T10:34:00Z</dcterms:modified>
</cp:coreProperties>
</file>