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404640" w:rsidRDefault="00487662" w:rsidP="006D418B">
      <w:pPr>
        <w:tabs>
          <w:tab w:val="left" w:pos="1418"/>
          <w:tab w:val="left" w:pos="5059"/>
        </w:tabs>
        <w:spacing w:line="240" w:lineRule="auto"/>
        <w:jc w:val="center"/>
        <w:rPr>
          <w:rFonts w:ascii="Arial" w:eastAsia="Calibri" w:hAnsi="Arial" w:cs="Arial"/>
          <w:b/>
          <w:szCs w:val="23"/>
        </w:rPr>
      </w:pPr>
      <w:r w:rsidRPr="00404640">
        <w:rPr>
          <w:rFonts w:ascii="Arial" w:eastAsia="Calibri" w:hAnsi="Arial" w:cs="Arial"/>
          <w:b/>
          <w:szCs w:val="23"/>
        </w:rPr>
        <w:t xml:space="preserve">COMISSÃO DE CONSTITUIÇÃO, JUSTIÇA E </w:t>
      </w:r>
      <w:proofErr w:type="gramStart"/>
      <w:r w:rsidRPr="00404640">
        <w:rPr>
          <w:rFonts w:ascii="Arial" w:eastAsia="Calibri" w:hAnsi="Arial" w:cs="Arial"/>
          <w:b/>
          <w:szCs w:val="23"/>
        </w:rPr>
        <w:t>REDAÇÃO</w:t>
      </w:r>
      <w:proofErr w:type="gramEnd"/>
    </w:p>
    <w:p w:rsidR="00487662" w:rsidRPr="00404640" w:rsidRDefault="00487662" w:rsidP="006D418B">
      <w:pPr>
        <w:tabs>
          <w:tab w:val="left" w:pos="1418"/>
          <w:tab w:val="left" w:pos="5059"/>
        </w:tabs>
        <w:spacing w:line="240" w:lineRule="auto"/>
        <w:jc w:val="center"/>
        <w:rPr>
          <w:rFonts w:ascii="Arial" w:eastAsia="Calibri" w:hAnsi="Arial" w:cs="Arial"/>
          <w:b/>
          <w:szCs w:val="23"/>
        </w:rPr>
      </w:pPr>
    </w:p>
    <w:p w:rsidR="00487662" w:rsidRPr="00404640" w:rsidRDefault="00487662" w:rsidP="006D418B">
      <w:pPr>
        <w:tabs>
          <w:tab w:val="left" w:pos="1418"/>
          <w:tab w:val="left" w:pos="5059"/>
        </w:tabs>
        <w:spacing w:line="240" w:lineRule="auto"/>
        <w:jc w:val="both"/>
        <w:rPr>
          <w:rFonts w:ascii="Arial" w:eastAsia="Calibri" w:hAnsi="Arial" w:cs="Arial"/>
          <w:szCs w:val="23"/>
        </w:rPr>
      </w:pPr>
      <w:r w:rsidRPr="00404640">
        <w:rPr>
          <w:rFonts w:ascii="Arial" w:eastAsia="Calibri" w:hAnsi="Arial" w:cs="Arial"/>
          <w:b/>
          <w:szCs w:val="23"/>
        </w:rPr>
        <w:t>Parecer:</w:t>
      </w:r>
      <w:r w:rsidRPr="00404640">
        <w:rPr>
          <w:rFonts w:ascii="Arial" w:eastAsia="Calibri" w:hAnsi="Arial" w:cs="Arial"/>
          <w:szCs w:val="23"/>
        </w:rPr>
        <w:t xml:space="preserve"> 1</w:t>
      </w:r>
      <w:r w:rsidR="00434CA9">
        <w:rPr>
          <w:rFonts w:ascii="Arial" w:eastAsia="Calibri" w:hAnsi="Arial" w:cs="Arial"/>
          <w:szCs w:val="23"/>
        </w:rPr>
        <w:t>71</w:t>
      </w:r>
      <w:r w:rsidRPr="00404640">
        <w:rPr>
          <w:rFonts w:ascii="Arial" w:eastAsia="Calibri" w:hAnsi="Arial" w:cs="Arial"/>
          <w:szCs w:val="23"/>
        </w:rPr>
        <w:t>/2017</w:t>
      </w:r>
    </w:p>
    <w:p w:rsidR="00487662" w:rsidRPr="00404640" w:rsidRDefault="00487662" w:rsidP="006D418B">
      <w:pPr>
        <w:tabs>
          <w:tab w:val="left" w:pos="1418"/>
          <w:tab w:val="left" w:pos="4253"/>
        </w:tabs>
        <w:spacing w:line="240" w:lineRule="auto"/>
        <w:jc w:val="both"/>
        <w:rPr>
          <w:rFonts w:ascii="Arial" w:eastAsia="Calibri" w:hAnsi="Arial" w:cs="Arial"/>
          <w:szCs w:val="23"/>
        </w:rPr>
      </w:pPr>
      <w:r w:rsidRPr="00404640">
        <w:rPr>
          <w:rFonts w:ascii="Arial" w:eastAsia="Calibri" w:hAnsi="Arial" w:cs="Arial"/>
          <w:b/>
          <w:szCs w:val="23"/>
        </w:rPr>
        <w:t>Data:</w:t>
      </w:r>
      <w:r w:rsidRPr="00404640">
        <w:rPr>
          <w:rFonts w:ascii="Arial" w:eastAsia="Calibri" w:hAnsi="Arial" w:cs="Arial"/>
          <w:szCs w:val="23"/>
        </w:rPr>
        <w:t xml:space="preserve"> </w:t>
      </w:r>
      <w:r w:rsidR="00C20D7C" w:rsidRPr="00404640">
        <w:rPr>
          <w:rFonts w:ascii="Arial" w:eastAsia="Calibri" w:hAnsi="Arial" w:cs="Arial"/>
          <w:szCs w:val="23"/>
        </w:rPr>
        <w:t>1</w:t>
      </w:r>
      <w:r w:rsidR="00434CA9">
        <w:rPr>
          <w:rFonts w:ascii="Arial" w:eastAsia="Calibri" w:hAnsi="Arial" w:cs="Arial"/>
          <w:szCs w:val="23"/>
        </w:rPr>
        <w:t>8</w:t>
      </w:r>
      <w:r w:rsidRPr="00404640">
        <w:rPr>
          <w:rFonts w:ascii="Arial" w:eastAsia="Calibri" w:hAnsi="Arial" w:cs="Arial"/>
          <w:szCs w:val="23"/>
        </w:rPr>
        <w:t xml:space="preserve"> de </w:t>
      </w:r>
      <w:r w:rsidR="004F0611" w:rsidRPr="00404640">
        <w:rPr>
          <w:rFonts w:ascii="Arial" w:eastAsia="Calibri" w:hAnsi="Arial" w:cs="Arial"/>
          <w:szCs w:val="23"/>
        </w:rPr>
        <w:t>dez</w:t>
      </w:r>
      <w:r w:rsidRPr="00404640">
        <w:rPr>
          <w:rFonts w:ascii="Arial" w:eastAsia="Calibri" w:hAnsi="Arial" w:cs="Arial"/>
          <w:szCs w:val="23"/>
        </w:rPr>
        <w:t>embro de 2017</w:t>
      </w:r>
    </w:p>
    <w:p w:rsidR="00487662" w:rsidRPr="00404640" w:rsidRDefault="00487662" w:rsidP="006D418B">
      <w:pPr>
        <w:tabs>
          <w:tab w:val="left" w:pos="1418"/>
        </w:tabs>
        <w:spacing w:line="240" w:lineRule="auto"/>
        <w:jc w:val="both"/>
        <w:rPr>
          <w:rFonts w:ascii="Arial" w:eastAsia="Calibri" w:hAnsi="Arial" w:cs="Arial"/>
          <w:szCs w:val="23"/>
        </w:rPr>
      </w:pPr>
      <w:r w:rsidRPr="00404640">
        <w:rPr>
          <w:rFonts w:ascii="Arial" w:eastAsia="Calibri" w:hAnsi="Arial" w:cs="Arial"/>
          <w:b/>
          <w:szCs w:val="23"/>
        </w:rPr>
        <w:t>Matéria:</w:t>
      </w:r>
      <w:r w:rsidRPr="00404640">
        <w:rPr>
          <w:rFonts w:ascii="Arial" w:eastAsia="Calibri" w:hAnsi="Arial" w:cs="Arial"/>
          <w:szCs w:val="23"/>
        </w:rPr>
        <w:t xml:space="preserve"> Projeto de Lei nº 0</w:t>
      </w:r>
      <w:r w:rsidR="000B17DF">
        <w:rPr>
          <w:rFonts w:ascii="Arial" w:eastAsia="Calibri" w:hAnsi="Arial" w:cs="Arial"/>
          <w:szCs w:val="23"/>
        </w:rPr>
        <w:t>6</w:t>
      </w:r>
      <w:r w:rsidR="00434CA9">
        <w:rPr>
          <w:rFonts w:ascii="Arial" w:eastAsia="Calibri" w:hAnsi="Arial" w:cs="Arial"/>
          <w:szCs w:val="23"/>
        </w:rPr>
        <w:t>7</w:t>
      </w:r>
      <w:r w:rsidRPr="00404640">
        <w:rPr>
          <w:rFonts w:ascii="Arial" w:eastAsia="Calibri" w:hAnsi="Arial" w:cs="Arial"/>
          <w:szCs w:val="23"/>
        </w:rPr>
        <w:t xml:space="preserve">/2017 </w:t>
      </w:r>
    </w:p>
    <w:p w:rsidR="00487662" w:rsidRPr="00404640" w:rsidRDefault="00487662" w:rsidP="006D418B">
      <w:pPr>
        <w:tabs>
          <w:tab w:val="left" w:pos="1418"/>
        </w:tabs>
        <w:spacing w:line="240" w:lineRule="auto"/>
        <w:jc w:val="both"/>
        <w:rPr>
          <w:rFonts w:ascii="Arial" w:eastAsia="Calibri" w:hAnsi="Arial" w:cs="Arial"/>
          <w:szCs w:val="23"/>
        </w:rPr>
      </w:pPr>
      <w:r w:rsidRPr="00404640">
        <w:rPr>
          <w:rFonts w:ascii="Arial" w:eastAsia="Calibri" w:hAnsi="Arial" w:cs="Arial"/>
          <w:b/>
          <w:szCs w:val="23"/>
        </w:rPr>
        <w:t>Autor:</w:t>
      </w:r>
      <w:r w:rsidRPr="00404640">
        <w:rPr>
          <w:rFonts w:ascii="Arial" w:eastAsia="Calibri" w:hAnsi="Arial" w:cs="Arial"/>
          <w:szCs w:val="23"/>
        </w:rPr>
        <w:t xml:space="preserve"> Poder Executivo</w:t>
      </w:r>
    </w:p>
    <w:p w:rsidR="00487662" w:rsidRPr="00404640" w:rsidRDefault="00487662" w:rsidP="006D418B">
      <w:pPr>
        <w:tabs>
          <w:tab w:val="left" w:pos="1418"/>
          <w:tab w:val="left" w:pos="4253"/>
        </w:tabs>
        <w:spacing w:line="240" w:lineRule="auto"/>
        <w:jc w:val="both"/>
        <w:rPr>
          <w:rFonts w:ascii="Arial" w:eastAsia="Calibri" w:hAnsi="Arial" w:cs="Arial"/>
          <w:szCs w:val="23"/>
        </w:rPr>
      </w:pPr>
      <w:r w:rsidRPr="00404640">
        <w:rPr>
          <w:rFonts w:ascii="Arial" w:eastAsia="Calibri" w:hAnsi="Arial" w:cs="Arial"/>
          <w:b/>
          <w:szCs w:val="23"/>
        </w:rPr>
        <w:t>Relator:</w:t>
      </w:r>
      <w:r w:rsidR="00375DA8" w:rsidRPr="00404640">
        <w:rPr>
          <w:rFonts w:ascii="Arial" w:eastAsia="Calibri" w:hAnsi="Arial" w:cs="Arial"/>
          <w:szCs w:val="23"/>
        </w:rPr>
        <w:tab/>
      </w:r>
      <w:r w:rsidR="00375DA8" w:rsidRPr="00404640">
        <w:rPr>
          <w:rFonts w:ascii="Arial" w:eastAsia="Calibri" w:hAnsi="Arial" w:cs="Arial"/>
          <w:szCs w:val="23"/>
        </w:rPr>
        <w:tab/>
        <w:t xml:space="preserve">     </w:t>
      </w:r>
      <w:r w:rsidR="004F0611" w:rsidRPr="00404640">
        <w:rPr>
          <w:rFonts w:ascii="Arial" w:eastAsia="Calibri" w:hAnsi="Arial" w:cs="Arial"/>
          <w:szCs w:val="23"/>
        </w:rPr>
        <w:tab/>
      </w:r>
      <w:r w:rsidRPr="00404640">
        <w:rPr>
          <w:rFonts w:ascii="Arial" w:eastAsia="Calibri" w:hAnsi="Arial" w:cs="Arial"/>
          <w:b/>
          <w:szCs w:val="23"/>
        </w:rPr>
        <w:t>Conclusão do Voto:</w:t>
      </w:r>
      <w:r w:rsidRPr="00404640">
        <w:rPr>
          <w:rFonts w:ascii="Arial" w:eastAsia="Calibri" w:hAnsi="Arial" w:cs="Arial"/>
          <w:szCs w:val="23"/>
        </w:rPr>
        <w:t xml:space="preserve"> </w:t>
      </w:r>
      <w:r w:rsidR="00375DA8" w:rsidRPr="00404640">
        <w:rPr>
          <w:rFonts w:ascii="Arial" w:eastAsia="Calibri" w:hAnsi="Arial" w:cs="Arial"/>
          <w:szCs w:val="23"/>
        </w:rPr>
        <w:t>favorável</w:t>
      </w:r>
    </w:p>
    <w:p w:rsidR="00487662" w:rsidRPr="00404640" w:rsidRDefault="00487662" w:rsidP="00434CA9">
      <w:pPr>
        <w:pStyle w:val="Default"/>
        <w:rPr>
          <w:rFonts w:ascii="Arial" w:eastAsia="Calibri" w:hAnsi="Arial" w:cs="Arial"/>
          <w:b/>
          <w:bCs/>
          <w:szCs w:val="23"/>
        </w:rPr>
      </w:pPr>
      <w:r w:rsidRPr="00404640">
        <w:rPr>
          <w:rFonts w:ascii="Arial" w:eastAsia="Calibri" w:hAnsi="Arial" w:cs="Arial"/>
          <w:b/>
          <w:szCs w:val="23"/>
        </w:rPr>
        <w:t xml:space="preserve">Ementa: </w:t>
      </w:r>
      <w:r w:rsidRPr="00404640">
        <w:rPr>
          <w:rFonts w:ascii="Arial" w:eastAsia="Calibri" w:hAnsi="Arial" w:cs="Arial"/>
          <w:szCs w:val="23"/>
        </w:rPr>
        <w:t>“</w:t>
      </w:r>
      <w:r w:rsidR="00434CA9" w:rsidRPr="00434CA9">
        <w:rPr>
          <w:rFonts w:ascii="Arial" w:hAnsi="Arial" w:cs="Arial"/>
          <w:sz w:val="23"/>
          <w:szCs w:val="23"/>
        </w:rPr>
        <w:t>Institui a Taxa de Gerenciamento Operacional (TGO) sobre o serviço de carona remunerada gerenciada por aplicativos</w:t>
      </w:r>
      <w:r w:rsidRPr="00404640">
        <w:rPr>
          <w:rFonts w:ascii="Arial" w:eastAsia="Calibri" w:hAnsi="Arial" w:cs="Arial"/>
          <w:iCs/>
          <w:szCs w:val="23"/>
        </w:rPr>
        <w:t>”.</w:t>
      </w:r>
    </w:p>
    <w:p w:rsidR="00487662" w:rsidRPr="00404640" w:rsidRDefault="00487662" w:rsidP="006D418B">
      <w:pPr>
        <w:tabs>
          <w:tab w:val="left" w:pos="1418"/>
          <w:tab w:val="left" w:pos="5059"/>
        </w:tabs>
        <w:spacing w:line="240" w:lineRule="auto"/>
        <w:jc w:val="both"/>
        <w:rPr>
          <w:rFonts w:ascii="Arial" w:eastAsia="Calibri" w:hAnsi="Arial" w:cs="Arial"/>
          <w:szCs w:val="23"/>
        </w:rPr>
      </w:pPr>
    </w:p>
    <w:p w:rsidR="00487662" w:rsidRPr="00404640" w:rsidRDefault="00487662" w:rsidP="006D418B">
      <w:pPr>
        <w:tabs>
          <w:tab w:val="left" w:pos="1418"/>
          <w:tab w:val="left" w:pos="5059"/>
        </w:tabs>
        <w:spacing w:line="240" w:lineRule="auto"/>
        <w:jc w:val="center"/>
        <w:rPr>
          <w:rFonts w:ascii="Arial" w:eastAsia="Calibri" w:hAnsi="Arial" w:cs="Arial"/>
          <w:b/>
          <w:szCs w:val="23"/>
        </w:rPr>
      </w:pPr>
      <w:r w:rsidRPr="00404640">
        <w:rPr>
          <w:rFonts w:ascii="Arial" w:eastAsia="Calibri" w:hAnsi="Arial" w:cs="Arial"/>
          <w:b/>
          <w:szCs w:val="23"/>
        </w:rPr>
        <w:t>Relatório:</w:t>
      </w:r>
    </w:p>
    <w:p w:rsidR="00487662" w:rsidRPr="00434CA9" w:rsidRDefault="00487662" w:rsidP="00434CA9">
      <w:pPr>
        <w:tabs>
          <w:tab w:val="left" w:pos="2268"/>
          <w:tab w:val="left" w:pos="5059"/>
        </w:tabs>
        <w:spacing w:line="240" w:lineRule="auto"/>
        <w:jc w:val="both"/>
        <w:rPr>
          <w:rFonts w:ascii="Arial" w:eastAsia="Calibri" w:hAnsi="Arial" w:cs="Arial"/>
        </w:rPr>
      </w:pPr>
      <w:r w:rsidRPr="00404640">
        <w:rPr>
          <w:rFonts w:ascii="Arial" w:eastAsia="Calibri" w:hAnsi="Arial" w:cs="Arial"/>
          <w:szCs w:val="23"/>
        </w:rPr>
        <w:tab/>
      </w:r>
      <w:r w:rsidRPr="00434CA9">
        <w:rPr>
          <w:rFonts w:ascii="Arial" w:eastAsia="Calibri" w:hAnsi="Arial" w:cs="Arial"/>
        </w:rPr>
        <w:t xml:space="preserve">O Projeto de Lei em análise foi apresentado nesta Casa Legislativa no dia </w:t>
      </w:r>
      <w:r w:rsidR="00434CA9" w:rsidRPr="00434CA9">
        <w:rPr>
          <w:rFonts w:ascii="Arial" w:eastAsia="Calibri" w:hAnsi="Arial" w:cs="Arial"/>
        </w:rPr>
        <w:t>11</w:t>
      </w:r>
      <w:r w:rsidRPr="00434CA9">
        <w:rPr>
          <w:rFonts w:ascii="Arial" w:eastAsia="Calibri" w:hAnsi="Arial" w:cs="Arial"/>
        </w:rPr>
        <w:t xml:space="preserve"> de </w:t>
      </w:r>
      <w:r w:rsidR="00434CA9" w:rsidRPr="00434CA9">
        <w:rPr>
          <w:rFonts w:ascii="Arial" w:eastAsia="Calibri" w:hAnsi="Arial" w:cs="Arial"/>
        </w:rPr>
        <w:t>dez</w:t>
      </w:r>
      <w:r w:rsidR="008F7957" w:rsidRPr="00434CA9">
        <w:rPr>
          <w:rFonts w:ascii="Arial" w:eastAsia="Calibri" w:hAnsi="Arial" w:cs="Arial"/>
        </w:rPr>
        <w:t>em</w:t>
      </w:r>
      <w:r w:rsidRPr="00434CA9">
        <w:rPr>
          <w:rFonts w:ascii="Arial" w:eastAsia="Calibri" w:hAnsi="Arial" w:cs="Arial"/>
        </w:rPr>
        <w:t>bro de 2017,</w:t>
      </w:r>
      <w:r w:rsidR="008F7957" w:rsidRPr="00434CA9">
        <w:rPr>
          <w:rFonts w:ascii="Arial" w:eastAsia="Calibri" w:hAnsi="Arial" w:cs="Arial"/>
        </w:rPr>
        <w:t xml:space="preserve"> que</w:t>
      </w:r>
      <w:r w:rsidR="0098342C" w:rsidRPr="00434CA9">
        <w:rPr>
          <w:rFonts w:ascii="Arial" w:eastAsia="Calibri" w:hAnsi="Arial" w:cs="Arial"/>
        </w:rPr>
        <w:t xml:space="preserve"> requer autorização legislativa para </w:t>
      </w:r>
      <w:r w:rsidR="00434CA9" w:rsidRPr="00434CA9">
        <w:rPr>
          <w:rFonts w:ascii="Arial" w:eastAsia="Calibri" w:hAnsi="Arial" w:cs="Arial"/>
        </w:rPr>
        <w:t>i</w:t>
      </w:r>
      <w:r w:rsidR="00434CA9" w:rsidRPr="00434CA9">
        <w:rPr>
          <w:rFonts w:ascii="Arial" w:hAnsi="Arial" w:cs="Arial"/>
          <w:color w:val="000000"/>
        </w:rPr>
        <w:t>nstituir a Taxa de Gerenciamento Operacional (TGO) sobre o serviço de carona remunerada gerenciada por aplicativos</w:t>
      </w:r>
      <w:r w:rsidR="000B17DF" w:rsidRPr="00434CA9">
        <w:rPr>
          <w:rFonts w:ascii="Arial" w:eastAsia="Calibri" w:hAnsi="Arial" w:cs="Arial"/>
        </w:rPr>
        <w:t xml:space="preserve">. </w:t>
      </w:r>
      <w:r w:rsidR="00434CA9" w:rsidRPr="00434CA9">
        <w:rPr>
          <w:rFonts w:ascii="Arial" w:eastAsia="Calibri" w:hAnsi="Arial" w:cs="Arial"/>
        </w:rPr>
        <w:t xml:space="preserve">Aduz na justificativa que a o objetivo da propositura é permitir a cobrança de tributo referente à autorização e à fiscalização do serviço de carona remunerada </w:t>
      </w:r>
      <w:proofErr w:type="gramStart"/>
      <w:r w:rsidR="00434CA9" w:rsidRPr="00434CA9">
        <w:rPr>
          <w:rFonts w:ascii="Arial" w:eastAsia="Calibri" w:hAnsi="Arial" w:cs="Arial"/>
        </w:rPr>
        <w:t>gerenciada por aplicativos, reconhecido</w:t>
      </w:r>
      <w:proofErr w:type="gramEnd"/>
      <w:r w:rsidR="00434CA9" w:rsidRPr="00434CA9">
        <w:rPr>
          <w:rFonts w:ascii="Arial" w:eastAsia="Calibri" w:hAnsi="Arial" w:cs="Arial"/>
        </w:rPr>
        <w:t xml:space="preserve"> popularmente como UBER. Refere ainda que, ainda que a competência para legislar sobre transportes </w:t>
      </w:r>
      <w:proofErr w:type="gramStart"/>
      <w:r w:rsidR="00434CA9" w:rsidRPr="00434CA9">
        <w:rPr>
          <w:rFonts w:ascii="Arial" w:eastAsia="Calibri" w:hAnsi="Arial" w:cs="Arial"/>
        </w:rPr>
        <w:t>é</w:t>
      </w:r>
      <w:proofErr w:type="gramEnd"/>
      <w:r w:rsidR="00434CA9" w:rsidRPr="00434CA9">
        <w:rPr>
          <w:rFonts w:ascii="Arial" w:eastAsia="Calibri" w:hAnsi="Arial" w:cs="Arial"/>
        </w:rPr>
        <w:t xml:space="preserve"> privativa da União, é possível que o Executivo Municipal crie mecanismos que permitam a cobrança do tributo, que é o que se pretende. Assim, a proposição tem por escopo instituir a supramencionada taxa com o fim específico de tributar as pessoas físicas e jurídicas que pretendam realizar este serviço no âmbito do município de Gramado. Justifica, por fim, que o valor proposto de R$ 1.333,00 (</w:t>
      </w:r>
      <w:proofErr w:type="gramStart"/>
      <w:r w:rsidR="00434CA9" w:rsidRPr="00434CA9">
        <w:rPr>
          <w:rFonts w:ascii="Arial" w:eastAsia="Calibri" w:hAnsi="Arial" w:cs="Arial"/>
        </w:rPr>
        <w:t>hum</w:t>
      </w:r>
      <w:proofErr w:type="gramEnd"/>
      <w:r w:rsidR="00434CA9" w:rsidRPr="00434CA9">
        <w:rPr>
          <w:rFonts w:ascii="Arial" w:eastAsia="Calibri" w:hAnsi="Arial" w:cs="Arial"/>
        </w:rPr>
        <w:t xml:space="preserve"> mil, trezentos e trinta e três reais) por ano, é fruto de estudos realizados pela Secretaria Municipal de Trânsito e mobilidade urbana, comparando os valores pagos pelas outorgas do serviço de taxi em 2014. </w:t>
      </w:r>
      <w:r w:rsidRPr="00434CA9">
        <w:rPr>
          <w:rFonts w:ascii="Arial" w:eastAsia="Calibri" w:hAnsi="Arial" w:cs="Arial"/>
        </w:rPr>
        <w:t xml:space="preserve">O projeto já foi analisado pela Procuradora Geral da Casa, a qual proferiu parecer jurídico nº </w:t>
      </w:r>
      <w:r w:rsidR="00434CA9" w:rsidRPr="00434CA9">
        <w:rPr>
          <w:rFonts w:ascii="Arial" w:eastAsia="Calibri" w:hAnsi="Arial" w:cs="Arial"/>
        </w:rPr>
        <w:t>96</w:t>
      </w:r>
      <w:r w:rsidRPr="00434CA9">
        <w:rPr>
          <w:rFonts w:ascii="Arial" w:eastAsia="Calibri" w:hAnsi="Arial" w:cs="Arial"/>
        </w:rPr>
        <w:t>/2017</w:t>
      </w:r>
      <w:r w:rsidR="00375DA8" w:rsidRPr="00434CA9">
        <w:rPr>
          <w:rFonts w:ascii="Arial" w:eastAsia="Calibri" w:hAnsi="Arial" w:cs="Arial"/>
        </w:rPr>
        <w:t>,</w:t>
      </w:r>
      <w:r w:rsidRPr="00434CA9">
        <w:rPr>
          <w:rFonts w:ascii="Arial" w:eastAsia="Calibri" w:hAnsi="Arial" w:cs="Arial"/>
        </w:rPr>
        <w:t xml:space="preserve"> </w:t>
      </w:r>
      <w:r w:rsidR="00375DA8" w:rsidRPr="00434CA9">
        <w:rPr>
          <w:rFonts w:ascii="Arial" w:hAnsi="Arial" w:cs="Arial"/>
          <w:b/>
          <w:bCs/>
        </w:rPr>
        <w:t xml:space="preserve">favorável </w:t>
      </w:r>
      <w:r w:rsidR="00375DA8" w:rsidRPr="00434CA9">
        <w:rPr>
          <w:rFonts w:ascii="Arial" w:hAnsi="Arial" w:cs="Arial"/>
        </w:rPr>
        <w:t>à tramitação</w:t>
      </w:r>
      <w:r w:rsidR="00C20D7C" w:rsidRPr="00434CA9">
        <w:rPr>
          <w:rFonts w:ascii="Arial" w:hAnsi="Arial" w:cs="Arial"/>
        </w:rPr>
        <w:t xml:space="preserve"> </w:t>
      </w:r>
      <w:r w:rsidR="00434CA9" w:rsidRPr="00434CA9">
        <w:rPr>
          <w:rFonts w:ascii="Arial" w:hAnsi="Arial" w:cs="Arial"/>
        </w:rPr>
        <w:t>d</w:t>
      </w:r>
      <w:r w:rsidR="00F527C6" w:rsidRPr="00434CA9">
        <w:rPr>
          <w:rFonts w:ascii="Arial" w:hAnsi="Arial" w:cs="Arial"/>
        </w:rPr>
        <w:t xml:space="preserve">o PL </w:t>
      </w:r>
      <w:r w:rsidR="000B17DF" w:rsidRPr="00434CA9">
        <w:rPr>
          <w:rFonts w:ascii="Arial" w:hAnsi="Arial" w:cs="Arial"/>
        </w:rPr>
        <w:t>6</w:t>
      </w:r>
      <w:r w:rsidR="00434CA9" w:rsidRPr="00434CA9">
        <w:rPr>
          <w:rFonts w:ascii="Arial" w:hAnsi="Arial" w:cs="Arial"/>
        </w:rPr>
        <w:t>7</w:t>
      </w:r>
      <w:r w:rsidR="00F527C6" w:rsidRPr="00434CA9">
        <w:rPr>
          <w:rFonts w:ascii="Arial" w:hAnsi="Arial" w:cs="Arial"/>
        </w:rPr>
        <w:t>/2017</w:t>
      </w:r>
      <w:r w:rsidR="00434CA9" w:rsidRPr="00434CA9">
        <w:rPr>
          <w:rFonts w:ascii="Arial" w:hAnsi="Arial" w:cs="Arial"/>
        </w:rPr>
        <w:t>,</w:t>
      </w:r>
      <w:r w:rsidR="00F527C6" w:rsidRPr="00434CA9">
        <w:rPr>
          <w:rFonts w:ascii="Arial" w:hAnsi="Arial" w:cs="Arial"/>
        </w:rPr>
        <w:t xml:space="preserve"> </w:t>
      </w:r>
      <w:r w:rsidR="00434CA9" w:rsidRPr="00434CA9">
        <w:rPr>
          <w:rFonts w:ascii="Arial" w:hAnsi="Arial" w:cs="Arial"/>
          <w:b/>
          <w:bCs/>
        </w:rPr>
        <w:t>observando a exigência de aprovação por maioria absoluta dos membros do Legislativo, por se tratar de matéria definida como Lei Complementar.</w:t>
      </w:r>
      <w:r w:rsidR="00375DA8" w:rsidRPr="00434CA9">
        <w:rPr>
          <w:rFonts w:ascii="Arial" w:hAnsi="Arial" w:cs="Arial"/>
          <w:b/>
          <w:bCs/>
        </w:rPr>
        <w:t xml:space="preserve"> </w:t>
      </w:r>
      <w:r w:rsidRPr="00434CA9">
        <w:rPr>
          <w:rFonts w:ascii="Arial" w:eastAsia="Calibri" w:hAnsi="Arial" w:cs="Arial"/>
        </w:rPr>
        <w:t>Tal parecer jurídico embasa a elaboração do presente parecer.</w:t>
      </w:r>
    </w:p>
    <w:p w:rsidR="00C518D5" w:rsidRPr="00404640" w:rsidRDefault="00C518D5" w:rsidP="006D418B">
      <w:pPr>
        <w:tabs>
          <w:tab w:val="left" w:pos="1418"/>
          <w:tab w:val="left" w:pos="5059"/>
        </w:tabs>
        <w:spacing w:line="240" w:lineRule="auto"/>
        <w:jc w:val="center"/>
        <w:rPr>
          <w:rFonts w:ascii="Arial" w:eastAsia="Calibri" w:hAnsi="Arial" w:cs="Arial"/>
          <w:b/>
          <w:szCs w:val="23"/>
        </w:rPr>
      </w:pPr>
    </w:p>
    <w:p w:rsidR="00487662" w:rsidRPr="00404640" w:rsidRDefault="00487662" w:rsidP="006D418B">
      <w:pPr>
        <w:tabs>
          <w:tab w:val="left" w:pos="1418"/>
          <w:tab w:val="left" w:pos="5059"/>
        </w:tabs>
        <w:spacing w:line="240" w:lineRule="auto"/>
        <w:jc w:val="center"/>
        <w:rPr>
          <w:rFonts w:ascii="Arial" w:eastAsia="Calibri" w:hAnsi="Arial" w:cs="Arial"/>
          <w:b/>
          <w:szCs w:val="23"/>
        </w:rPr>
      </w:pPr>
      <w:r w:rsidRPr="00404640">
        <w:rPr>
          <w:rFonts w:ascii="Arial" w:eastAsia="Calibri" w:hAnsi="Arial" w:cs="Arial"/>
          <w:b/>
          <w:szCs w:val="23"/>
        </w:rPr>
        <w:t>Análise:</w:t>
      </w:r>
    </w:p>
    <w:p w:rsidR="00487662" w:rsidRPr="00404640" w:rsidRDefault="00487662" w:rsidP="006D418B">
      <w:pPr>
        <w:spacing w:line="240" w:lineRule="auto"/>
        <w:ind w:firstLine="2268"/>
        <w:jc w:val="both"/>
        <w:rPr>
          <w:rFonts w:ascii="Arial" w:eastAsia="Calibri" w:hAnsi="Arial" w:cs="Arial"/>
          <w:b/>
          <w:szCs w:val="23"/>
          <w:u w:val="single"/>
        </w:rPr>
      </w:pPr>
      <w:r w:rsidRPr="00404640">
        <w:rPr>
          <w:rFonts w:ascii="Arial" w:eastAsia="Calibri" w:hAnsi="Arial" w:cs="Arial"/>
          <w:szCs w:val="23"/>
        </w:rPr>
        <w:t xml:space="preserve">Quando à </w:t>
      </w:r>
      <w:r w:rsidRPr="00404640">
        <w:rPr>
          <w:rFonts w:ascii="Arial" w:eastAsia="Calibri" w:hAnsi="Arial" w:cs="Arial"/>
          <w:b/>
          <w:szCs w:val="23"/>
          <w:u w:val="single"/>
        </w:rPr>
        <w:t>constitucionalidade e legalidade</w:t>
      </w:r>
    </w:p>
    <w:p w:rsidR="008B0C42" w:rsidRPr="008B0C42" w:rsidRDefault="008B0C42" w:rsidP="008B0C42">
      <w:pPr>
        <w:spacing w:line="240" w:lineRule="auto"/>
        <w:ind w:firstLine="1701"/>
        <w:jc w:val="both"/>
        <w:rPr>
          <w:rFonts w:ascii="Arial" w:eastAsia="Calibri" w:hAnsi="Arial" w:cs="Arial"/>
          <w:szCs w:val="23"/>
        </w:rPr>
      </w:pPr>
      <w:r w:rsidRPr="008B0C42">
        <w:rPr>
          <w:rFonts w:ascii="Arial" w:eastAsia="Calibri" w:hAnsi="Arial" w:cs="Arial"/>
          <w:szCs w:val="23"/>
        </w:rPr>
        <w:t xml:space="preserve">Constituição Federal estabelece competência aos municípios para legislarem sobre assuntos de interesse local, bem como para instituir e arrecadar tributos de sua competência, consoante o disposto no art. 30, I e III, da Constituição Federal, senão vejamos: </w:t>
      </w:r>
    </w:p>
    <w:p w:rsidR="008B0C42" w:rsidRPr="008B0C42" w:rsidRDefault="008B0C42" w:rsidP="008B0C42">
      <w:pPr>
        <w:spacing w:line="240" w:lineRule="auto"/>
        <w:ind w:left="1701"/>
        <w:jc w:val="both"/>
        <w:rPr>
          <w:rFonts w:ascii="Arial" w:eastAsia="Calibri" w:hAnsi="Arial" w:cs="Arial"/>
          <w:sz w:val="20"/>
          <w:szCs w:val="23"/>
        </w:rPr>
      </w:pPr>
      <w:proofErr w:type="gramStart"/>
      <w:r w:rsidRPr="008B0C42">
        <w:rPr>
          <w:rFonts w:ascii="Arial" w:eastAsia="Calibri" w:hAnsi="Arial" w:cs="Arial"/>
          <w:i/>
          <w:iCs/>
          <w:sz w:val="20"/>
          <w:szCs w:val="23"/>
        </w:rPr>
        <w:t>“Art. 30.</w:t>
      </w:r>
      <w:proofErr w:type="gramEnd"/>
      <w:r w:rsidRPr="008B0C42">
        <w:rPr>
          <w:rFonts w:ascii="Arial" w:eastAsia="Calibri" w:hAnsi="Arial" w:cs="Arial"/>
          <w:i/>
          <w:iCs/>
          <w:sz w:val="20"/>
          <w:szCs w:val="23"/>
        </w:rPr>
        <w:t xml:space="preserve"> Compete aos Municípios: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I - legislar sobre assuntos de interesse local;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lastRenderedPageBreak/>
        <w:t xml:space="preserve">(...) </w:t>
      </w:r>
    </w:p>
    <w:p w:rsidR="008B0C42" w:rsidRPr="008B0C42" w:rsidRDefault="008B0C42" w:rsidP="008B0C42">
      <w:pPr>
        <w:spacing w:line="240" w:lineRule="auto"/>
        <w:ind w:left="1701"/>
        <w:jc w:val="both"/>
        <w:rPr>
          <w:rFonts w:ascii="Arial" w:eastAsia="Calibri" w:hAnsi="Arial" w:cs="Arial"/>
          <w:sz w:val="20"/>
          <w:szCs w:val="23"/>
        </w:rPr>
      </w:pPr>
      <w:proofErr w:type="gramStart"/>
      <w:r w:rsidRPr="008B0C42">
        <w:rPr>
          <w:rFonts w:ascii="Arial" w:eastAsia="Calibri" w:hAnsi="Arial" w:cs="Arial"/>
          <w:i/>
          <w:iCs/>
          <w:sz w:val="20"/>
          <w:szCs w:val="23"/>
        </w:rPr>
        <w:t>III - instituir e arrecadar os tributos de sua competência, bem como aplicar suas rendas, sem prejuízo da obrigatoriedade de prestar contas e publicar balancetes nos prazos fixados em lei;”</w:t>
      </w:r>
      <w:proofErr w:type="gramEnd"/>
      <w:r w:rsidRPr="008B0C42">
        <w:rPr>
          <w:rFonts w:ascii="Arial" w:eastAsia="Calibri" w:hAnsi="Arial" w:cs="Arial"/>
          <w:i/>
          <w:iCs/>
          <w:sz w:val="20"/>
          <w:szCs w:val="23"/>
        </w:rPr>
        <w:t xml:space="preserve"> </w:t>
      </w:r>
    </w:p>
    <w:p w:rsidR="008B0C42" w:rsidRPr="008B0C42" w:rsidRDefault="008B0C42" w:rsidP="008B0C42">
      <w:pPr>
        <w:spacing w:line="240" w:lineRule="auto"/>
        <w:ind w:firstLine="1701"/>
        <w:jc w:val="both"/>
        <w:rPr>
          <w:rFonts w:ascii="Arial" w:eastAsia="Calibri" w:hAnsi="Arial" w:cs="Arial"/>
          <w:szCs w:val="23"/>
        </w:rPr>
      </w:pPr>
      <w:r w:rsidRPr="008B0C42">
        <w:rPr>
          <w:rFonts w:ascii="Arial" w:eastAsia="Calibri" w:hAnsi="Arial" w:cs="Arial"/>
          <w:szCs w:val="23"/>
        </w:rPr>
        <w:t xml:space="preserve">Na Lei Orgânica, o art. 9º, estabelece os tributos de competência municipal, assim dispondo: </w:t>
      </w:r>
    </w:p>
    <w:p w:rsidR="008B0C42" w:rsidRPr="008B0C42" w:rsidRDefault="008B0C42" w:rsidP="008B0C42">
      <w:pPr>
        <w:spacing w:line="240" w:lineRule="auto"/>
        <w:ind w:left="1701"/>
        <w:jc w:val="both"/>
        <w:rPr>
          <w:rFonts w:ascii="Arial" w:eastAsia="Calibri" w:hAnsi="Arial" w:cs="Arial"/>
          <w:sz w:val="20"/>
          <w:szCs w:val="23"/>
        </w:rPr>
      </w:pPr>
      <w:proofErr w:type="gramStart"/>
      <w:r w:rsidRPr="008B0C42">
        <w:rPr>
          <w:rFonts w:ascii="Arial" w:eastAsia="Calibri" w:hAnsi="Arial" w:cs="Arial"/>
          <w:i/>
          <w:iCs/>
          <w:sz w:val="20"/>
          <w:szCs w:val="23"/>
        </w:rPr>
        <w:t xml:space="preserve">“Art. 9º São tributos de competência municipal: </w:t>
      </w:r>
    </w:p>
    <w:p w:rsidR="008B0C42" w:rsidRPr="008B0C42" w:rsidRDefault="008B0C42" w:rsidP="008B0C42">
      <w:pPr>
        <w:spacing w:line="240" w:lineRule="auto"/>
        <w:ind w:left="1701"/>
        <w:jc w:val="both"/>
        <w:rPr>
          <w:rFonts w:ascii="Arial" w:eastAsia="Calibri" w:hAnsi="Arial" w:cs="Arial"/>
          <w:sz w:val="20"/>
          <w:szCs w:val="23"/>
        </w:rPr>
      </w:pPr>
      <w:proofErr w:type="gramEnd"/>
      <w:r w:rsidRPr="008B0C42">
        <w:rPr>
          <w:rFonts w:ascii="Arial" w:eastAsia="Calibri" w:hAnsi="Arial" w:cs="Arial"/>
          <w:i/>
          <w:iCs/>
          <w:sz w:val="20"/>
          <w:szCs w:val="23"/>
        </w:rPr>
        <w:t xml:space="preserve">(...)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II – Taxas; </w:t>
      </w:r>
    </w:p>
    <w:p w:rsidR="008B0C42" w:rsidRPr="008B0C42" w:rsidRDefault="008B0C42" w:rsidP="008B0C42">
      <w:pPr>
        <w:spacing w:line="240" w:lineRule="auto"/>
        <w:ind w:firstLine="1701"/>
        <w:jc w:val="both"/>
        <w:rPr>
          <w:rFonts w:ascii="Arial" w:eastAsia="Calibri" w:hAnsi="Arial" w:cs="Arial"/>
          <w:szCs w:val="23"/>
        </w:rPr>
      </w:pPr>
      <w:r w:rsidRPr="008B0C42">
        <w:rPr>
          <w:rFonts w:ascii="Arial" w:eastAsia="Calibri" w:hAnsi="Arial" w:cs="Arial"/>
          <w:szCs w:val="23"/>
        </w:rPr>
        <w:t xml:space="preserve">Conforme a Constituição Federal, art. 145, II, os municípios poderão instituir os seguintes tributos: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Art. 145. A União, os Estados, o Distrito Federal e os Municípios poderão instituir os seguintes tributos: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II – taxas, em razão do exercício do poder de polícia ou pela utilização, efetiva ou potencial, de serviços públicos específicos e divisíveis, prestados ao contribuinte ou postos à sua disposição; </w:t>
      </w:r>
    </w:p>
    <w:p w:rsidR="008B0C42" w:rsidRPr="008B0C42" w:rsidRDefault="008B0C42" w:rsidP="008B0C42">
      <w:pPr>
        <w:spacing w:line="240" w:lineRule="auto"/>
        <w:ind w:firstLine="1701"/>
        <w:jc w:val="both"/>
        <w:rPr>
          <w:rFonts w:ascii="Arial" w:eastAsia="Calibri" w:hAnsi="Arial" w:cs="Arial"/>
          <w:szCs w:val="23"/>
        </w:rPr>
      </w:pPr>
      <w:r w:rsidRPr="008B0C42">
        <w:rPr>
          <w:rFonts w:ascii="Arial" w:eastAsia="Calibri" w:hAnsi="Arial" w:cs="Arial"/>
          <w:szCs w:val="23"/>
        </w:rPr>
        <w:t xml:space="preserve">No Código Tributário nacional, as Taxas estão regulamentadas nos </w:t>
      </w:r>
      <w:proofErr w:type="spellStart"/>
      <w:r w:rsidRPr="008B0C42">
        <w:rPr>
          <w:rFonts w:ascii="Arial" w:eastAsia="Calibri" w:hAnsi="Arial" w:cs="Arial"/>
          <w:szCs w:val="23"/>
        </w:rPr>
        <w:t>arts</w:t>
      </w:r>
      <w:proofErr w:type="spellEnd"/>
      <w:r w:rsidRPr="008B0C42">
        <w:rPr>
          <w:rFonts w:ascii="Arial" w:eastAsia="Calibri" w:hAnsi="Arial" w:cs="Arial"/>
          <w:szCs w:val="23"/>
        </w:rPr>
        <w:t xml:space="preserve">. 77 a 79, assim dispostos: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Taxas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Art. 77. As taxas cobradas pela União, pelos Estados, pelo Distrito Federal ou pelos Municípios, no âmbito de suas respectivas atribuições, têm como fato gerador o exercício regular do poder de polícia, ou a utilização, efetiva ou potencial, de serviço público específico e divisível, prestado ao contribuinte ou posto à sua disposição.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Parágrafo único. A taxa não pode ter base de cálculo ou fato gerador idênticos aos que correspondam a imposto nem ser calculada em função do capital das empresas. (Vide Ato Complementar nº 34, de 1967</w:t>
      </w:r>
      <w:proofErr w:type="gramStart"/>
      <w:r w:rsidRPr="008B0C42">
        <w:rPr>
          <w:rFonts w:ascii="Arial" w:eastAsia="Calibri" w:hAnsi="Arial" w:cs="Arial"/>
          <w:i/>
          <w:iCs/>
          <w:sz w:val="20"/>
          <w:szCs w:val="23"/>
        </w:rPr>
        <w:t>)</w:t>
      </w:r>
      <w:proofErr w:type="gramEnd"/>
      <w:r w:rsidRPr="008B0C42">
        <w:rPr>
          <w:rFonts w:ascii="Arial" w:eastAsia="Calibri" w:hAnsi="Arial" w:cs="Arial"/>
          <w:i/>
          <w:iCs/>
          <w:sz w:val="20"/>
          <w:szCs w:val="23"/>
        </w:rPr>
        <w:t xml:space="preserve">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Art. 78. Considera-se poder de polícia atividade da administração pública que, limitando ou disciplinando direito, </w:t>
      </w:r>
      <w:proofErr w:type="spellStart"/>
      <w:r w:rsidRPr="008B0C42">
        <w:rPr>
          <w:rFonts w:ascii="Arial" w:eastAsia="Calibri" w:hAnsi="Arial" w:cs="Arial"/>
          <w:i/>
          <w:iCs/>
          <w:sz w:val="20"/>
          <w:szCs w:val="23"/>
        </w:rPr>
        <w:t>interêsse</w:t>
      </w:r>
      <w:proofErr w:type="spellEnd"/>
      <w:r w:rsidRPr="008B0C42">
        <w:rPr>
          <w:rFonts w:ascii="Arial" w:eastAsia="Calibri" w:hAnsi="Arial" w:cs="Arial"/>
          <w:i/>
          <w:iCs/>
          <w:sz w:val="20"/>
          <w:szCs w:val="23"/>
        </w:rPr>
        <w:t xml:space="preserve"> ou liberdade, regula a prática de ato ou abstenção de fato, em razão de </w:t>
      </w:r>
      <w:proofErr w:type="spellStart"/>
      <w:r w:rsidRPr="008B0C42">
        <w:rPr>
          <w:rFonts w:ascii="Arial" w:eastAsia="Calibri" w:hAnsi="Arial" w:cs="Arial"/>
          <w:i/>
          <w:iCs/>
          <w:sz w:val="20"/>
          <w:szCs w:val="23"/>
        </w:rPr>
        <w:t>intêresse</w:t>
      </w:r>
      <w:proofErr w:type="spellEnd"/>
      <w:r w:rsidRPr="008B0C42">
        <w:rPr>
          <w:rFonts w:ascii="Arial" w:eastAsia="Calibri" w:hAnsi="Arial" w:cs="Arial"/>
          <w:i/>
          <w:iCs/>
          <w:sz w:val="20"/>
          <w:szCs w:val="23"/>
        </w:rPr>
        <w:t xml:space="preserve"> público concernente à segurança, à higiene, à ordem, aos costumes, à disciplina da produção e do mercado, ao exercício de atividades econômicas dependentes de concessão ou autorização do Poder Público, à </w:t>
      </w:r>
      <w:r w:rsidR="00EB6FAF" w:rsidRPr="008B0C42">
        <w:rPr>
          <w:rFonts w:ascii="Arial" w:eastAsia="Calibri" w:hAnsi="Arial" w:cs="Arial"/>
          <w:i/>
          <w:iCs/>
          <w:sz w:val="20"/>
          <w:szCs w:val="23"/>
        </w:rPr>
        <w:t>tranquilidade</w:t>
      </w:r>
      <w:r w:rsidRPr="008B0C42">
        <w:rPr>
          <w:rFonts w:ascii="Arial" w:eastAsia="Calibri" w:hAnsi="Arial" w:cs="Arial"/>
          <w:i/>
          <w:iCs/>
          <w:sz w:val="20"/>
          <w:szCs w:val="23"/>
        </w:rPr>
        <w:t xml:space="preserve"> pública ou ao respeito à propriedade e aos direitos individuais ou coletivos. (Redação dada pelo Ato Complementar nº 31, de 1966</w:t>
      </w:r>
      <w:proofErr w:type="gramStart"/>
      <w:r w:rsidRPr="008B0C42">
        <w:rPr>
          <w:rFonts w:ascii="Arial" w:eastAsia="Calibri" w:hAnsi="Arial" w:cs="Arial"/>
          <w:i/>
          <w:iCs/>
          <w:sz w:val="20"/>
          <w:szCs w:val="23"/>
        </w:rPr>
        <w:t>)</w:t>
      </w:r>
      <w:proofErr w:type="gramEnd"/>
      <w:r w:rsidRPr="008B0C42">
        <w:rPr>
          <w:rFonts w:ascii="Arial" w:eastAsia="Calibri" w:hAnsi="Arial" w:cs="Arial"/>
          <w:i/>
          <w:iCs/>
          <w:sz w:val="20"/>
          <w:szCs w:val="23"/>
        </w:rPr>
        <w:t xml:space="preserve">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Parágrafo único. Considera-se regular o exercício do poder de polícia quando desempenhado pelo órgão competente nos limites da lei aplicável, com observância do processo legal e, tratando-se de atividade que a lei tenha como discricionária, sem abuso ou desvio de poder.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Art. 79. Os serviços públicos a que se refere o artigo 77 consideram-se: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I - utilizados pelo contribuinte: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lastRenderedPageBreak/>
        <w:t xml:space="preserve">a) efetivamente, quando por ele usufruídos a qualquer título;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b) potencialmente, quando, sendo de utilização compulsória, sejam postos à sua disposição mediante atividade administrativa em efetivo funcionamento;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II - específicos, quando possam ser destacados em unidades autônomas de intervenção, de utilidade, ou de necessidades públicas;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III - divisíveis, quando suscetíveis de utilização, separadamente, por parte de cada um dos seus usuários.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Art. 80. Para efeito de instituição e cobrança de taxas, consideram-se compreendidas no âmbito das atribuições da União, dos Estados, do Distrito Federal ou dos Municípios, aquelas que, segundo a Constituição Federal, as Constituições dos Estados, as Leis Orgânicas do Distrito Federal e dos Municípios e a legislação com elas compatível, competem a cada uma dessas pessoas de direito público. </w:t>
      </w:r>
    </w:p>
    <w:p w:rsidR="008B0C42" w:rsidRPr="008B0C42" w:rsidRDefault="008B0C42" w:rsidP="008B0C42">
      <w:pPr>
        <w:spacing w:line="240" w:lineRule="auto"/>
        <w:ind w:firstLine="1701"/>
        <w:jc w:val="both"/>
        <w:rPr>
          <w:rFonts w:ascii="Arial" w:eastAsia="Calibri" w:hAnsi="Arial" w:cs="Arial"/>
          <w:szCs w:val="23"/>
        </w:rPr>
      </w:pPr>
      <w:r w:rsidRPr="008B0C42">
        <w:rPr>
          <w:rFonts w:ascii="Arial" w:eastAsia="Calibri" w:hAnsi="Arial" w:cs="Arial"/>
          <w:szCs w:val="23"/>
        </w:rPr>
        <w:t xml:space="preserve">Na Lei Municipal, Lei nº 2.158/2003 e suas alterações, encontramos as Taxas regulamentadas dentro dos tributos de competência municipal, senão vejamos: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b/>
          <w:bCs/>
          <w:i/>
          <w:iCs/>
          <w:sz w:val="20"/>
          <w:szCs w:val="23"/>
        </w:rPr>
        <w:t xml:space="preserve">Art. 2º </w:t>
      </w:r>
      <w:r w:rsidRPr="008B0C42">
        <w:rPr>
          <w:rFonts w:ascii="Arial" w:eastAsia="Calibri" w:hAnsi="Arial" w:cs="Arial"/>
          <w:i/>
          <w:iCs/>
          <w:sz w:val="20"/>
          <w:szCs w:val="23"/>
        </w:rPr>
        <w:t>Os tributos de competência do Município são os seguintes: (...</w:t>
      </w:r>
      <w:proofErr w:type="gramStart"/>
      <w:r w:rsidRPr="008B0C42">
        <w:rPr>
          <w:rFonts w:ascii="Arial" w:eastAsia="Calibri" w:hAnsi="Arial" w:cs="Arial"/>
          <w:i/>
          <w:iCs/>
          <w:sz w:val="20"/>
          <w:szCs w:val="23"/>
        </w:rPr>
        <w:t>)</w:t>
      </w:r>
      <w:proofErr w:type="gramEnd"/>
      <w:r w:rsidRPr="008B0C42">
        <w:rPr>
          <w:rFonts w:ascii="Arial" w:eastAsia="Calibri" w:hAnsi="Arial" w:cs="Arial"/>
          <w:i/>
          <w:iCs/>
          <w:sz w:val="20"/>
          <w:szCs w:val="23"/>
        </w:rPr>
        <w:t xml:space="preserve">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II - taxas de: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a) licença;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b) serviços Diversos;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c) coleta de lixo;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d) licença para publicidade. </w:t>
      </w:r>
    </w:p>
    <w:p w:rsidR="008B0C42" w:rsidRPr="008B0C42" w:rsidRDefault="008B0C42" w:rsidP="008B0C42">
      <w:pPr>
        <w:spacing w:line="240" w:lineRule="auto"/>
        <w:ind w:left="1701"/>
        <w:jc w:val="both"/>
        <w:rPr>
          <w:rFonts w:ascii="Arial" w:eastAsia="Calibri" w:hAnsi="Arial" w:cs="Arial"/>
          <w:sz w:val="20"/>
          <w:szCs w:val="23"/>
        </w:rPr>
      </w:pPr>
      <w:r w:rsidRPr="008B0C42">
        <w:rPr>
          <w:rFonts w:ascii="Arial" w:eastAsia="Calibri" w:hAnsi="Arial" w:cs="Arial"/>
          <w:i/>
          <w:iCs/>
          <w:sz w:val="20"/>
          <w:szCs w:val="23"/>
        </w:rPr>
        <w:t xml:space="preserve">e) turismo sustentável (Redação acrescida pela Lei nº </w:t>
      </w:r>
      <w:r w:rsidRPr="008B0C42">
        <w:rPr>
          <w:rFonts w:ascii="Arial" w:eastAsia="Calibri" w:hAnsi="Arial" w:cs="Arial"/>
          <w:b/>
          <w:bCs/>
          <w:i/>
          <w:iCs/>
          <w:sz w:val="20"/>
          <w:szCs w:val="23"/>
        </w:rPr>
        <w:t>3461</w:t>
      </w:r>
      <w:r w:rsidRPr="008B0C42">
        <w:rPr>
          <w:rFonts w:ascii="Arial" w:eastAsia="Calibri" w:hAnsi="Arial" w:cs="Arial"/>
          <w:i/>
          <w:iCs/>
          <w:sz w:val="20"/>
          <w:szCs w:val="23"/>
        </w:rPr>
        <w:t xml:space="preserve">/2015) </w:t>
      </w:r>
    </w:p>
    <w:p w:rsidR="008B0C42" w:rsidRPr="008B0C42" w:rsidRDefault="008B0C42" w:rsidP="008B0C42">
      <w:pPr>
        <w:spacing w:line="240" w:lineRule="auto"/>
        <w:ind w:firstLine="1701"/>
        <w:jc w:val="both"/>
        <w:rPr>
          <w:rFonts w:ascii="Arial" w:eastAsia="Calibri" w:hAnsi="Arial" w:cs="Arial"/>
          <w:szCs w:val="23"/>
        </w:rPr>
      </w:pPr>
      <w:r w:rsidRPr="008B0C42">
        <w:rPr>
          <w:rFonts w:ascii="Arial" w:eastAsia="Calibri" w:hAnsi="Arial" w:cs="Arial"/>
          <w:szCs w:val="23"/>
        </w:rPr>
        <w:t xml:space="preserve">As taxas são tributos cujo fato gerador é configurado por uma atuação estatal específica, referível ao contribuinte, que pode consistir: no exercício regular do poder de polícia; ou na prestação ao contribuinte, ou colocação à disposição deste, de serviço público específico e divisível. </w:t>
      </w:r>
    </w:p>
    <w:p w:rsidR="008B0C42" w:rsidRPr="008B0C42" w:rsidRDefault="008B0C42" w:rsidP="008B0C42">
      <w:pPr>
        <w:spacing w:line="240" w:lineRule="auto"/>
        <w:ind w:firstLine="1701"/>
        <w:jc w:val="both"/>
        <w:rPr>
          <w:rFonts w:ascii="Arial" w:eastAsia="Calibri" w:hAnsi="Arial" w:cs="Arial"/>
          <w:szCs w:val="23"/>
        </w:rPr>
      </w:pPr>
      <w:r w:rsidRPr="008B0C42">
        <w:rPr>
          <w:rFonts w:ascii="Arial" w:eastAsia="Calibri" w:hAnsi="Arial" w:cs="Arial"/>
          <w:szCs w:val="23"/>
        </w:rPr>
        <w:t xml:space="preserve">A taxa diferencia-se do imposto, pois quando paga-se uma taxa, em contrapartida tem-se a prestação de um serviço público, razão pela qual se diz que a principal característica da taxa é a prestação de uma atividade estatal, divisível, destinada a um indivíduo ou para um grupo de indivíduos determináveis. </w:t>
      </w:r>
    </w:p>
    <w:p w:rsidR="008B0C42" w:rsidRPr="008B0C42" w:rsidRDefault="008B0C42" w:rsidP="008B0C42">
      <w:pPr>
        <w:spacing w:line="240" w:lineRule="auto"/>
        <w:ind w:firstLine="1701"/>
        <w:jc w:val="both"/>
        <w:rPr>
          <w:rFonts w:ascii="Arial" w:eastAsia="Calibri" w:hAnsi="Arial" w:cs="Arial"/>
          <w:szCs w:val="23"/>
        </w:rPr>
      </w:pPr>
      <w:r w:rsidRPr="008B0C42">
        <w:rPr>
          <w:rFonts w:ascii="Arial" w:eastAsia="Calibri" w:hAnsi="Arial" w:cs="Arial"/>
          <w:szCs w:val="23"/>
        </w:rPr>
        <w:t xml:space="preserve">O fato gerador da taxa não é um fato do contribuinte, mas um fato do Estado. O Estado exerce determinada atividade e, por isso, cobra a taxa da pessoa a quem aproveita aquela atividade. A taxa possui caráter </w:t>
      </w:r>
      <w:proofErr w:type="spellStart"/>
      <w:r w:rsidRPr="008B0C42">
        <w:rPr>
          <w:rFonts w:ascii="Arial" w:eastAsia="Calibri" w:hAnsi="Arial" w:cs="Arial"/>
          <w:szCs w:val="23"/>
        </w:rPr>
        <w:t>contraprestacional</w:t>
      </w:r>
      <w:proofErr w:type="spellEnd"/>
      <w:r w:rsidRPr="008B0C42">
        <w:rPr>
          <w:rFonts w:ascii="Arial" w:eastAsia="Calibri" w:hAnsi="Arial" w:cs="Arial"/>
          <w:szCs w:val="23"/>
        </w:rPr>
        <w:t xml:space="preserve">, pois existe nela um benefício ou vantagem para o contribuinte, que por sua vez remunera o Estado por aquele serviço prestado. Ou seja, a taxa refere-se ao modo de financiamento próprio dos serviços divisíveis. </w:t>
      </w:r>
    </w:p>
    <w:p w:rsidR="008B0C42" w:rsidRPr="008B0C42" w:rsidRDefault="008B0C42" w:rsidP="008B0C42">
      <w:pPr>
        <w:spacing w:line="240" w:lineRule="auto"/>
        <w:ind w:firstLine="1701"/>
        <w:jc w:val="both"/>
        <w:rPr>
          <w:rFonts w:ascii="Arial" w:eastAsia="Calibri" w:hAnsi="Arial" w:cs="Arial"/>
          <w:szCs w:val="23"/>
        </w:rPr>
      </w:pPr>
      <w:r w:rsidRPr="008B0C42">
        <w:rPr>
          <w:rFonts w:ascii="Arial" w:eastAsia="Calibri" w:hAnsi="Arial" w:cs="Arial"/>
          <w:szCs w:val="23"/>
        </w:rPr>
        <w:t xml:space="preserve">No caso pontual, ainda que a atividade de carona remunerada não esteja regulamentada no município, é sabido que em breve será necessário o Executivo enviar PL buscando esta normatização, visto que a atividade já está sendo prestada no território municipal há vários meses, e como tal, vai exigir uma </w:t>
      </w:r>
      <w:r w:rsidRPr="008B0C42">
        <w:rPr>
          <w:rFonts w:ascii="Arial" w:eastAsia="Calibri" w:hAnsi="Arial" w:cs="Arial"/>
          <w:szCs w:val="23"/>
        </w:rPr>
        <w:lastRenderedPageBreak/>
        <w:t xml:space="preserve">regulamentação em breve. Assim, importante </w:t>
      </w:r>
      <w:proofErr w:type="gramStart"/>
      <w:r w:rsidRPr="008B0C42">
        <w:rPr>
          <w:rFonts w:ascii="Arial" w:eastAsia="Calibri" w:hAnsi="Arial" w:cs="Arial"/>
          <w:szCs w:val="23"/>
        </w:rPr>
        <w:t>a</w:t>
      </w:r>
      <w:proofErr w:type="gramEnd"/>
      <w:r w:rsidRPr="008B0C42">
        <w:rPr>
          <w:rFonts w:ascii="Arial" w:eastAsia="Calibri" w:hAnsi="Arial" w:cs="Arial"/>
          <w:szCs w:val="23"/>
        </w:rPr>
        <w:t xml:space="preserve"> taxa estar criada neste exercício, para poder ser exigida no exercício seguinte, a partir da regulamentação dos serviços por lei específica. </w:t>
      </w:r>
    </w:p>
    <w:p w:rsidR="008B0C42" w:rsidRPr="008B0C42" w:rsidRDefault="008B0C42" w:rsidP="008B0C42">
      <w:pPr>
        <w:spacing w:line="240" w:lineRule="auto"/>
        <w:ind w:firstLine="1701"/>
        <w:jc w:val="both"/>
        <w:rPr>
          <w:rFonts w:ascii="Arial" w:eastAsia="Calibri" w:hAnsi="Arial" w:cs="Arial"/>
          <w:szCs w:val="23"/>
        </w:rPr>
      </w:pPr>
      <w:r w:rsidRPr="008B0C42">
        <w:rPr>
          <w:rFonts w:ascii="Arial" w:eastAsia="Calibri" w:hAnsi="Arial" w:cs="Arial"/>
          <w:szCs w:val="23"/>
        </w:rPr>
        <w:t xml:space="preserve">Neste sentido, reiteramos que como se trata da instituição de tributo, necessário observar a exigência do cumprimento do princípio da anterioridade. </w:t>
      </w:r>
    </w:p>
    <w:p w:rsidR="008B0C42" w:rsidRPr="008B0C42" w:rsidRDefault="008B0C42" w:rsidP="008B0C42">
      <w:pPr>
        <w:spacing w:line="240" w:lineRule="auto"/>
        <w:ind w:firstLine="1701"/>
        <w:jc w:val="both"/>
        <w:rPr>
          <w:rFonts w:ascii="Arial" w:eastAsia="Calibri" w:hAnsi="Arial" w:cs="Arial"/>
          <w:szCs w:val="23"/>
        </w:rPr>
      </w:pPr>
      <w:r w:rsidRPr="008B0C42">
        <w:rPr>
          <w:rFonts w:ascii="Arial" w:eastAsia="Calibri" w:hAnsi="Arial" w:cs="Arial"/>
          <w:szCs w:val="23"/>
        </w:rPr>
        <w:t xml:space="preserve">Na legislação brasileira, este princípio está regulado pelo Art. 150 inciso III, b, c, da Constituição Federal determina que não </w:t>
      </w:r>
      <w:proofErr w:type="gramStart"/>
      <w:r w:rsidRPr="008B0C42">
        <w:rPr>
          <w:rFonts w:ascii="Arial" w:eastAsia="Calibri" w:hAnsi="Arial" w:cs="Arial"/>
          <w:szCs w:val="23"/>
        </w:rPr>
        <w:t>poderá</w:t>
      </w:r>
      <w:proofErr w:type="gramEnd"/>
      <w:r w:rsidRPr="008B0C42">
        <w:rPr>
          <w:rFonts w:ascii="Arial" w:eastAsia="Calibri" w:hAnsi="Arial" w:cs="Arial"/>
          <w:szCs w:val="23"/>
        </w:rPr>
        <w:t xml:space="preserve"> ser cobrado tributo no mesmo exercício financeiro em que haja sido publicada a lei que os instituiu ou aumentou e antes de decorridos noventa dias da data em que haja sido publicada a lei (</w:t>
      </w:r>
      <w:proofErr w:type="spellStart"/>
      <w:r w:rsidRPr="008B0C42">
        <w:rPr>
          <w:rFonts w:ascii="Arial" w:eastAsia="Calibri" w:hAnsi="Arial" w:cs="Arial"/>
          <w:szCs w:val="23"/>
        </w:rPr>
        <w:t>noventena</w:t>
      </w:r>
      <w:proofErr w:type="spellEnd"/>
      <w:r w:rsidRPr="008B0C42">
        <w:rPr>
          <w:rFonts w:ascii="Arial" w:eastAsia="Calibri" w:hAnsi="Arial" w:cs="Arial"/>
          <w:szCs w:val="23"/>
        </w:rPr>
        <w:t xml:space="preserve">). </w:t>
      </w:r>
    </w:p>
    <w:p w:rsidR="008B0C42" w:rsidRPr="008B0C42" w:rsidRDefault="008B0C42" w:rsidP="008B0C42">
      <w:pPr>
        <w:spacing w:line="240" w:lineRule="auto"/>
        <w:ind w:firstLine="1701"/>
        <w:jc w:val="both"/>
        <w:rPr>
          <w:rFonts w:ascii="Arial" w:eastAsia="Calibri" w:hAnsi="Arial" w:cs="Arial"/>
          <w:szCs w:val="23"/>
        </w:rPr>
      </w:pPr>
      <w:r w:rsidRPr="008B0C42">
        <w:rPr>
          <w:rFonts w:ascii="Arial" w:eastAsia="Calibri" w:hAnsi="Arial" w:cs="Arial"/>
          <w:szCs w:val="23"/>
        </w:rPr>
        <w:t xml:space="preserve">Portanto, a aprovação da lei deve ocorrer neste exercício, caso pretenda o Executivo Municipal realizar a obra e efetivar sua cobrança no exercício de 2018. </w:t>
      </w:r>
    </w:p>
    <w:p w:rsidR="008B0C42" w:rsidRPr="008B0C42" w:rsidRDefault="008B0C42" w:rsidP="008B0C42">
      <w:pPr>
        <w:spacing w:line="240" w:lineRule="auto"/>
        <w:ind w:firstLine="1701"/>
        <w:jc w:val="both"/>
        <w:rPr>
          <w:rFonts w:ascii="Arial" w:eastAsia="Calibri" w:hAnsi="Arial" w:cs="Arial"/>
          <w:szCs w:val="23"/>
        </w:rPr>
      </w:pPr>
      <w:r w:rsidRPr="008B0C42">
        <w:rPr>
          <w:rFonts w:ascii="Arial" w:eastAsia="Calibri" w:hAnsi="Arial" w:cs="Arial"/>
          <w:szCs w:val="23"/>
        </w:rPr>
        <w:t>Por fim, informamos que o Código Tributário Municipal deveria ter sido aprovado, desde a sua origem, como Lei Complementar, porque assim é definido na Lei Orgânica Municipal</w:t>
      </w:r>
      <w:r w:rsidR="00EB6FAF">
        <w:rPr>
          <w:rFonts w:ascii="Arial" w:eastAsia="Calibri" w:hAnsi="Arial" w:cs="Arial"/>
          <w:szCs w:val="23"/>
        </w:rPr>
        <w:t xml:space="preserve">. </w:t>
      </w:r>
      <w:r w:rsidRPr="008B0C42">
        <w:rPr>
          <w:rFonts w:ascii="Arial" w:eastAsia="Calibri" w:hAnsi="Arial" w:cs="Arial"/>
          <w:szCs w:val="23"/>
        </w:rPr>
        <w:t xml:space="preserve">Ressalvamos, desta forma, que tanto a lei originária, como suas alterações, </w:t>
      </w:r>
      <w:proofErr w:type="gramStart"/>
      <w:r w:rsidRPr="008B0C42">
        <w:rPr>
          <w:rFonts w:ascii="Arial" w:eastAsia="Calibri" w:hAnsi="Arial" w:cs="Arial"/>
          <w:szCs w:val="23"/>
        </w:rPr>
        <w:t>deveriam tramitar</w:t>
      </w:r>
      <w:proofErr w:type="gramEnd"/>
      <w:r w:rsidRPr="008B0C42">
        <w:rPr>
          <w:rFonts w:ascii="Arial" w:eastAsia="Calibri" w:hAnsi="Arial" w:cs="Arial"/>
          <w:szCs w:val="23"/>
        </w:rPr>
        <w:t xml:space="preserve"> como “Lei Complementar”, que recebe registros específicos para tramitação e tem no quórum (aprovação por maioria absoluta), a sua principal diferença em relação as leis ordinárias, o que não ocorreu. </w:t>
      </w:r>
    </w:p>
    <w:p w:rsidR="008B0C42" w:rsidRPr="008B0C42" w:rsidRDefault="008B0C42" w:rsidP="008B0C42">
      <w:pPr>
        <w:spacing w:line="240" w:lineRule="auto"/>
        <w:ind w:firstLine="1701"/>
        <w:jc w:val="both"/>
        <w:rPr>
          <w:rFonts w:ascii="Arial" w:eastAsia="Calibri" w:hAnsi="Arial" w:cs="Arial"/>
          <w:szCs w:val="23"/>
        </w:rPr>
      </w:pPr>
      <w:r w:rsidRPr="008B0C42">
        <w:rPr>
          <w:rFonts w:ascii="Arial" w:eastAsia="Calibri" w:hAnsi="Arial" w:cs="Arial"/>
          <w:szCs w:val="23"/>
        </w:rPr>
        <w:t xml:space="preserve">A Constituição Federal, no seu art. 5º, § 2º, define o escalonamento das leis. Não há, todavia, subordinação da lei ordinária para a lei complementar, sendo </w:t>
      </w:r>
      <w:proofErr w:type="gramStart"/>
      <w:r w:rsidRPr="008B0C42">
        <w:rPr>
          <w:rFonts w:ascii="Arial" w:eastAsia="Calibri" w:hAnsi="Arial" w:cs="Arial"/>
          <w:szCs w:val="23"/>
        </w:rPr>
        <w:t>ambas</w:t>
      </w:r>
      <w:proofErr w:type="gramEnd"/>
      <w:r w:rsidRPr="008B0C42">
        <w:rPr>
          <w:rFonts w:ascii="Arial" w:eastAsia="Calibri" w:hAnsi="Arial" w:cs="Arial"/>
          <w:szCs w:val="23"/>
        </w:rPr>
        <w:t xml:space="preserve"> espécies normativas, cujos contornos são ditados pela própria Constituição Federal. O que há, efetivamente, são campos de atuação diversos, onde o constituinte originário pretendeu dar maior valor a certas matérias, com aprovação mais significativa quando da sua apreciação. </w:t>
      </w:r>
    </w:p>
    <w:p w:rsidR="00480303" w:rsidRDefault="008B0C42" w:rsidP="008B0C42">
      <w:pPr>
        <w:spacing w:line="240" w:lineRule="auto"/>
        <w:ind w:firstLine="1701"/>
        <w:jc w:val="both"/>
        <w:rPr>
          <w:rFonts w:ascii="Arial" w:eastAsia="Calibri" w:hAnsi="Arial" w:cs="Arial"/>
          <w:szCs w:val="23"/>
        </w:rPr>
      </w:pPr>
      <w:r w:rsidRPr="008B0C42">
        <w:rPr>
          <w:rFonts w:ascii="Arial" w:eastAsia="Calibri" w:hAnsi="Arial" w:cs="Arial"/>
          <w:szCs w:val="23"/>
        </w:rPr>
        <w:t xml:space="preserve">Assim, como o Código Tributário Municipal foi aprovado na sua origem como lei ordinária, como também as suas alterações, em que pese não sendo a via correta, reiteramos, não nos parece viciado de ilegalidade, desde que observado o quórum exigido para as leis complementares, no caso, </w:t>
      </w:r>
      <w:r w:rsidRPr="008B0C42">
        <w:rPr>
          <w:rFonts w:ascii="Arial" w:eastAsia="Calibri" w:hAnsi="Arial" w:cs="Arial"/>
          <w:b/>
          <w:bCs/>
          <w:szCs w:val="23"/>
        </w:rPr>
        <w:t>aprovação por maioria absoluta dos membros do Legislativo.</w:t>
      </w:r>
    </w:p>
    <w:p w:rsidR="00487662" w:rsidRPr="00404640" w:rsidRDefault="00487662" w:rsidP="00151B56">
      <w:pPr>
        <w:spacing w:line="240" w:lineRule="auto"/>
        <w:jc w:val="center"/>
        <w:rPr>
          <w:rFonts w:ascii="Arial" w:eastAsia="Calibri" w:hAnsi="Arial" w:cs="Arial"/>
          <w:b/>
          <w:szCs w:val="23"/>
          <w:u w:val="single"/>
        </w:rPr>
      </w:pPr>
      <w:r w:rsidRPr="00404640">
        <w:rPr>
          <w:rFonts w:ascii="Arial" w:eastAsia="Calibri" w:hAnsi="Arial" w:cs="Arial"/>
          <w:szCs w:val="23"/>
        </w:rPr>
        <w:t xml:space="preserve">Quanto à </w:t>
      </w:r>
      <w:r w:rsidRPr="00404640">
        <w:rPr>
          <w:rFonts w:ascii="Arial" w:eastAsia="Calibri" w:hAnsi="Arial" w:cs="Arial"/>
          <w:b/>
          <w:szCs w:val="23"/>
          <w:u w:val="single"/>
        </w:rPr>
        <w:t>iniciativa</w:t>
      </w:r>
    </w:p>
    <w:p w:rsidR="008B0C42" w:rsidRPr="008B0C42" w:rsidRDefault="008B0C42" w:rsidP="008B0C42">
      <w:pPr>
        <w:autoSpaceDE w:val="0"/>
        <w:autoSpaceDN w:val="0"/>
        <w:adjustRightInd w:val="0"/>
        <w:spacing w:after="0" w:line="240" w:lineRule="auto"/>
        <w:ind w:firstLine="1701"/>
        <w:jc w:val="both"/>
        <w:rPr>
          <w:rFonts w:ascii="Arial" w:hAnsi="Arial" w:cs="Arial"/>
          <w:color w:val="000000"/>
          <w:sz w:val="23"/>
          <w:szCs w:val="23"/>
        </w:rPr>
      </w:pPr>
      <w:r w:rsidRPr="008B0C42">
        <w:rPr>
          <w:rFonts w:ascii="Arial" w:hAnsi="Arial" w:cs="Arial"/>
          <w:color w:val="000000"/>
          <w:sz w:val="23"/>
          <w:szCs w:val="23"/>
        </w:rPr>
        <w:t xml:space="preserve">O projeto versa sobre instituição da TGO – Taxa de Gerenciamento Operacional, a ser cobrada quando da regulamentação do serviço de carona remunerada gerenciada por aplicativos. </w:t>
      </w:r>
    </w:p>
    <w:p w:rsidR="008B0C42" w:rsidRPr="008B0C42" w:rsidRDefault="008B0C42" w:rsidP="008B0C42">
      <w:pPr>
        <w:autoSpaceDE w:val="0"/>
        <w:autoSpaceDN w:val="0"/>
        <w:adjustRightInd w:val="0"/>
        <w:spacing w:after="0" w:line="240" w:lineRule="auto"/>
        <w:ind w:firstLine="1701"/>
        <w:jc w:val="both"/>
        <w:rPr>
          <w:rFonts w:ascii="Arial" w:hAnsi="Arial" w:cs="Arial"/>
          <w:color w:val="000000"/>
          <w:sz w:val="23"/>
          <w:szCs w:val="23"/>
        </w:rPr>
      </w:pPr>
      <w:r w:rsidRPr="008B0C42">
        <w:rPr>
          <w:rFonts w:ascii="Arial" w:hAnsi="Arial" w:cs="Arial"/>
          <w:color w:val="000000"/>
          <w:sz w:val="23"/>
          <w:szCs w:val="23"/>
        </w:rPr>
        <w:t xml:space="preserve">As taxas instituídas no município são tributos municipais, cobradas pela contra prestação de algum serviço administrativo. No caso pontual, decorrentes do exercício do poder de polícia administrativo, realizado pela Secretaria de trânsito e mobilidade urbana, relacionado à autorização e à fiscalização operacional do serviço de carona remunerada gerenciada por aplicativos. </w:t>
      </w:r>
    </w:p>
    <w:p w:rsidR="008B0C42" w:rsidRPr="008B0C42" w:rsidRDefault="008B0C42" w:rsidP="008B0C42">
      <w:pPr>
        <w:autoSpaceDE w:val="0"/>
        <w:autoSpaceDN w:val="0"/>
        <w:adjustRightInd w:val="0"/>
        <w:spacing w:after="0" w:line="240" w:lineRule="auto"/>
        <w:ind w:firstLine="1701"/>
        <w:jc w:val="both"/>
        <w:rPr>
          <w:rFonts w:ascii="Arial" w:hAnsi="Arial" w:cs="Arial"/>
          <w:color w:val="000000"/>
          <w:sz w:val="23"/>
          <w:szCs w:val="23"/>
        </w:rPr>
      </w:pPr>
      <w:r w:rsidRPr="008B0C42">
        <w:rPr>
          <w:rFonts w:ascii="Arial" w:hAnsi="Arial" w:cs="Arial"/>
          <w:color w:val="000000"/>
          <w:sz w:val="23"/>
          <w:szCs w:val="23"/>
        </w:rPr>
        <w:t xml:space="preserve">Neste sentido, </w:t>
      </w:r>
      <w:proofErr w:type="gramStart"/>
      <w:r w:rsidRPr="008B0C42">
        <w:rPr>
          <w:rFonts w:ascii="Arial" w:hAnsi="Arial" w:cs="Arial"/>
          <w:color w:val="000000"/>
          <w:sz w:val="23"/>
          <w:szCs w:val="23"/>
        </w:rPr>
        <w:t>a iniciativa e competência para deflagrar o processo legislativo está</w:t>
      </w:r>
      <w:proofErr w:type="gramEnd"/>
      <w:r w:rsidRPr="008B0C42">
        <w:rPr>
          <w:rFonts w:ascii="Arial" w:hAnsi="Arial" w:cs="Arial"/>
          <w:color w:val="000000"/>
          <w:sz w:val="23"/>
          <w:szCs w:val="23"/>
        </w:rPr>
        <w:t xml:space="preserve"> corretamente exercida, porquanto pertence ao Poder Executivo Municipal a competência privativa para iniciar o processo proposto, nos termos da Lei Orgânica Municipal, art. 60, incisos VI, X e XXI, senão vejamos: </w:t>
      </w:r>
    </w:p>
    <w:p w:rsidR="008B0C42" w:rsidRPr="008B0C42" w:rsidRDefault="008B0C42" w:rsidP="008B0C42">
      <w:pPr>
        <w:autoSpaceDE w:val="0"/>
        <w:autoSpaceDN w:val="0"/>
        <w:adjustRightInd w:val="0"/>
        <w:spacing w:after="0" w:line="240" w:lineRule="auto"/>
        <w:ind w:left="1701"/>
        <w:jc w:val="both"/>
        <w:rPr>
          <w:rFonts w:ascii="Arial" w:hAnsi="Arial" w:cs="Arial"/>
          <w:color w:val="000000"/>
          <w:sz w:val="20"/>
          <w:szCs w:val="20"/>
        </w:rPr>
      </w:pPr>
      <w:r w:rsidRPr="008B0C42">
        <w:rPr>
          <w:rFonts w:ascii="Arial" w:hAnsi="Arial" w:cs="Arial"/>
          <w:i/>
          <w:iCs/>
          <w:color w:val="000000"/>
          <w:sz w:val="20"/>
          <w:szCs w:val="20"/>
        </w:rPr>
        <w:lastRenderedPageBreak/>
        <w:t xml:space="preserve">Art. 60 Compete privativamente ao Prefeito: </w:t>
      </w:r>
    </w:p>
    <w:p w:rsidR="008B0C42" w:rsidRPr="008B0C42" w:rsidRDefault="008B0C42" w:rsidP="008B0C42">
      <w:pPr>
        <w:autoSpaceDE w:val="0"/>
        <w:autoSpaceDN w:val="0"/>
        <w:adjustRightInd w:val="0"/>
        <w:spacing w:after="0" w:line="240" w:lineRule="auto"/>
        <w:ind w:left="1701"/>
        <w:jc w:val="both"/>
        <w:rPr>
          <w:rFonts w:ascii="Arial" w:hAnsi="Arial" w:cs="Arial"/>
          <w:color w:val="000000"/>
          <w:sz w:val="20"/>
          <w:szCs w:val="20"/>
        </w:rPr>
      </w:pPr>
      <w:r>
        <w:rPr>
          <w:rFonts w:ascii="Arial" w:hAnsi="Arial" w:cs="Arial"/>
          <w:i/>
          <w:iCs/>
          <w:color w:val="000000"/>
          <w:sz w:val="20"/>
          <w:szCs w:val="20"/>
        </w:rPr>
        <w:t>(...</w:t>
      </w:r>
      <w:r w:rsidRPr="008B0C42">
        <w:rPr>
          <w:rFonts w:ascii="Arial" w:hAnsi="Arial" w:cs="Arial"/>
          <w:i/>
          <w:iCs/>
          <w:color w:val="000000"/>
          <w:sz w:val="20"/>
          <w:szCs w:val="20"/>
        </w:rPr>
        <w:t xml:space="preserve">) </w:t>
      </w:r>
    </w:p>
    <w:p w:rsidR="008B0C42" w:rsidRPr="008B0C42" w:rsidRDefault="008B0C42" w:rsidP="008B0C42">
      <w:pPr>
        <w:autoSpaceDE w:val="0"/>
        <w:autoSpaceDN w:val="0"/>
        <w:adjustRightInd w:val="0"/>
        <w:spacing w:after="0" w:line="240" w:lineRule="auto"/>
        <w:ind w:left="1701"/>
        <w:jc w:val="both"/>
        <w:rPr>
          <w:rFonts w:ascii="Arial" w:hAnsi="Arial" w:cs="Arial"/>
          <w:color w:val="000000"/>
          <w:sz w:val="20"/>
          <w:szCs w:val="20"/>
        </w:rPr>
      </w:pPr>
      <w:r w:rsidRPr="008B0C42">
        <w:rPr>
          <w:rFonts w:ascii="Arial" w:hAnsi="Arial" w:cs="Arial"/>
          <w:i/>
          <w:iCs/>
          <w:color w:val="000000"/>
          <w:sz w:val="20"/>
          <w:szCs w:val="20"/>
        </w:rPr>
        <w:t xml:space="preserve">VI – dispor sobre a organização e o funcionamento da administração municipal na forma da lei; </w:t>
      </w:r>
    </w:p>
    <w:p w:rsidR="008B0C42" w:rsidRPr="008B0C42" w:rsidRDefault="008B0C42" w:rsidP="008B0C42">
      <w:pPr>
        <w:autoSpaceDE w:val="0"/>
        <w:autoSpaceDN w:val="0"/>
        <w:adjustRightInd w:val="0"/>
        <w:spacing w:after="0" w:line="240" w:lineRule="auto"/>
        <w:ind w:left="1701"/>
        <w:jc w:val="both"/>
        <w:rPr>
          <w:rFonts w:ascii="Arial" w:hAnsi="Arial" w:cs="Arial"/>
          <w:color w:val="000000"/>
          <w:sz w:val="20"/>
          <w:szCs w:val="20"/>
        </w:rPr>
      </w:pPr>
      <w:r w:rsidRPr="008B0C42">
        <w:rPr>
          <w:rFonts w:ascii="Arial" w:hAnsi="Arial" w:cs="Arial"/>
          <w:i/>
          <w:iCs/>
          <w:color w:val="000000"/>
          <w:sz w:val="20"/>
          <w:szCs w:val="20"/>
        </w:rPr>
        <w:t xml:space="preserve">(...) </w:t>
      </w:r>
    </w:p>
    <w:p w:rsidR="008B0C42" w:rsidRPr="008B0C42" w:rsidRDefault="008B0C42" w:rsidP="008B0C42">
      <w:pPr>
        <w:autoSpaceDE w:val="0"/>
        <w:autoSpaceDN w:val="0"/>
        <w:adjustRightInd w:val="0"/>
        <w:spacing w:after="0" w:line="240" w:lineRule="auto"/>
        <w:ind w:left="1701"/>
        <w:jc w:val="both"/>
        <w:rPr>
          <w:rFonts w:ascii="Arial" w:hAnsi="Arial" w:cs="Arial"/>
          <w:color w:val="000000"/>
          <w:sz w:val="20"/>
          <w:szCs w:val="20"/>
        </w:rPr>
      </w:pPr>
      <w:r w:rsidRPr="008B0C42">
        <w:rPr>
          <w:rFonts w:ascii="Arial" w:hAnsi="Arial" w:cs="Arial"/>
          <w:i/>
          <w:iCs/>
          <w:color w:val="000000"/>
          <w:sz w:val="20"/>
          <w:szCs w:val="20"/>
        </w:rPr>
        <w:t xml:space="preserve">X – planejar e promover a execução dos serviços públicos municipais; </w:t>
      </w:r>
    </w:p>
    <w:p w:rsidR="008B0C42" w:rsidRPr="008B0C42" w:rsidRDefault="008B0C42" w:rsidP="008B0C42">
      <w:pPr>
        <w:autoSpaceDE w:val="0"/>
        <w:autoSpaceDN w:val="0"/>
        <w:adjustRightInd w:val="0"/>
        <w:spacing w:after="0" w:line="240" w:lineRule="auto"/>
        <w:ind w:left="1701"/>
        <w:jc w:val="both"/>
        <w:rPr>
          <w:rFonts w:ascii="Arial" w:hAnsi="Arial" w:cs="Arial"/>
          <w:color w:val="000000"/>
          <w:sz w:val="20"/>
          <w:szCs w:val="20"/>
        </w:rPr>
      </w:pPr>
      <w:r w:rsidRPr="008B0C42">
        <w:rPr>
          <w:rFonts w:ascii="Arial" w:hAnsi="Arial" w:cs="Arial"/>
          <w:i/>
          <w:iCs/>
          <w:color w:val="000000"/>
          <w:sz w:val="20"/>
          <w:szCs w:val="20"/>
        </w:rPr>
        <w:t xml:space="preserve">(...) </w:t>
      </w:r>
    </w:p>
    <w:p w:rsidR="008B0C42" w:rsidRPr="008B0C42" w:rsidRDefault="008B0C42" w:rsidP="008B0C42">
      <w:pPr>
        <w:autoSpaceDE w:val="0"/>
        <w:autoSpaceDN w:val="0"/>
        <w:adjustRightInd w:val="0"/>
        <w:spacing w:after="0" w:line="240" w:lineRule="auto"/>
        <w:ind w:left="1701"/>
        <w:jc w:val="both"/>
        <w:rPr>
          <w:rFonts w:ascii="Arial" w:hAnsi="Arial" w:cs="Arial"/>
          <w:color w:val="000000"/>
          <w:sz w:val="20"/>
          <w:szCs w:val="20"/>
        </w:rPr>
      </w:pPr>
      <w:r w:rsidRPr="008B0C42">
        <w:rPr>
          <w:rFonts w:ascii="Arial" w:hAnsi="Arial" w:cs="Arial"/>
          <w:i/>
          <w:iCs/>
          <w:color w:val="000000"/>
          <w:sz w:val="20"/>
          <w:szCs w:val="20"/>
        </w:rPr>
        <w:t xml:space="preserve">XXI – administrar os bens e as rendas municipais, promover o lançamento, a fiscalização e a arrecadação de tributos; </w:t>
      </w:r>
    </w:p>
    <w:p w:rsidR="008B0C42" w:rsidRDefault="008B0C42" w:rsidP="008B0C42">
      <w:pPr>
        <w:tabs>
          <w:tab w:val="left" w:pos="2268"/>
          <w:tab w:val="left" w:pos="5059"/>
        </w:tabs>
        <w:spacing w:line="240" w:lineRule="auto"/>
        <w:ind w:firstLine="1701"/>
        <w:jc w:val="both"/>
        <w:rPr>
          <w:rFonts w:ascii="Arial" w:eastAsia="Calibri" w:hAnsi="Arial" w:cs="Arial"/>
          <w:szCs w:val="23"/>
        </w:rPr>
      </w:pPr>
      <w:r w:rsidRPr="008B0C42">
        <w:rPr>
          <w:rFonts w:ascii="Arial" w:hAnsi="Arial" w:cs="Arial"/>
          <w:color w:val="000000"/>
          <w:sz w:val="23"/>
          <w:szCs w:val="23"/>
        </w:rPr>
        <w:t xml:space="preserve">Desta forma, o presente PL encontra-se em conformidade com as normas legais vigentes, por ser de competência do Poder Executivo regulamentação sobre tributos municipais, </w:t>
      </w:r>
      <w:r w:rsidRPr="008B0C42">
        <w:rPr>
          <w:rFonts w:ascii="Arial" w:hAnsi="Arial" w:cs="Arial"/>
          <w:b/>
          <w:bCs/>
          <w:color w:val="000000"/>
          <w:sz w:val="23"/>
          <w:szCs w:val="23"/>
        </w:rPr>
        <w:t xml:space="preserve">NÃO </w:t>
      </w:r>
      <w:r w:rsidRPr="008B0C42">
        <w:rPr>
          <w:rFonts w:ascii="Arial" w:hAnsi="Arial" w:cs="Arial"/>
          <w:color w:val="000000"/>
          <w:sz w:val="23"/>
          <w:szCs w:val="23"/>
        </w:rPr>
        <w:t xml:space="preserve">se registrando, desta forma, qualquer vício de origem </w:t>
      </w:r>
      <w:proofErr w:type="gramStart"/>
      <w:r w:rsidRPr="008B0C42">
        <w:rPr>
          <w:rFonts w:ascii="Arial" w:hAnsi="Arial" w:cs="Arial"/>
          <w:color w:val="000000"/>
          <w:sz w:val="23"/>
          <w:szCs w:val="23"/>
        </w:rPr>
        <w:t>na presente</w:t>
      </w:r>
      <w:proofErr w:type="gramEnd"/>
      <w:r w:rsidRPr="008B0C42">
        <w:rPr>
          <w:rFonts w:ascii="Arial" w:hAnsi="Arial" w:cs="Arial"/>
          <w:color w:val="000000"/>
          <w:sz w:val="23"/>
          <w:szCs w:val="23"/>
        </w:rPr>
        <w:t xml:space="preserve"> propositura, com base nos termos já referidos.</w:t>
      </w:r>
    </w:p>
    <w:p w:rsidR="00487662" w:rsidRPr="00404640" w:rsidRDefault="00487662" w:rsidP="00C40245">
      <w:pPr>
        <w:tabs>
          <w:tab w:val="left" w:pos="2268"/>
          <w:tab w:val="left" w:pos="5059"/>
        </w:tabs>
        <w:spacing w:line="240" w:lineRule="auto"/>
        <w:jc w:val="center"/>
        <w:rPr>
          <w:rFonts w:ascii="Arial" w:eastAsia="Calibri" w:hAnsi="Arial" w:cs="Arial"/>
          <w:b/>
          <w:szCs w:val="23"/>
          <w:u w:val="single"/>
        </w:rPr>
      </w:pPr>
      <w:r w:rsidRPr="00404640">
        <w:rPr>
          <w:rFonts w:ascii="Arial" w:eastAsia="Calibri" w:hAnsi="Arial" w:cs="Arial"/>
          <w:szCs w:val="23"/>
        </w:rPr>
        <w:t xml:space="preserve">Em relação à </w:t>
      </w:r>
      <w:r w:rsidRPr="00404640">
        <w:rPr>
          <w:rFonts w:ascii="Arial" w:eastAsia="Calibri" w:hAnsi="Arial" w:cs="Arial"/>
          <w:b/>
          <w:szCs w:val="23"/>
          <w:u w:val="single"/>
        </w:rPr>
        <w:t>técnica legislativa</w:t>
      </w:r>
    </w:p>
    <w:p w:rsidR="008B0C42" w:rsidRPr="008B0C42" w:rsidRDefault="008B0C42" w:rsidP="008B0C42">
      <w:pPr>
        <w:tabs>
          <w:tab w:val="left" w:pos="2268"/>
          <w:tab w:val="left" w:pos="5059"/>
        </w:tabs>
        <w:spacing w:line="240" w:lineRule="auto"/>
        <w:ind w:firstLine="1701"/>
        <w:jc w:val="both"/>
        <w:rPr>
          <w:rFonts w:ascii="Arial" w:eastAsia="Calibri" w:hAnsi="Arial" w:cs="Arial"/>
          <w:szCs w:val="23"/>
        </w:rPr>
      </w:pPr>
      <w:r w:rsidRPr="008B0C42">
        <w:rPr>
          <w:rFonts w:ascii="Arial" w:eastAsia="Calibri" w:hAnsi="Arial" w:cs="Arial"/>
          <w:szCs w:val="23"/>
        </w:rPr>
        <w:t xml:space="preserve">Para que o processo legislativo possa ter a qualidade exigida pelos cidadãos, necessário que seja tecnicamente adequado. A Constituição Federal previu em seu artigo 59, parágrafo único, que disporá sobre a elaboração, redação, alteração e consolidação das leis, normatizado através da Lei Complementar nº 95/1998. </w:t>
      </w:r>
    </w:p>
    <w:p w:rsidR="000B17DF" w:rsidRDefault="008B0C42" w:rsidP="008B0C42">
      <w:pPr>
        <w:tabs>
          <w:tab w:val="left" w:pos="2268"/>
          <w:tab w:val="left" w:pos="5059"/>
        </w:tabs>
        <w:spacing w:line="240" w:lineRule="auto"/>
        <w:ind w:firstLine="1701"/>
        <w:jc w:val="both"/>
        <w:rPr>
          <w:rFonts w:ascii="Arial" w:eastAsia="Calibri" w:hAnsi="Arial" w:cs="Arial"/>
          <w:szCs w:val="23"/>
        </w:rPr>
      </w:pPr>
      <w:r w:rsidRPr="008B0C42">
        <w:rPr>
          <w:rFonts w:ascii="Arial" w:eastAsia="Calibri" w:hAnsi="Arial" w:cs="Arial"/>
          <w:szCs w:val="23"/>
        </w:rPr>
        <w:t xml:space="preserve">No caso pontual, observamos que o PL ora em análise possui a epígrafe, a ementa, o objeto da lei e o respectivo âmbito de aplicação, e está distribuída em artigos, parágrafos e incisos. O prazo para vigência da </w:t>
      </w:r>
      <w:proofErr w:type="gramStart"/>
      <w:r w:rsidRPr="008B0C42">
        <w:rPr>
          <w:rFonts w:ascii="Arial" w:eastAsia="Calibri" w:hAnsi="Arial" w:cs="Arial"/>
          <w:szCs w:val="23"/>
        </w:rPr>
        <w:t>lei previsto</w:t>
      </w:r>
      <w:proofErr w:type="gramEnd"/>
      <w:r w:rsidRPr="008B0C42">
        <w:rPr>
          <w:rFonts w:ascii="Arial" w:eastAsia="Calibri" w:hAnsi="Arial" w:cs="Arial"/>
          <w:szCs w:val="23"/>
        </w:rPr>
        <w:t xml:space="preserve"> é para entrar em vigor em 90 dias a contar de sua publicação, observada a </w:t>
      </w:r>
      <w:proofErr w:type="spellStart"/>
      <w:r w:rsidRPr="008B0C42">
        <w:rPr>
          <w:rFonts w:ascii="Arial" w:eastAsia="Calibri" w:hAnsi="Arial" w:cs="Arial"/>
          <w:szCs w:val="23"/>
        </w:rPr>
        <w:t>noventena</w:t>
      </w:r>
      <w:proofErr w:type="spellEnd"/>
      <w:r w:rsidRPr="008B0C42">
        <w:rPr>
          <w:rFonts w:ascii="Arial" w:eastAsia="Calibri" w:hAnsi="Arial" w:cs="Arial"/>
          <w:szCs w:val="23"/>
        </w:rPr>
        <w:t xml:space="preserve"> sempre que a matéria tratar de criação de novos tributos, cuja disposição avaliamos correta, pela norma constitucional.</w:t>
      </w:r>
    </w:p>
    <w:p w:rsidR="00487662" w:rsidRPr="00404640" w:rsidRDefault="00487662" w:rsidP="000B17DF">
      <w:pPr>
        <w:tabs>
          <w:tab w:val="left" w:pos="2268"/>
          <w:tab w:val="left" w:pos="5059"/>
        </w:tabs>
        <w:spacing w:line="240" w:lineRule="auto"/>
        <w:jc w:val="center"/>
        <w:rPr>
          <w:rFonts w:ascii="Arial" w:eastAsia="Calibri" w:hAnsi="Arial" w:cs="Arial"/>
          <w:b/>
          <w:szCs w:val="23"/>
        </w:rPr>
      </w:pPr>
      <w:r w:rsidRPr="00404640">
        <w:rPr>
          <w:rFonts w:ascii="Arial" w:eastAsia="Calibri" w:hAnsi="Arial" w:cs="Arial"/>
          <w:b/>
          <w:szCs w:val="23"/>
        </w:rPr>
        <w:t>Conclusão do Voto:</w:t>
      </w:r>
    </w:p>
    <w:p w:rsidR="007763CB" w:rsidRDefault="00487662" w:rsidP="009E35BC">
      <w:pPr>
        <w:tabs>
          <w:tab w:val="left" w:pos="1701"/>
          <w:tab w:val="left" w:pos="5059"/>
        </w:tabs>
        <w:spacing w:line="240" w:lineRule="auto"/>
        <w:jc w:val="both"/>
        <w:rPr>
          <w:rFonts w:ascii="Arial" w:eastAsia="Calibri" w:hAnsi="Arial" w:cs="Arial"/>
          <w:b/>
          <w:szCs w:val="23"/>
        </w:rPr>
      </w:pPr>
      <w:r w:rsidRPr="00404640">
        <w:rPr>
          <w:rFonts w:ascii="Arial" w:eastAsia="Calibri" w:hAnsi="Arial" w:cs="Arial"/>
          <w:szCs w:val="23"/>
        </w:rPr>
        <w:tab/>
        <w:t xml:space="preserve">Diante dos fundamentos legais e constitucionais expostos, com fundamento no parecer jurídico da Procuradora Geral desta Casa, esta Relatoria, depois de debate realizado na Comissão, disponibiliza o presente voto concluindo </w:t>
      </w:r>
      <w:r w:rsidR="006272BC" w:rsidRPr="00404640">
        <w:rPr>
          <w:rFonts w:ascii="Arial" w:eastAsia="Calibri" w:hAnsi="Arial" w:cs="Arial"/>
          <w:szCs w:val="23"/>
        </w:rPr>
        <w:t xml:space="preserve">que o PL </w:t>
      </w:r>
      <w:r w:rsidR="000B17DF">
        <w:rPr>
          <w:rFonts w:ascii="Arial" w:eastAsia="Calibri" w:hAnsi="Arial" w:cs="Arial"/>
          <w:szCs w:val="23"/>
        </w:rPr>
        <w:t>6</w:t>
      </w:r>
      <w:r w:rsidR="008B0C42">
        <w:rPr>
          <w:rFonts w:ascii="Arial" w:eastAsia="Calibri" w:hAnsi="Arial" w:cs="Arial"/>
          <w:szCs w:val="23"/>
        </w:rPr>
        <w:t>7</w:t>
      </w:r>
      <w:r w:rsidR="006272BC" w:rsidRPr="00404640">
        <w:rPr>
          <w:rFonts w:ascii="Arial" w:eastAsia="Calibri" w:hAnsi="Arial" w:cs="Arial"/>
          <w:szCs w:val="23"/>
        </w:rPr>
        <w:t xml:space="preserve">/2017 atende as normas legais impostas, </w:t>
      </w:r>
      <w:r w:rsidR="00E46210" w:rsidRPr="00404640">
        <w:rPr>
          <w:rFonts w:ascii="Arial" w:eastAsia="Calibri" w:hAnsi="Arial" w:cs="Arial"/>
          <w:b/>
          <w:szCs w:val="23"/>
        </w:rPr>
        <w:t>sendo viável a sua tramitação</w:t>
      </w:r>
      <w:r w:rsidR="00671E97">
        <w:rPr>
          <w:rFonts w:ascii="Arial" w:eastAsia="Calibri" w:hAnsi="Arial" w:cs="Arial"/>
          <w:b/>
          <w:szCs w:val="23"/>
        </w:rPr>
        <w:t>.</w:t>
      </w:r>
    </w:p>
    <w:p w:rsidR="00487662" w:rsidRPr="00404640" w:rsidRDefault="006272BC" w:rsidP="009E35BC">
      <w:pPr>
        <w:tabs>
          <w:tab w:val="left" w:pos="1701"/>
          <w:tab w:val="left" w:pos="5059"/>
        </w:tabs>
        <w:spacing w:line="240" w:lineRule="auto"/>
        <w:jc w:val="both"/>
        <w:rPr>
          <w:rFonts w:ascii="Arial" w:eastAsia="Calibri" w:hAnsi="Arial" w:cs="Arial"/>
          <w:szCs w:val="23"/>
        </w:rPr>
      </w:pPr>
      <w:r w:rsidRPr="00404640">
        <w:rPr>
          <w:rFonts w:ascii="Arial" w:eastAsia="Calibri" w:hAnsi="Arial" w:cs="Arial"/>
          <w:szCs w:val="23"/>
        </w:rPr>
        <w:tab/>
      </w:r>
      <w:r w:rsidR="00487662" w:rsidRPr="00404640">
        <w:rPr>
          <w:rFonts w:ascii="Arial" w:eastAsia="Calibri" w:hAnsi="Arial" w:cs="Arial"/>
          <w:szCs w:val="23"/>
        </w:rPr>
        <w:t xml:space="preserve">Sala das Comissões, em </w:t>
      </w:r>
      <w:r w:rsidR="00C518D5" w:rsidRPr="00404640">
        <w:rPr>
          <w:rFonts w:ascii="Arial" w:eastAsia="Calibri" w:hAnsi="Arial" w:cs="Arial"/>
          <w:szCs w:val="23"/>
        </w:rPr>
        <w:t>1</w:t>
      </w:r>
      <w:r w:rsidR="00671E97">
        <w:rPr>
          <w:rFonts w:ascii="Arial" w:eastAsia="Calibri" w:hAnsi="Arial" w:cs="Arial"/>
          <w:szCs w:val="23"/>
        </w:rPr>
        <w:t>8</w:t>
      </w:r>
      <w:r w:rsidR="00487662" w:rsidRPr="00404640">
        <w:rPr>
          <w:rFonts w:ascii="Arial" w:eastAsia="Calibri" w:hAnsi="Arial" w:cs="Arial"/>
          <w:szCs w:val="23"/>
        </w:rPr>
        <w:t xml:space="preserve"> de </w:t>
      </w:r>
      <w:r w:rsidR="002E5DCE" w:rsidRPr="00404640">
        <w:rPr>
          <w:rFonts w:ascii="Arial" w:eastAsia="Calibri" w:hAnsi="Arial" w:cs="Arial"/>
          <w:szCs w:val="23"/>
        </w:rPr>
        <w:t>dez</w:t>
      </w:r>
      <w:r w:rsidR="00487662" w:rsidRPr="00404640">
        <w:rPr>
          <w:rFonts w:ascii="Arial" w:eastAsia="Calibri" w:hAnsi="Arial" w:cs="Arial"/>
          <w:szCs w:val="23"/>
        </w:rPr>
        <w:t>embro de 2017.</w:t>
      </w:r>
    </w:p>
    <w:p w:rsidR="00487662" w:rsidRPr="00404640" w:rsidRDefault="00487662" w:rsidP="009E35BC">
      <w:pPr>
        <w:tabs>
          <w:tab w:val="left" w:pos="1701"/>
          <w:tab w:val="left" w:pos="5059"/>
        </w:tabs>
        <w:spacing w:line="240" w:lineRule="auto"/>
        <w:jc w:val="center"/>
        <w:rPr>
          <w:rFonts w:ascii="Arial" w:eastAsia="Calibri" w:hAnsi="Arial" w:cs="Arial"/>
          <w:szCs w:val="23"/>
        </w:rPr>
      </w:pPr>
      <w:r w:rsidRPr="00404640">
        <w:rPr>
          <w:rFonts w:ascii="Arial" w:eastAsia="Calibri" w:hAnsi="Arial" w:cs="Arial"/>
          <w:szCs w:val="23"/>
        </w:rPr>
        <w:t>Vereadora Relatora</w:t>
      </w:r>
    </w:p>
    <w:p w:rsidR="00487662" w:rsidRPr="00404640" w:rsidRDefault="00487662" w:rsidP="009E35BC">
      <w:pPr>
        <w:tabs>
          <w:tab w:val="left" w:pos="1701"/>
          <w:tab w:val="left" w:pos="5059"/>
        </w:tabs>
        <w:spacing w:line="240" w:lineRule="auto"/>
        <w:jc w:val="center"/>
        <w:rPr>
          <w:rFonts w:ascii="Arial" w:eastAsia="Calibri" w:hAnsi="Arial" w:cs="Arial"/>
          <w:szCs w:val="23"/>
        </w:rPr>
      </w:pPr>
      <w:r w:rsidRPr="00404640">
        <w:rPr>
          <w:rFonts w:ascii="Arial" w:eastAsia="Calibri" w:hAnsi="Arial" w:cs="Arial"/>
          <w:szCs w:val="23"/>
        </w:rPr>
        <w:t xml:space="preserve">Manu </w:t>
      </w:r>
      <w:proofErr w:type="spellStart"/>
      <w:r w:rsidRPr="00404640">
        <w:rPr>
          <w:rFonts w:ascii="Arial" w:eastAsia="Calibri" w:hAnsi="Arial" w:cs="Arial"/>
          <w:szCs w:val="23"/>
        </w:rPr>
        <w:t>Caliari</w:t>
      </w:r>
      <w:proofErr w:type="spellEnd"/>
    </w:p>
    <w:p w:rsidR="00487662" w:rsidRPr="00404640" w:rsidRDefault="00487662" w:rsidP="009E35BC">
      <w:pPr>
        <w:tabs>
          <w:tab w:val="left" w:pos="1701"/>
          <w:tab w:val="left" w:pos="5059"/>
        </w:tabs>
        <w:spacing w:line="240" w:lineRule="auto"/>
        <w:jc w:val="center"/>
        <w:rPr>
          <w:rFonts w:ascii="Arial" w:eastAsia="Calibri" w:hAnsi="Arial" w:cs="Arial"/>
          <w:szCs w:val="23"/>
        </w:rPr>
      </w:pPr>
      <w:r w:rsidRPr="00404640">
        <w:rPr>
          <w:rFonts w:ascii="Arial" w:eastAsia="Calibri" w:hAnsi="Arial" w:cs="Arial"/>
          <w:szCs w:val="23"/>
        </w:rPr>
        <w:t>Acompanhando o voto da relatora:</w:t>
      </w:r>
    </w:p>
    <w:p w:rsidR="00487662" w:rsidRPr="00404640" w:rsidRDefault="00487662" w:rsidP="009E35BC">
      <w:pPr>
        <w:tabs>
          <w:tab w:val="left" w:pos="1701"/>
          <w:tab w:val="left" w:pos="5059"/>
        </w:tabs>
        <w:spacing w:line="240" w:lineRule="auto"/>
        <w:jc w:val="center"/>
        <w:rPr>
          <w:rFonts w:ascii="Arial" w:eastAsia="Calibri" w:hAnsi="Arial" w:cs="Arial"/>
          <w:szCs w:val="23"/>
        </w:rPr>
      </w:pPr>
    </w:p>
    <w:p w:rsidR="00487662" w:rsidRPr="00404640" w:rsidRDefault="00487662" w:rsidP="009E35BC">
      <w:pPr>
        <w:tabs>
          <w:tab w:val="left" w:pos="1701"/>
          <w:tab w:val="left" w:pos="5059"/>
        </w:tabs>
        <w:spacing w:line="240" w:lineRule="auto"/>
        <w:jc w:val="center"/>
        <w:rPr>
          <w:rFonts w:ascii="Arial" w:eastAsia="Calibri" w:hAnsi="Arial" w:cs="Arial"/>
          <w:szCs w:val="23"/>
        </w:rPr>
      </w:pPr>
      <w:r w:rsidRPr="00404640">
        <w:rPr>
          <w:rFonts w:ascii="Arial" w:eastAsia="Calibri" w:hAnsi="Arial" w:cs="Arial"/>
          <w:szCs w:val="23"/>
        </w:rPr>
        <w:t>Vereador Presidente</w:t>
      </w:r>
    </w:p>
    <w:p w:rsidR="00487662" w:rsidRPr="00404640" w:rsidRDefault="00487662" w:rsidP="009E35BC">
      <w:pPr>
        <w:tabs>
          <w:tab w:val="left" w:pos="1701"/>
          <w:tab w:val="left" w:pos="5059"/>
        </w:tabs>
        <w:spacing w:line="240" w:lineRule="auto"/>
        <w:jc w:val="center"/>
        <w:rPr>
          <w:rFonts w:ascii="Arial" w:eastAsia="Calibri" w:hAnsi="Arial" w:cs="Arial"/>
          <w:szCs w:val="23"/>
        </w:rPr>
      </w:pPr>
      <w:r w:rsidRPr="00404640">
        <w:rPr>
          <w:rFonts w:ascii="Arial" w:eastAsia="Calibri" w:hAnsi="Arial" w:cs="Arial"/>
          <w:szCs w:val="23"/>
        </w:rPr>
        <w:t xml:space="preserve">Rafael </w:t>
      </w:r>
      <w:proofErr w:type="spellStart"/>
      <w:r w:rsidRPr="00404640">
        <w:rPr>
          <w:rFonts w:ascii="Arial" w:eastAsia="Calibri" w:hAnsi="Arial" w:cs="Arial"/>
          <w:szCs w:val="23"/>
        </w:rPr>
        <w:t>Ronsoni</w:t>
      </w:r>
      <w:proofErr w:type="spellEnd"/>
    </w:p>
    <w:p w:rsidR="00487662" w:rsidRPr="00404640" w:rsidRDefault="00487662" w:rsidP="009E35BC">
      <w:pPr>
        <w:tabs>
          <w:tab w:val="left" w:pos="1701"/>
          <w:tab w:val="left" w:pos="5059"/>
        </w:tabs>
        <w:spacing w:line="240" w:lineRule="auto"/>
        <w:jc w:val="center"/>
        <w:rPr>
          <w:rFonts w:ascii="Arial" w:eastAsia="Calibri" w:hAnsi="Arial" w:cs="Arial"/>
          <w:szCs w:val="23"/>
        </w:rPr>
      </w:pPr>
    </w:p>
    <w:p w:rsidR="00487662" w:rsidRPr="00404640" w:rsidRDefault="00487662" w:rsidP="009E35BC">
      <w:pPr>
        <w:tabs>
          <w:tab w:val="left" w:pos="1701"/>
          <w:tab w:val="left" w:pos="5059"/>
        </w:tabs>
        <w:spacing w:line="240" w:lineRule="auto"/>
        <w:jc w:val="center"/>
        <w:rPr>
          <w:rFonts w:ascii="Arial" w:eastAsia="Calibri" w:hAnsi="Arial" w:cs="Arial"/>
          <w:szCs w:val="23"/>
        </w:rPr>
      </w:pPr>
      <w:r w:rsidRPr="00404640">
        <w:rPr>
          <w:rFonts w:ascii="Arial" w:eastAsia="Calibri" w:hAnsi="Arial" w:cs="Arial"/>
          <w:szCs w:val="23"/>
        </w:rPr>
        <w:t>Vereador Vice-Presidente</w:t>
      </w:r>
    </w:p>
    <w:p w:rsidR="00F60212" w:rsidRPr="00404640" w:rsidRDefault="00487662" w:rsidP="009E35BC">
      <w:pPr>
        <w:tabs>
          <w:tab w:val="left" w:pos="1701"/>
          <w:tab w:val="left" w:pos="5059"/>
        </w:tabs>
        <w:spacing w:line="240" w:lineRule="auto"/>
        <w:jc w:val="center"/>
        <w:rPr>
          <w:sz w:val="20"/>
        </w:rPr>
      </w:pPr>
      <w:r w:rsidRPr="00404640">
        <w:rPr>
          <w:rFonts w:ascii="Arial" w:eastAsia="Calibri" w:hAnsi="Arial" w:cs="Arial"/>
          <w:szCs w:val="23"/>
        </w:rPr>
        <w:t xml:space="preserve">Everton </w:t>
      </w:r>
      <w:proofErr w:type="spellStart"/>
      <w:r w:rsidRPr="00404640">
        <w:rPr>
          <w:rFonts w:ascii="Arial" w:eastAsia="Calibri" w:hAnsi="Arial" w:cs="Arial"/>
          <w:szCs w:val="23"/>
        </w:rPr>
        <w:t>Michaelsen</w:t>
      </w:r>
      <w:bookmarkStart w:id="0" w:name="_GoBack"/>
      <w:bookmarkEnd w:id="0"/>
      <w:proofErr w:type="spellEnd"/>
    </w:p>
    <w:sectPr w:rsidR="00F60212" w:rsidRPr="00404640"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C42" w:rsidRDefault="008B0C42" w:rsidP="00B17B53">
      <w:pPr>
        <w:spacing w:after="0" w:line="240" w:lineRule="auto"/>
      </w:pPr>
      <w:r>
        <w:separator/>
      </w:r>
    </w:p>
  </w:endnote>
  <w:endnote w:type="continuationSeparator" w:id="0">
    <w:p w:rsidR="008B0C42" w:rsidRDefault="008B0C4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C42" w:rsidRDefault="008B0C42" w:rsidP="0067136B">
    <w:pPr>
      <w:pStyle w:val="Rodap"/>
      <w:jc w:val="center"/>
      <w:rPr>
        <w:i/>
        <w:color w:val="1F3864" w:themeColor="accent1" w:themeShade="80"/>
      </w:rPr>
    </w:pPr>
  </w:p>
  <w:p w:rsidR="008B0C42" w:rsidRPr="0067136B" w:rsidRDefault="008B0C42" w:rsidP="0067136B">
    <w:pPr>
      <w:pStyle w:val="Rodap"/>
      <w:jc w:val="center"/>
      <w:rPr>
        <w:i/>
        <w:color w:val="1F3864" w:themeColor="accent1" w:themeShade="80"/>
      </w:rPr>
    </w:pPr>
    <w:r w:rsidRPr="0067136B">
      <w:rPr>
        <w:i/>
        <w:color w:val="1F3864" w:themeColor="accent1" w:themeShade="80"/>
      </w:rPr>
      <w:t>Rua São Pedro, nº 369, Bairro Centro - Gramado/RS – CEP 95.670-</w:t>
    </w:r>
    <w:proofErr w:type="gramStart"/>
    <w:r w:rsidRPr="0067136B">
      <w:rPr>
        <w:i/>
        <w:color w:val="1F3864" w:themeColor="accent1" w:themeShade="80"/>
      </w:rPr>
      <w:t>000</w:t>
    </w:r>
    <w:proofErr w:type="gramEnd"/>
  </w:p>
  <w:p w:rsidR="008B0C42" w:rsidRPr="0067136B" w:rsidRDefault="008B0C42"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8B0C42" w:rsidRDefault="008B0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C42" w:rsidRDefault="008B0C42" w:rsidP="00B17B53">
      <w:pPr>
        <w:spacing w:after="0" w:line="240" w:lineRule="auto"/>
      </w:pPr>
      <w:r>
        <w:separator/>
      </w:r>
    </w:p>
  </w:footnote>
  <w:footnote w:type="continuationSeparator" w:id="0">
    <w:p w:rsidR="008B0C42" w:rsidRDefault="008B0C42"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C42" w:rsidRDefault="008B0C42"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8B0C42" w:rsidRDefault="008B0C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12609"/>
    <w:rsid w:val="00015D3A"/>
    <w:rsid w:val="0003725E"/>
    <w:rsid w:val="0004169A"/>
    <w:rsid w:val="00042DD1"/>
    <w:rsid w:val="00043F3F"/>
    <w:rsid w:val="000508E0"/>
    <w:rsid w:val="000510EA"/>
    <w:rsid w:val="00054B04"/>
    <w:rsid w:val="0005528B"/>
    <w:rsid w:val="00060FAB"/>
    <w:rsid w:val="00074AE5"/>
    <w:rsid w:val="00082E9F"/>
    <w:rsid w:val="00086A35"/>
    <w:rsid w:val="00087178"/>
    <w:rsid w:val="00087544"/>
    <w:rsid w:val="00096B9A"/>
    <w:rsid w:val="000B17DF"/>
    <w:rsid w:val="000C6254"/>
    <w:rsid w:val="000D06C5"/>
    <w:rsid w:val="000D335C"/>
    <w:rsid w:val="000D4018"/>
    <w:rsid w:val="00100977"/>
    <w:rsid w:val="001074F4"/>
    <w:rsid w:val="00115289"/>
    <w:rsid w:val="00134023"/>
    <w:rsid w:val="0015079A"/>
    <w:rsid w:val="00151B56"/>
    <w:rsid w:val="00155B6F"/>
    <w:rsid w:val="00162842"/>
    <w:rsid w:val="0016653E"/>
    <w:rsid w:val="00172788"/>
    <w:rsid w:val="0019689E"/>
    <w:rsid w:val="001A3C3B"/>
    <w:rsid w:val="001C17AB"/>
    <w:rsid w:val="001C2A51"/>
    <w:rsid w:val="001C34C8"/>
    <w:rsid w:val="001C7223"/>
    <w:rsid w:val="001D1B0F"/>
    <w:rsid w:val="001D5916"/>
    <w:rsid w:val="001D7159"/>
    <w:rsid w:val="001E6671"/>
    <w:rsid w:val="002201ED"/>
    <w:rsid w:val="00235B63"/>
    <w:rsid w:val="00240183"/>
    <w:rsid w:val="00265AA6"/>
    <w:rsid w:val="00271DF1"/>
    <w:rsid w:val="002A1785"/>
    <w:rsid w:val="002C01A4"/>
    <w:rsid w:val="002E5DCE"/>
    <w:rsid w:val="00304269"/>
    <w:rsid w:val="00315B62"/>
    <w:rsid w:val="00321B5E"/>
    <w:rsid w:val="003310D1"/>
    <w:rsid w:val="00340388"/>
    <w:rsid w:val="00347737"/>
    <w:rsid w:val="00354D85"/>
    <w:rsid w:val="00356634"/>
    <w:rsid w:val="00356AA3"/>
    <w:rsid w:val="00364DB0"/>
    <w:rsid w:val="0037028D"/>
    <w:rsid w:val="00375DA8"/>
    <w:rsid w:val="0039375A"/>
    <w:rsid w:val="003A4237"/>
    <w:rsid w:val="003B58E3"/>
    <w:rsid w:val="003B7E58"/>
    <w:rsid w:val="003C2160"/>
    <w:rsid w:val="003D2C56"/>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7662"/>
    <w:rsid w:val="00491450"/>
    <w:rsid w:val="004B2EC3"/>
    <w:rsid w:val="004E0DD3"/>
    <w:rsid w:val="004F0611"/>
    <w:rsid w:val="004F60CE"/>
    <w:rsid w:val="005004AC"/>
    <w:rsid w:val="00516FBB"/>
    <w:rsid w:val="00524086"/>
    <w:rsid w:val="005268BE"/>
    <w:rsid w:val="005571F7"/>
    <w:rsid w:val="00575776"/>
    <w:rsid w:val="00582E39"/>
    <w:rsid w:val="005A3923"/>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7136B"/>
    <w:rsid w:val="00671E97"/>
    <w:rsid w:val="00691649"/>
    <w:rsid w:val="00693C31"/>
    <w:rsid w:val="006B43A6"/>
    <w:rsid w:val="006D418B"/>
    <w:rsid w:val="006E2BE0"/>
    <w:rsid w:val="006F502F"/>
    <w:rsid w:val="006F6387"/>
    <w:rsid w:val="006F7C9C"/>
    <w:rsid w:val="007074CF"/>
    <w:rsid w:val="00726B36"/>
    <w:rsid w:val="00731790"/>
    <w:rsid w:val="0074519A"/>
    <w:rsid w:val="007508CA"/>
    <w:rsid w:val="007549D0"/>
    <w:rsid w:val="00772641"/>
    <w:rsid w:val="00772991"/>
    <w:rsid w:val="00773C2A"/>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72CCA"/>
    <w:rsid w:val="0087337B"/>
    <w:rsid w:val="00876924"/>
    <w:rsid w:val="0088750C"/>
    <w:rsid w:val="008B0C42"/>
    <w:rsid w:val="008B4469"/>
    <w:rsid w:val="008C01C7"/>
    <w:rsid w:val="008C22A6"/>
    <w:rsid w:val="008D2E64"/>
    <w:rsid w:val="008D4652"/>
    <w:rsid w:val="008D671D"/>
    <w:rsid w:val="008E31B9"/>
    <w:rsid w:val="008F32DC"/>
    <w:rsid w:val="008F7957"/>
    <w:rsid w:val="00905942"/>
    <w:rsid w:val="00916A40"/>
    <w:rsid w:val="00920430"/>
    <w:rsid w:val="00932E95"/>
    <w:rsid w:val="00933774"/>
    <w:rsid w:val="009373E8"/>
    <w:rsid w:val="00943925"/>
    <w:rsid w:val="00945444"/>
    <w:rsid w:val="00950C3C"/>
    <w:rsid w:val="00962126"/>
    <w:rsid w:val="00972F24"/>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79E9"/>
    <w:rsid w:val="00A07E4D"/>
    <w:rsid w:val="00A17016"/>
    <w:rsid w:val="00A23722"/>
    <w:rsid w:val="00A30312"/>
    <w:rsid w:val="00A70B89"/>
    <w:rsid w:val="00A80EC9"/>
    <w:rsid w:val="00A84864"/>
    <w:rsid w:val="00AA0455"/>
    <w:rsid w:val="00AB1EB9"/>
    <w:rsid w:val="00AC1EE0"/>
    <w:rsid w:val="00AC2722"/>
    <w:rsid w:val="00AC6AB3"/>
    <w:rsid w:val="00AD1C96"/>
    <w:rsid w:val="00AE58BC"/>
    <w:rsid w:val="00AF5697"/>
    <w:rsid w:val="00AF7B41"/>
    <w:rsid w:val="00B05DA2"/>
    <w:rsid w:val="00B17B53"/>
    <w:rsid w:val="00B2214E"/>
    <w:rsid w:val="00B23AE5"/>
    <w:rsid w:val="00B273CD"/>
    <w:rsid w:val="00B45455"/>
    <w:rsid w:val="00B46249"/>
    <w:rsid w:val="00B54735"/>
    <w:rsid w:val="00B564B1"/>
    <w:rsid w:val="00B77655"/>
    <w:rsid w:val="00BA1344"/>
    <w:rsid w:val="00BC1E6D"/>
    <w:rsid w:val="00BD091F"/>
    <w:rsid w:val="00BD1FFF"/>
    <w:rsid w:val="00BE3002"/>
    <w:rsid w:val="00BE6C2F"/>
    <w:rsid w:val="00C00AD3"/>
    <w:rsid w:val="00C0418C"/>
    <w:rsid w:val="00C20D7C"/>
    <w:rsid w:val="00C30AA1"/>
    <w:rsid w:val="00C35380"/>
    <w:rsid w:val="00C372E3"/>
    <w:rsid w:val="00C40245"/>
    <w:rsid w:val="00C4317B"/>
    <w:rsid w:val="00C518D5"/>
    <w:rsid w:val="00C63CD1"/>
    <w:rsid w:val="00C64428"/>
    <w:rsid w:val="00C701B0"/>
    <w:rsid w:val="00C70447"/>
    <w:rsid w:val="00C709DF"/>
    <w:rsid w:val="00C74362"/>
    <w:rsid w:val="00C9536D"/>
    <w:rsid w:val="00CA278A"/>
    <w:rsid w:val="00CA47F7"/>
    <w:rsid w:val="00CB49C7"/>
    <w:rsid w:val="00CC6E74"/>
    <w:rsid w:val="00CC7ABA"/>
    <w:rsid w:val="00CD3621"/>
    <w:rsid w:val="00CD7F76"/>
    <w:rsid w:val="00CE6C46"/>
    <w:rsid w:val="00D03E02"/>
    <w:rsid w:val="00D21214"/>
    <w:rsid w:val="00D242B5"/>
    <w:rsid w:val="00D33E26"/>
    <w:rsid w:val="00D41EB7"/>
    <w:rsid w:val="00D557EC"/>
    <w:rsid w:val="00D55A68"/>
    <w:rsid w:val="00D62A77"/>
    <w:rsid w:val="00D63174"/>
    <w:rsid w:val="00D87EFA"/>
    <w:rsid w:val="00DA0AC6"/>
    <w:rsid w:val="00DA3002"/>
    <w:rsid w:val="00DB2313"/>
    <w:rsid w:val="00DB7599"/>
    <w:rsid w:val="00DC1CBE"/>
    <w:rsid w:val="00DE7D28"/>
    <w:rsid w:val="00DF14D2"/>
    <w:rsid w:val="00DF6232"/>
    <w:rsid w:val="00DF750D"/>
    <w:rsid w:val="00E03142"/>
    <w:rsid w:val="00E105EA"/>
    <w:rsid w:val="00E249A3"/>
    <w:rsid w:val="00E26635"/>
    <w:rsid w:val="00E37388"/>
    <w:rsid w:val="00E46210"/>
    <w:rsid w:val="00E53DAA"/>
    <w:rsid w:val="00E55917"/>
    <w:rsid w:val="00E623AB"/>
    <w:rsid w:val="00E9296F"/>
    <w:rsid w:val="00E9343F"/>
    <w:rsid w:val="00E939C7"/>
    <w:rsid w:val="00E97F24"/>
    <w:rsid w:val="00EA6C3E"/>
    <w:rsid w:val="00EB1C01"/>
    <w:rsid w:val="00EB6FAF"/>
    <w:rsid w:val="00EC080F"/>
    <w:rsid w:val="00EC55CA"/>
    <w:rsid w:val="00EE415C"/>
    <w:rsid w:val="00EF7806"/>
    <w:rsid w:val="00F1073F"/>
    <w:rsid w:val="00F2289D"/>
    <w:rsid w:val="00F438A0"/>
    <w:rsid w:val="00F46809"/>
    <w:rsid w:val="00F46A58"/>
    <w:rsid w:val="00F527C6"/>
    <w:rsid w:val="00F56A49"/>
    <w:rsid w:val="00F60212"/>
    <w:rsid w:val="00F90F2F"/>
    <w:rsid w:val="00F94069"/>
    <w:rsid w:val="00F95147"/>
    <w:rsid w:val="00F95197"/>
    <w:rsid w:val="00F97602"/>
    <w:rsid w:val="00FA1DF7"/>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C77BC-163D-4C1E-8FF6-2A04BDA7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1884</Words>
  <Characters>10175</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cp:lastModifiedBy>
  <cp:revision>5</cp:revision>
  <cp:lastPrinted>2017-12-13T20:58:00Z</cp:lastPrinted>
  <dcterms:created xsi:type="dcterms:W3CDTF">2017-12-18T17:42:00Z</dcterms:created>
  <dcterms:modified xsi:type="dcterms:W3CDTF">2017-12-18T18:11:00Z</dcterms:modified>
</cp:coreProperties>
</file>