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17" w:rsidRPr="007718F4" w:rsidRDefault="00F05D17" w:rsidP="006917A5">
      <w:pPr>
        <w:tabs>
          <w:tab w:val="left" w:pos="1418"/>
          <w:tab w:val="left" w:pos="5059"/>
        </w:tabs>
        <w:spacing w:line="240" w:lineRule="auto"/>
        <w:jc w:val="center"/>
        <w:rPr>
          <w:rFonts w:ascii="Arial" w:eastAsia="Calibri" w:hAnsi="Arial" w:cs="Arial"/>
          <w:b/>
        </w:rPr>
      </w:pPr>
      <w:r w:rsidRPr="007718F4">
        <w:rPr>
          <w:rFonts w:ascii="Arial" w:eastAsia="Calibri" w:hAnsi="Arial" w:cs="Arial"/>
          <w:b/>
        </w:rPr>
        <w:t xml:space="preserve">COMISSÃO DE CONSTITUIÇÃO, JUSTIÇA E </w:t>
      </w:r>
      <w:proofErr w:type="gramStart"/>
      <w:r w:rsidRPr="007718F4">
        <w:rPr>
          <w:rFonts w:ascii="Arial" w:eastAsia="Calibri" w:hAnsi="Arial" w:cs="Arial"/>
          <w:b/>
        </w:rPr>
        <w:t>REDAÇÃO</w:t>
      </w:r>
      <w:proofErr w:type="gramEnd"/>
    </w:p>
    <w:p w:rsidR="00F05D17" w:rsidRPr="007718F4" w:rsidRDefault="00F05D17" w:rsidP="006917A5">
      <w:pPr>
        <w:tabs>
          <w:tab w:val="left" w:pos="1418"/>
          <w:tab w:val="left" w:pos="5059"/>
        </w:tabs>
        <w:spacing w:line="240" w:lineRule="auto"/>
        <w:jc w:val="center"/>
        <w:rPr>
          <w:rFonts w:ascii="Arial" w:eastAsia="Calibri" w:hAnsi="Arial" w:cs="Arial"/>
          <w:b/>
        </w:rPr>
      </w:pPr>
    </w:p>
    <w:p w:rsidR="00F05D17" w:rsidRPr="007718F4" w:rsidRDefault="00F05D17" w:rsidP="006917A5">
      <w:pPr>
        <w:tabs>
          <w:tab w:val="left" w:pos="1418"/>
          <w:tab w:val="left" w:pos="5059"/>
        </w:tabs>
        <w:spacing w:line="240" w:lineRule="auto"/>
        <w:jc w:val="both"/>
        <w:rPr>
          <w:rFonts w:ascii="Arial" w:eastAsia="Calibri" w:hAnsi="Arial" w:cs="Arial"/>
        </w:rPr>
      </w:pPr>
      <w:r w:rsidRPr="007718F4">
        <w:rPr>
          <w:rFonts w:ascii="Arial" w:eastAsia="Calibri" w:hAnsi="Arial" w:cs="Arial"/>
          <w:b/>
        </w:rPr>
        <w:t>Parecer:</w:t>
      </w:r>
      <w:r w:rsidR="004276A0" w:rsidRPr="007718F4">
        <w:rPr>
          <w:rFonts w:ascii="Arial" w:eastAsia="Calibri" w:hAnsi="Arial" w:cs="Arial"/>
        </w:rPr>
        <w:t xml:space="preserve"> </w:t>
      </w:r>
      <w:r w:rsidR="00747A7A" w:rsidRPr="007718F4">
        <w:rPr>
          <w:rFonts w:ascii="Arial" w:eastAsia="Calibri" w:hAnsi="Arial" w:cs="Arial"/>
        </w:rPr>
        <w:t>10</w:t>
      </w:r>
      <w:r w:rsidR="00415112">
        <w:rPr>
          <w:rFonts w:ascii="Arial" w:eastAsia="Calibri" w:hAnsi="Arial" w:cs="Arial"/>
        </w:rPr>
        <w:t>9</w:t>
      </w:r>
      <w:r w:rsidR="006E2858" w:rsidRPr="007718F4">
        <w:rPr>
          <w:rFonts w:ascii="Arial" w:eastAsia="Calibri" w:hAnsi="Arial" w:cs="Arial"/>
        </w:rPr>
        <w:t>/</w:t>
      </w:r>
      <w:r w:rsidRPr="007718F4">
        <w:rPr>
          <w:rFonts w:ascii="Arial" w:eastAsia="Calibri" w:hAnsi="Arial" w:cs="Arial"/>
        </w:rPr>
        <w:t>2017</w:t>
      </w:r>
    </w:p>
    <w:p w:rsidR="00F05D17" w:rsidRPr="007718F4" w:rsidRDefault="00F05D17" w:rsidP="006917A5">
      <w:pPr>
        <w:tabs>
          <w:tab w:val="left" w:pos="1418"/>
          <w:tab w:val="left" w:pos="4253"/>
        </w:tabs>
        <w:spacing w:line="240" w:lineRule="auto"/>
        <w:jc w:val="both"/>
        <w:rPr>
          <w:rFonts w:ascii="Arial" w:eastAsia="Calibri" w:hAnsi="Arial" w:cs="Arial"/>
        </w:rPr>
      </w:pPr>
      <w:r w:rsidRPr="007718F4">
        <w:rPr>
          <w:rFonts w:ascii="Arial" w:eastAsia="Calibri" w:hAnsi="Arial" w:cs="Arial"/>
          <w:b/>
        </w:rPr>
        <w:t>Data:</w:t>
      </w:r>
      <w:r w:rsidRPr="007718F4">
        <w:rPr>
          <w:rFonts w:ascii="Arial" w:eastAsia="Calibri" w:hAnsi="Arial" w:cs="Arial"/>
        </w:rPr>
        <w:t xml:space="preserve"> </w:t>
      </w:r>
      <w:r w:rsidR="00FC3E75" w:rsidRPr="007718F4">
        <w:rPr>
          <w:rFonts w:ascii="Arial" w:eastAsia="Calibri" w:hAnsi="Arial" w:cs="Arial"/>
        </w:rPr>
        <w:t>06</w:t>
      </w:r>
      <w:r w:rsidR="00ED318A" w:rsidRPr="007718F4">
        <w:rPr>
          <w:rFonts w:ascii="Arial" w:eastAsia="Calibri" w:hAnsi="Arial" w:cs="Arial"/>
        </w:rPr>
        <w:t xml:space="preserve"> </w:t>
      </w:r>
      <w:r w:rsidRPr="007718F4">
        <w:rPr>
          <w:rFonts w:ascii="Arial" w:eastAsia="Calibri" w:hAnsi="Arial" w:cs="Arial"/>
        </w:rPr>
        <w:t xml:space="preserve">de </w:t>
      </w:r>
      <w:r w:rsidR="00FC3E75" w:rsidRPr="007718F4">
        <w:rPr>
          <w:rFonts w:ascii="Arial" w:eastAsia="Calibri" w:hAnsi="Arial" w:cs="Arial"/>
        </w:rPr>
        <w:t>outu</w:t>
      </w:r>
      <w:r w:rsidR="00B802D9" w:rsidRPr="007718F4">
        <w:rPr>
          <w:rFonts w:ascii="Arial" w:eastAsia="Calibri" w:hAnsi="Arial" w:cs="Arial"/>
        </w:rPr>
        <w:t>bro</w:t>
      </w:r>
      <w:r w:rsidR="004276A0" w:rsidRPr="007718F4">
        <w:rPr>
          <w:rFonts w:ascii="Arial" w:eastAsia="Calibri" w:hAnsi="Arial" w:cs="Arial"/>
        </w:rPr>
        <w:t xml:space="preserve"> </w:t>
      </w:r>
      <w:r w:rsidRPr="007718F4">
        <w:rPr>
          <w:rFonts w:ascii="Arial" w:eastAsia="Calibri" w:hAnsi="Arial" w:cs="Arial"/>
        </w:rPr>
        <w:t>de 2017</w:t>
      </w:r>
    </w:p>
    <w:p w:rsidR="002767B2" w:rsidRPr="007718F4" w:rsidRDefault="00F05D17" w:rsidP="006917A5">
      <w:pPr>
        <w:tabs>
          <w:tab w:val="left" w:pos="1418"/>
        </w:tabs>
        <w:spacing w:line="240" w:lineRule="auto"/>
        <w:jc w:val="both"/>
        <w:rPr>
          <w:rFonts w:ascii="Arial" w:eastAsia="Calibri" w:hAnsi="Arial" w:cs="Arial"/>
        </w:rPr>
      </w:pPr>
      <w:r w:rsidRPr="007718F4">
        <w:rPr>
          <w:rFonts w:ascii="Arial" w:eastAsia="Calibri" w:hAnsi="Arial" w:cs="Arial"/>
          <w:b/>
        </w:rPr>
        <w:t>Matéria:</w:t>
      </w:r>
      <w:r w:rsidRPr="007718F4">
        <w:rPr>
          <w:rFonts w:ascii="Arial" w:eastAsia="Calibri" w:hAnsi="Arial" w:cs="Arial"/>
        </w:rPr>
        <w:t xml:space="preserve"> </w:t>
      </w:r>
      <w:r w:rsidR="004276A0" w:rsidRPr="007718F4">
        <w:rPr>
          <w:rFonts w:ascii="Arial" w:eastAsia="Calibri" w:hAnsi="Arial" w:cs="Arial"/>
        </w:rPr>
        <w:t xml:space="preserve">Projeto de Lei </w:t>
      </w:r>
      <w:r w:rsidR="00ED318A" w:rsidRPr="007718F4">
        <w:rPr>
          <w:rFonts w:ascii="Arial" w:eastAsia="Calibri" w:hAnsi="Arial" w:cs="Arial"/>
        </w:rPr>
        <w:t>nº 0</w:t>
      </w:r>
      <w:r w:rsidR="00415112">
        <w:rPr>
          <w:rFonts w:ascii="Arial" w:eastAsia="Calibri" w:hAnsi="Arial" w:cs="Arial"/>
        </w:rPr>
        <w:t>41</w:t>
      </w:r>
      <w:r w:rsidR="004276A0" w:rsidRPr="007718F4">
        <w:rPr>
          <w:rFonts w:ascii="Arial" w:eastAsia="Calibri" w:hAnsi="Arial" w:cs="Arial"/>
        </w:rPr>
        <w:t>/2017</w:t>
      </w:r>
      <w:r w:rsidR="00B8049D" w:rsidRPr="007718F4">
        <w:rPr>
          <w:rFonts w:ascii="Arial" w:eastAsia="Calibri" w:hAnsi="Arial" w:cs="Arial"/>
        </w:rPr>
        <w:t xml:space="preserve"> </w:t>
      </w:r>
    </w:p>
    <w:p w:rsidR="00F05D17" w:rsidRPr="007718F4" w:rsidRDefault="00F05D17" w:rsidP="006917A5">
      <w:pPr>
        <w:tabs>
          <w:tab w:val="left" w:pos="1418"/>
        </w:tabs>
        <w:spacing w:line="240" w:lineRule="auto"/>
        <w:jc w:val="both"/>
        <w:rPr>
          <w:rFonts w:ascii="Arial" w:eastAsia="Calibri" w:hAnsi="Arial" w:cs="Arial"/>
        </w:rPr>
      </w:pPr>
      <w:r w:rsidRPr="007718F4">
        <w:rPr>
          <w:rFonts w:ascii="Arial" w:eastAsia="Calibri" w:hAnsi="Arial" w:cs="Arial"/>
          <w:b/>
        </w:rPr>
        <w:t>Autor:</w:t>
      </w:r>
      <w:r w:rsidRPr="007718F4">
        <w:rPr>
          <w:rFonts w:ascii="Arial" w:eastAsia="Calibri" w:hAnsi="Arial" w:cs="Arial"/>
        </w:rPr>
        <w:t xml:space="preserve"> </w:t>
      </w:r>
      <w:r w:rsidR="00F0413A">
        <w:rPr>
          <w:rFonts w:ascii="Arial" w:eastAsia="Calibri" w:hAnsi="Arial" w:cs="Arial"/>
        </w:rPr>
        <w:t>Poder Executivo</w:t>
      </w:r>
    </w:p>
    <w:p w:rsidR="00F05D17" w:rsidRPr="007718F4" w:rsidRDefault="00F05D17" w:rsidP="006917A5">
      <w:pPr>
        <w:tabs>
          <w:tab w:val="left" w:pos="1418"/>
          <w:tab w:val="left" w:pos="4253"/>
        </w:tabs>
        <w:spacing w:line="240" w:lineRule="auto"/>
        <w:jc w:val="both"/>
        <w:rPr>
          <w:rFonts w:ascii="Arial" w:eastAsia="Calibri" w:hAnsi="Arial" w:cs="Arial"/>
        </w:rPr>
      </w:pPr>
      <w:r w:rsidRPr="007718F4">
        <w:rPr>
          <w:rFonts w:ascii="Arial" w:eastAsia="Calibri" w:hAnsi="Arial" w:cs="Arial"/>
          <w:b/>
        </w:rPr>
        <w:t>Relator:</w:t>
      </w:r>
      <w:r w:rsidRPr="007718F4">
        <w:rPr>
          <w:rFonts w:ascii="Arial" w:eastAsia="Calibri" w:hAnsi="Arial" w:cs="Arial"/>
        </w:rPr>
        <w:t xml:space="preserve"> </w:t>
      </w:r>
      <w:r w:rsidR="004276A0" w:rsidRPr="007718F4">
        <w:rPr>
          <w:rFonts w:ascii="Arial" w:eastAsia="Calibri" w:hAnsi="Arial" w:cs="Arial"/>
        </w:rPr>
        <w:t>Ver. Manu Calliari</w:t>
      </w:r>
      <w:r w:rsidRPr="007718F4">
        <w:rPr>
          <w:rFonts w:ascii="Arial" w:eastAsia="Calibri" w:hAnsi="Arial" w:cs="Arial"/>
        </w:rPr>
        <w:tab/>
      </w:r>
      <w:r w:rsidR="00065D9B" w:rsidRPr="007718F4">
        <w:rPr>
          <w:rFonts w:ascii="Arial" w:eastAsia="Calibri" w:hAnsi="Arial" w:cs="Arial"/>
        </w:rPr>
        <w:tab/>
      </w:r>
      <w:r w:rsidR="00065D9B" w:rsidRPr="007718F4">
        <w:rPr>
          <w:rFonts w:ascii="Arial" w:eastAsia="Calibri" w:hAnsi="Arial" w:cs="Arial"/>
        </w:rPr>
        <w:tab/>
      </w:r>
      <w:r w:rsidRPr="007718F4">
        <w:rPr>
          <w:rFonts w:ascii="Arial" w:eastAsia="Calibri" w:hAnsi="Arial" w:cs="Arial"/>
          <w:b/>
        </w:rPr>
        <w:t>Conclusão do Voto:</w:t>
      </w:r>
      <w:r w:rsidRPr="007718F4">
        <w:rPr>
          <w:rFonts w:ascii="Arial" w:eastAsia="Calibri" w:hAnsi="Arial" w:cs="Arial"/>
        </w:rPr>
        <w:t xml:space="preserve"> Favorável </w:t>
      </w:r>
    </w:p>
    <w:p w:rsidR="002522A4" w:rsidRPr="007718F4" w:rsidRDefault="00F05D17" w:rsidP="00415112">
      <w:pPr>
        <w:tabs>
          <w:tab w:val="left" w:pos="1418"/>
          <w:tab w:val="left" w:pos="5059"/>
        </w:tabs>
        <w:spacing w:line="240" w:lineRule="auto"/>
        <w:jc w:val="both"/>
        <w:rPr>
          <w:rFonts w:ascii="Arial" w:eastAsia="Calibri" w:hAnsi="Arial" w:cs="Arial"/>
          <w:b/>
          <w:bCs/>
        </w:rPr>
      </w:pPr>
      <w:r w:rsidRPr="007718F4">
        <w:rPr>
          <w:rFonts w:ascii="Arial" w:eastAsia="Calibri" w:hAnsi="Arial" w:cs="Arial"/>
          <w:b/>
        </w:rPr>
        <w:t xml:space="preserve">Ementa: </w:t>
      </w:r>
      <w:r w:rsidR="002522A4" w:rsidRPr="00F54E1E">
        <w:rPr>
          <w:rFonts w:ascii="Arial" w:eastAsia="Calibri" w:hAnsi="Arial" w:cs="Arial"/>
        </w:rPr>
        <w:t>“</w:t>
      </w:r>
      <w:r w:rsidR="00415112" w:rsidRPr="00415112">
        <w:rPr>
          <w:rFonts w:ascii="Arial" w:eastAsia="Calibri" w:hAnsi="Arial" w:cs="Arial"/>
        </w:rPr>
        <w:t>O Município de Gramado fica autorizado a contribuir financeiramente com o Movimento Comunitário de Combate a Violência – MOCOVI Gramado</w:t>
      </w:r>
      <w:r w:rsidR="00F54E1E" w:rsidRPr="00F54E1E">
        <w:rPr>
          <w:rFonts w:ascii="Arial" w:eastAsia="Calibri" w:hAnsi="Arial" w:cs="Arial"/>
        </w:rPr>
        <w:t>.</w:t>
      </w:r>
      <w:proofErr w:type="gramStart"/>
      <w:r w:rsidR="002522A4" w:rsidRPr="00F54E1E">
        <w:rPr>
          <w:rFonts w:ascii="Arial" w:eastAsia="Calibri" w:hAnsi="Arial" w:cs="Arial"/>
          <w:iCs/>
        </w:rPr>
        <w:t>”</w:t>
      </w:r>
      <w:proofErr w:type="gramEnd"/>
    </w:p>
    <w:p w:rsidR="00F05D17" w:rsidRPr="007718F4" w:rsidRDefault="00F05D17" w:rsidP="006917A5">
      <w:pPr>
        <w:tabs>
          <w:tab w:val="left" w:pos="1418"/>
          <w:tab w:val="left" w:pos="5059"/>
        </w:tabs>
        <w:spacing w:line="240" w:lineRule="auto"/>
        <w:jc w:val="both"/>
        <w:rPr>
          <w:rFonts w:ascii="Arial" w:eastAsia="Calibri" w:hAnsi="Arial" w:cs="Arial"/>
        </w:rPr>
      </w:pPr>
    </w:p>
    <w:p w:rsidR="00F05D17" w:rsidRPr="007718F4" w:rsidRDefault="00F05D17" w:rsidP="006917A5">
      <w:pPr>
        <w:tabs>
          <w:tab w:val="left" w:pos="1418"/>
          <w:tab w:val="left" w:pos="5059"/>
        </w:tabs>
        <w:spacing w:line="240" w:lineRule="auto"/>
        <w:jc w:val="center"/>
        <w:rPr>
          <w:rFonts w:ascii="Arial" w:eastAsia="Calibri" w:hAnsi="Arial" w:cs="Arial"/>
          <w:b/>
        </w:rPr>
      </w:pPr>
      <w:r w:rsidRPr="007718F4">
        <w:rPr>
          <w:rFonts w:ascii="Arial" w:eastAsia="Calibri" w:hAnsi="Arial" w:cs="Arial"/>
          <w:b/>
        </w:rPr>
        <w:t>Relatório:</w:t>
      </w:r>
    </w:p>
    <w:p w:rsidR="00F05D17" w:rsidRPr="007718F4" w:rsidRDefault="00F05D17" w:rsidP="00415112">
      <w:pPr>
        <w:tabs>
          <w:tab w:val="left" w:pos="2268"/>
          <w:tab w:val="left" w:pos="5059"/>
        </w:tabs>
        <w:spacing w:line="240" w:lineRule="auto"/>
        <w:jc w:val="both"/>
        <w:rPr>
          <w:rFonts w:ascii="Arial" w:eastAsia="Calibri" w:hAnsi="Arial" w:cs="Arial"/>
          <w:i/>
        </w:rPr>
      </w:pPr>
      <w:r w:rsidRPr="007718F4">
        <w:rPr>
          <w:rFonts w:ascii="Arial" w:eastAsia="Calibri" w:hAnsi="Arial" w:cs="Arial"/>
        </w:rPr>
        <w:tab/>
        <w:t>O Projeto de Lei em análise foi apresentado nesta Casa Legislativa no dia</w:t>
      </w:r>
      <w:r w:rsidR="00065D9B" w:rsidRPr="007718F4">
        <w:rPr>
          <w:rFonts w:ascii="Arial" w:eastAsia="Calibri" w:hAnsi="Arial" w:cs="Arial"/>
        </w:rPr>
        <w:t xml:space="preserve"> </w:t>
      </w:r>
      <w:r w:rsidR="00F0413A">
        <w:rPr>
          <w:rFonts w:ascii="Arial" w:eastAsia="Calibri" w:hAnsi="Arial" w:cs="Arial"/>
        </w:rPr>
        <w:t>02</w:t>
      </w:r>
      <w:r w:rsidR="00ED318A" w:rsidRPr="007718F4">
        <w:rPr>
          <w:rFonts w:ascii="Arial" w:eastAsia="Calibri" w:hAnsi="Arial" w:cs="Arial"/>
        </w:rPr>
        <w:t xml:space="preserve"> </w:t>
      </w:r>
      <w:r w:rsidRPr="007718F4">
        <w:rPr>
          <w:rFonts w:ascii="Arial" w:eastAsia="Calibri" w:hAnsi="Arial" w:cs="Arial"/>
        </w:rPr>
        <w:t xml:space="preserve">de </w:t>
      </w:r>
      <w:r w:rsidR="00F0413A">
        <w:rPr>
          <w:rFonts w:ascii="Arial" w:eastAsia="Calibri" w:hAnsi="Arial" w:cs="Arial"/>
        </w:rPr>
        <w:t>outu</w:t>
      </w:r>
      <w:r w:rsidR="00B802D9" w:rsidRPr="007718F4">
        <w:rPr>
          <w:rFonts w:ascii="Arial" w:eastAsia="Calibri" w:hAnsi="Arial" w:cs="Arial"/>
        </w:rPr>
        <w:t>bro</w:t>
      </w:r>
      <w:r w:rsidRPr="007718F4">
        <w:rPr>
          <w:rFonts w:ascii="Arial" w:eastAsia="Calibri" w:hAnsi="Arial" w:cs="Arial"/>
        </w:rPr>
        <w:t xml:space="preserve"> de 2017</w:t>
      </w:r>
      <w:r w:rsidR="00F54E1E">
        <w:rPr>
          <w:rFonts w:ascii="Arial" w:eastAsia="Calibri" w:hAnsi="Arial" w:cs="Arial"/>
        </w:rPr>
        <w:t>,</w:t>
      </w:r>
      <w:r w:rsidR="00415112">
        <w:rPr>
          <w:rFonts w:ascii="Arial" w:eastAsia="Calibri" w:hAnsi="Arial" w:cs="Arial"/>
        </w:rPr>
        <w:t xml:space="preserve"> </w:t>
      </w:r>
      <w:r w:rsidR="00415112" w:rsidRPr="00415112">
        <w:rPr>
          <w:rFonts w:ascii="Arial" w:eastAsia="Calibri" w:hAnsi="Arial" w:cs="Arial"/>
        </w:rPr>
        <w:t>que busca autorização legislativa para o município contribuir financeiramente com a quantia de até R$ 30.000,00 (trinta mil reais) com o MOCOVI – Movimento Comu</w:t>
      </w:r>
      <w:r w:rsidR="00415112">
        <w:rPr>
          <w:rFonts w:ascii="Arial" w:eastAsia="Calibri" w:hAnsi="Arial" w:cs="Arial"/>
        </w:rPr>
        <w:t xml:space="preserve">nitário de Combate à Violência. </w:t>
      </w:r>
      <w:r w:rsidR="00415112" w:rsidRPr="00415112">
        <w:rPr>
          <w:rFonts w:ascii="Arial" w:eastAsia="Calibri" w:hAnsi="Arial" w:cs="Arial"/>
        </w:rPr>
        <w:t>Na Justificativa aduz o Executivo Municipal que, a atual gestão governamental tem empenhado esforços no sentido de permitir que se amplie a promoção da segurança pública em nossa cidade, e dessa forma, propõe o referido repasse ao MOCOVI, para auxiliar nas ações desenvolvidas por esta entidade, perante os serventuários da segurança publica estadual, l</w:t>
      </w:r>
      <w:r w:rsidR="00415112">
        <w:rPr>
          <w:rFonts w:ascii="Arial" w:eastAsia="Calibri" w:hAnsi="Arial" w:cs="Arial"/>
        </w:rPr>
        <w:t xml:space="preserve">otados no município de Gramado. </w:t>
      </w:r>
      <w:r w:rsidR="00415112" w:rsidRPr="00415112">
        <w:rPr>
          <w:rFonts w:ascii="Arial" w:eastAsia="Calibri" w:hAnsi="Arial" w:cs="Arial"/>
        </w:rPr>
        <w:t>Informa ainda que no exercício de 2017, esta Casa já autorizou o repasse de R$ 200.000,00 (duzentos mil reais) com a mesma finalidade ao MOCOVI e, conforme documento emitido pela Comissão de Monitoramento e Avaliação da Secretaria Municipal de Administração, a prestação de contas do recurso público tem sido regular e tem</w:t>
      </w:r>
      <w:r w:rsidR="00415112">
        <w:rPr>
          <w:rFonts w:ascii="Arial" w:eastAsia="Calibri" w:hAnsi="Arial" w:cs="Arial"/>
        </w:rPr>
        <w:t xml:space="preserve">pestiva. </w:t>
      </w:r>
      <w:r w:rsidR="00415112" w:rsidRPr="00415112">
        <w:rPr>
          <w:rFonts w:ascii="Arial" w:eastAsia="Calibri" w:hAnsi="Arial" w:cs="Arial"/>
        </w:rPr>
        <w:t xml:space="preserve">Por fim, justificam o repasse, considerando a delicada situação econômica e financeira pela qual passa o Estado do Rio Grande do Sul e o Governo Federal, com a crescente redução do repasse de recursos, recaindo sobre as finanças do município a necessidade de aportar recursos em favor de entidades que cuidam da segurança pública </w:t>
      </w:r>
      <w:proofErr w:type="spellStart"/>
      <w:r w:rsidR="00415112" w:rsidRPr="00415112">
        <w:rPr>
          <w:rFonts w:ascii="Arial" w:eastAsia="Calibri" w:hAnsi="Arial" w:cs="Arial"/>
        </w:rPr>
        <w:t>gramadense</w:t>
      </w:r>
      <w:proofErr w:type="spellEnd"/>
      <w:r w:rsidR="00F54E1E">
        <w:rPr>
          <w:rFonts w:ascii="Arial" w:eastAsia="Calibri" w:hAnsi="Arial" w:cs="Arial"/>
        </w:rPr>
        <w:t>.</w:t>
      </w:r>
      <w:r w:rsidR="003108CF" w:rsidRPr="007718F4">
        <w:rPr>
          <w:rFonts w:ascii="Arial" w:eastAsia="Calibri" w:hAnsi="Arial" w:cs="Arial"/>
        </w:rPr>
        <w:t xml:space="preserve"> </w:t>
      </w:r>
      <w:r w:rsidR="00DA5FBA" w:rsidRPr="007718F4">
        <w:rPr>
          <w:rFonts w:ascii="Arial" w:eastAsia="Calibri" w:hAnsi="Arial" w:cs="Arial"/>
        </w:rPr>
        <w:t>O projeto já foi analisado pela Procuradora Geral da Casa, a qual proferiu parecer jurídico</w:t>
      </w:r>
      <w:r w:rsidR="00EE753B" w:rsidRPr="007718F4">
        <w:rPr>
          <w:rFonts w:ascii="Arial" w:eastAsia="Calibri" w:hAnsi="Arial" w:cs="Arial"/>
        </w:rPr>
        <w:t xml:space="preserve"> nº </w:t>
      </w:r>
      <w:r w:rsidR="00415112">
        <w:rPr>
          <w:rFonts w:ascii="Arial" w:eastAsia="Calibri" w:hAnsi="Arial" w:cs="Arial"/>
        </w:rPr>
        <w:t>60</w:t>
      </w:r>
      <w:r w:rsidR="00EE753B" w:rsidRPr="007718F4">
        <w:rPr>
          <w:rFonts w:ascii="Arial" w:eastAsia="Calibri" w:hAnsi="Arial" w:cs="Arial"/>
        </w:rPr>
        <w:t>/2017</w:t>
      </w:r>
      <w:r w:rsidR="00DA5FBA" w:rsidRPr="007718F4">
        <w:rPr>
          <w:rFonts w:ascii="Arial" w:eastAsia="Calibri" w:hAnsi="Arial" w:cs="Arial"/>
        </w:rPr>
        <w:t xml:space="preserve"> favorável à tramitação</w:t>
      </w:r>
      <w:r w:rsidR="00B02586" w:rsidRPr="007718F4">
        <w:rPr>
          <w:rFonts w:ascii="Arial" w:eastAsia="Calibri" w:hAnsi="Arial" w:cs="Arial"/>
        </w:rPr>
        <w:t xml:space="preserve"> do Projeto de Lei</w:t>
      </w:r>
      <w:r w:rsidR="00CE58A8" w:rsidRPr="007718F4">
        <w:rPr>
          <w:rFonts w:ascii="Arial" w:eastAsia="Calibri" w:hAnsi="Arial" w:cs="Arial"/>
        </w:rPr>
        <w:t xml:space="preserve"> </w:t>
      </w:r>
      <w:r w:rsidR="00B02586" w:rsidRPr="007718F4">
        <w:rPr>
          <w:rFonts w:ascii="Arial" w:eastAsia="Calibri" w:hAnsi="Arial" w:cs="Arial"/>
        </w:rPr>
        <w:t xml:space="preserve">nº </w:t>
      </w:r>
      <w:r w:rsidR="00ED318A" w:rsidRPr="007718F4">
        <w:rPr>
          <w:rFonts w:ascii="Arial" w:eastAsia="Calibri" w:hAnsi="Arial" w:cs="Arial"/>
        </w:rPr>
        <w:t>0</w:t>
      </w:r>
      <w:r w:rsidR="00F54E1E">
        <w:rPr>
          <w:rFonts w:ascii="Arial" w:eastAsia="Calibri" w:hAnsi="Arial" w:cs="Arial"/>
        </w:rPr>
        <w:t>39</w:t>
      </w:r>
      <w:r w:rsidR="00B02586" w:rsidRPr="007718F4">
        <w:rPr>
          <w:rFonts w:ascii="Arial" w:eastAsia="Calibri" w:hAnsi="Arial" w:cs="Arial"/>
        </w:rPr>
        <w:t>/2017</w:t>
      </w:r>
      <w:r w:rsidR="00DA5FBA" w:rsidRPr="007718F4">
        <w:rPr>
          <w:rFonts w:ascii="Arial" w:eastAsia="Calibri" w:hAnsi="Arial" w:cs="Arial"/>
        </w:rPr>
        <w:t>, pois presentes a legalidade e a constitucionalidade. Tal parecer jurídico embasa a elaboração do presente parecer.</w:t>
      </w:r>
    </w:p>
    <w:p w:rsidR="00F05D17" w:rsidRPr="007718F4" w:rsidRDefault="00F05D17" w:rsidP="006917A5">
      <w:pPr>
        <w:tabs>
          <w:tab w:val="left" w:pos="1418"/>
          <w:tab w:val="left" w:pos="5059"/>
        </w:tabs>
        <w:spacing w:line="240" w:lineRule="auto"/>
        <w:jc w:val="center"/>
        <w:rPr>
          <w:rFonts w:ascii="Arial" w:eastAsia="Calibri" w:hAnsi="Arial" w:cs="Arial"/>
          <w:b/>
        </w:rPr>
      </w:pPr>
      <w:r w:rsidRPr="007718F4">
        <w:rPr>
          <w:rFonts w:ascii="Arial" w:eastAsia="Calibri" w:hAnsi="Arial" w:cs="Arial"/>
          <w:b/>
        </w:rPr>
        <w:t>Análise:</w:t>
      </w:r>
    </w:p>
    <w:p w:rsidR="004A11CF" w:rsidRPr="007718F4" w:rsidRDefault="006910D9" w:rsidP="006917A5">
      <w:pPr>
        <w:spacing w:line="240" w:lineRule="auto"/>
        <w:ind w:firstLine="2268"/>
        <w:jc w:val="both"/>
        <w:rPr>
          <w:rFonts w:ascii="Arial" w:eastAsia="Calibri" w:hAnsi="Arial" w:cs="Arial"/>
        </w:rPr>
      </w:pPr>
      <w:r w:rsidRPr="007718F4">
        <w:rPr>
          <w:rFonts w:ascii="Arial" w:eastAsia="Calibri" w:hAnsi="Arial" w:cs="Arial"/>
        </w:rPr>
        <w:t xml:space="preserve">Quando à </w:t>
      </w:r>
      <w:r w:rsidRPr="007718F4">
        <w:rPr>
          <w:rFonts w:ascii="Arial" w:eastAsia="Calibri" w:hAnsi="Arial" w:cs="Arial"/>
          <w:b/>
          <w:u w:val="single"/>
        </w:rPr>
        <w:t>constitucionalidade</w:t>
      </w:r>
      <w:r w:rsidR="007B290E" w:rsidRPr="007718F4">
        <w:rPr>
          <w:rFonts w:ascii="Arial" w:eastAsia="Calibri" w:hAnsi="Arial" w:cs="Arial"/>
          <w:b/>
          <w:u w:val="single"/>
        </w:rPr>
        <w:t xml:space="preserve"> e legalidade</w:t>
      </w:r>
      <w:r w:rsidRPr="007718F4">
        <w:rPr>
          <w:rFonts w:ascii="Arial" w:eastAsia="Calibri" w:hAnsi="Arial" w:cs="Arial"/>
          <w:b/>
          <w:u w:val="single"/>
        </w:rPr>
        <w:t>:</w:t>
      </w:r>
      <w:r w:rsidRPr="007718F4">
        <w:rPr>
          <w:rFonts w:ascii="Arial" w:eastAsia="Calibri" w:hAnsi="Arial" w:cs="Arial"/>
        </w:rPr>
        <w:t xml:space="preserve">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t xml:space="preserve">Na Constituição Federal, art. 30, I, com igual redação disposta na Lei Orgânica, que respaldam juridicamente a proposição, observamos: </w:t>
      </w:r>
    </w:p>
    <w:p w:rsidR="00415112" w:rsidRPr="00415112" w:rsidRDefault="00415112" w:rsidP="00415112">
      <w:pPr>
        <w:spacing w:line="240" w:lineRule="auto"/>
        <w:ind w:firstLine="2268"/>
        <w:jc w:val="both"/>
        <w:rPr>
          <w:rFonts w:ascii="Arial" w:eastAsia="Calibri" w:hAnsi="Arial" w:cs="Arial"/>
        </w:rPr>
      </w:pPr>
      <w:proofErr w:type="gramStart"/>
      <w:r w:rsidRPr="00415112">
        <w:rPr>
          <w:rFonts w:ascii="Arial" w:eastAsia="Calibri" w:hAnsi="Arial" w:cs="Arial"/>
          <w:i/>
          <w:iCs/>
        </w:rPr>
        <w:t>“Art. 30.</w:t>
      </w:r>
      <w:proofErr w:type="gramEnd"/>
      <w:r w:rsidRPr="00415112">
        <w:rPr>
          <w:rFonts w:ascii="Arial" w:eastAsia="Calibri" w:hAnsi="Arial" w:cs="Arial"/>
          <w:i/>
          <w:iCs/>
        </w:rPr>
        <w:t xml:space="preserve"> Compete aos Municípios: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i/>
          <w:iCs/>
        </w:rPr>
        <w:t xml:space="preserve">I – legislar sobre assuntos de interesse local;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i/>
          <w:iCs/>
        </w:rPr>
        <w:t>(</w:t>
      </w:r>
      <w:proofErr w:type="gramStart"/>
      <w:r w:rsidRPr="00415112">
        <w:rPr>
          <w:rFonts w:ascii="Arial" w:eastAsia="Calibri" w:hAnsi="Arial" w:cs="Arial"/>
          <w:i/>
          <w:iCs/>
        </w:rPr>
        <w:t>...)”</w:t>
      </w:r>
      <w:proofErr w:type="gramEnd"/>
      <w:r w:rsidRPr="00415112">
        <w:rPr>
          <w:rFonts w:ascii="Arial" w:eastAsia="Calibri" w:hAnsi="Arial" w:cs="Arial"/>
          <w:i/>
          <w:iCs/>
        </w:rPr>
        <w:t xml:space="preserve">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t xml:space="preserve">Importante referir que a Lei 13.019/2014 manteve a possibilidade de formatação por “convênios”, as relações entre Entidades Públicas de diferentes esferas de Governo (União, Estados e Municípios).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lastRenderedPageBreak/>
        <w:t xml:space="preserve">Também por convênio regem-se as relações entre as Entidades Públicas e as Entidades sem fins lucrativos da área de assistência ä saúde (art. 84, parágrafo único, incisos I e II). Desta forma, na hipótese de contribuição financeira do Poder Público Municipal em benefício de policiais civis e militares dos órgãos da Brigada Militar, polícia Civil, Corpo de Bombeiros e Policia Rodoviária Estadual, lotados no município de Gramado, que poderia, salvo melhor juízo, figurar como complemento salarial, tem na via do convênio entre o Município e o Estado, a sua melhor condução, visto que a segurança pública é dever do Estado (art. 144 da Constituição Federal) e em razão de ser o Estado o agente empregador dos servidores atuantes na segurança pública, deveria ser através do Estado, por convênio, a viabilização dos recursos disponibilizados por este Município, em favor dos agentes da segurança </w:t>
      </w:r>
      <w:proofErr w:type="gramStart"/>
      <w:r w:rsidRPr="00415112">
        <w:rPr>
          <w:rFonts w:ascii="Arial" w:eastAsia="Calibri" w:hAnsi="Arial" w:cs="Arial"/>
        </w:rPr>
        <w:t>pública aqui lotados</w:t>
      </w:r>
      <w:proofErr w:type="gramEnd"/>
      <w:r w:rsidRPr="00415112">
        <w:rPr>
          <w:rFonts w:ascii="Arial" w:eastAsia="Calibri" w:hAnsi="Arial" w:cs="Arial"/>
        </w:rPr>
        <w:t xml:space="preserve">.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t xml:space="preserve">Nas demais situações, excetuadas as hipóteses de convênio, aplica-se o regramento da Lei 13.019/2014 e Lei de Responsabilidade Fiscal, através de termos de colaboração, termos de fomento ou acordos de cooperação.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b/>
          <w:bCs/>
        </w:rPr>
        <w:t xml:space="preserve">No caso concreto, portanto, onde o recurso financeiro será efetuado pelo Município de Gramado em favor do Movimento Comunitário de Combate à Violência (MOCOVI), em regime de mútua cooperação, em qualquer situação de formatação que venha a ser construída, </w:t>
      </w:r>
      <w:proofErr w:type="gramStart"/>
      <w:r w:rsidRPr="00415112">
        <w:rPr>
          <w:rFonts w:ascii="Arial" w:eastAsia="Calibri" w:hAnsi="Arial" w:cs="Arial"/>
          <w:b/>
          <w:bCs/>
        </w:rPr>
        <w:t>aplicar-se-á</w:t>
      </w:r>
      <w:proofErr w:type="gramEnd"/>
      <w:r w:rsidRPr="00415112">
        <w:rPr>
          <w:rFonts w:ascii="Arial" w:eastAsia="Calibri" w:hAnsi="Arial" w:cs="Arial"/>
          <w:b/>
          <w:bCs/>
        </w:rPr>
        <w:t xml:space="preserve"> os requisitos exigidos pela Lei 13.019/2014.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w:t>
      </w:r>
      <w:r w:rsidRPr="00415112">
        <w:rPr>
          <w:rFonts w:ascii="Arial" w:eastAsia="Calibri" w:hAnsi="Arial" w:cs="Arial"/>
          <w:b/>
          <w:bCs/>
        </w:rPr>
        <w:t xml:space="preserve">termo de colaboração </w:t>
      </w:r>
      <w:r w:rsidRPr="00415112">
        <w:rPr>
          <w:rFonts w:ascii="Arial" w:eastAsia="Calibri" w:hAnsi="Arial" w:cs="Arial"/>
        </w:rPr>
        <w:t xml:space="preserve">firmado entre o poder Público e a Entidade beneficiada. Porém, sendo o plano de trabalho decorrente da iniciativa da sociedade civil, a formatação será através de </w:t>
      </w:r>
      <w:r w:rsidRPr="00415112">
        <w:rPr>
          <w:rFonts w:ascii="Arial" w:eastAsia="Calibri" w:hAnsi="Arial" w:cs="Arial"/>
          <w:b/>
          <w:bCs/>
        </w:rPr>
        <w:t xml:space="preserve">termo de fomento </w:t>
      </w:r>
      <w:r w:rsidRPr="00415112">
        <w:rPr>
          <w:rFonts w:ascii="Arial" w:eastAsia="Calibri" w:hAnsi="Arial" w:cs="Arial"/>
        </w:rPr>
        <w:t xml:space="preserve">firmado entre a administração pública e a Entidade beneficiada.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parece ser o caso da MOCOVI, única Entidade sediada na cidade em Gramado que atua no combate à violência. Desta feita, poderá a administração pública, em confirmada esta situação, optar pela dispensa do chamamento público.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t xml:space="preserve">Portanto, entendemos que o repasse financeiro é possível de ser realizado pelo Poder Público em favor de Entidade da sociedade civil organizada, com base no </w:t>
      </w:r>
      <w:proofErr w:type="spellStart"/>
      <w:r w:rsidRPr="00415112">
        <w:rPr>
          <w:rFonts w:ascii="Arial" w:eastAsia="Calibri" w:hAnsi="Arial" w:cs="Arial"/>
        </w:rPr>
        <w:t>art</w:t>
      </w:r>
      <w:proofErr w:type="spellEnd"/>
      <w:r w:rsidRPr="00415112">
        <w:rPr>
          <w:rFonts w:ascii="Arial" w:eastAsia="Calibri" w:hAnsi="Arial" w:cs="Arial"/>
        </w:rPr>
        <w:t xml:space="preserve">, 26 da LRF, desde que cumpridos previamente o rito da Lei 13.019/2014. </w:t>
      </w:r>
    </w:p>
    <w:p w:rsidR="00415112" w:rsidRPr="00415112" w:rsidRDefault="00415112" w:rsidP="00415112">
      <w:pPr>
        <w:spacing w:line="240" w:lineRule="auto"/>
        <w:ind w:firstLine="2268"/>
        <w:jc w:val="both"/>
        <w:rPr>
          <w:rFonts w:ascii="Arial" w:eastAsia="Calibri" w:hAnsi="Arial" w:cs="Arial"/>
        </w:rPr>
      </w:pPr>
      <w:r w:rsidRPr="00415112">
        <w:rPr>
          <w:rFonts w:ascii="Arial" w:eastAsia="Calibri" w:hAnsi="Arial" w:cs="Arial"/>
        </w:rPr>
        <w:t xml:space="preserve">Pelo exposto, na forma e nos termos apresentados, com o cumprimento dos requisitos da lei federal 13.019/2014, há viabilidade jurídica do Projeto de Lei 041/2017. </w:t>
      </w:r>
    </w:p>
    <w:p w:rsidR="001204C8" w:rsidRDefault="00F05D17" w:rsidP="006917A5">
      <w:pPr>
        <w:spacing w:line="240" w:lineRule="auto"/>
        <w:ind w:firstLine="2268"/>
        <w:jc w:val="both"/>
        <w:rPr>
          <w:rFonts w:ascii="Arial" w:eastAsia="Calibri" w:hAnsi="Arial" w:cs="Arial"/>
          <w:b/>
          <w:u w:val="single"/>
        </w:rPr>
      </w:pPr>
      <w:r w:rsidRPr="007718F4">
        <w:rPr>
          <w:rFonts w:ascii="Arial" w:eastAsia="Calibri" w:hAnsi="Arial" w:cs="Arial"/>
        </w:rPr>
        <w:t xml:space="preserve">Quanto à </w:t>
      </w:r>
      <w:r w:rsidRPr="007718F4">
        <w:rPr>
          <w:rFonts w:ascii="Arial" w:eastAsia="Calibri" w:hAnsi="Arial" w:cs="Arial"/>
          <w:b/>
          <w:u w:val="single"/>
        </w:rPr>
        <w:t>iniciativa</w:t>
      </w:r>
    </w:p>
    <w:p w:rsidR="00415112" w:rsidRPr="00415112" w:rsidRDefault="00415112" w:rsidP="00415112">
      <w:pPr>
        <w:tabs>
          <w:tab w:val="left" w:pos="2268"/>
          <w:tab w:val="left" w:pos="5059"/>
        </w:tabs>
        <w:spacing w:line="240" w:lineRule="auto"/>
        <w:ind w:firstLine="2268"/>
        <w:jc w:val="both"/>
        <w:rPr>
          <w:rFonts w:ascii="Arial" w:eastAsia="Calibri" w:hAnsi="Arial" w:cs="Arial"/>
        </w:rPr>
      </w:pPr>
      <w:r w:rsidRPr="00415112">
        <w:rPr>
          <w:rFonts w:ascii="Arial" w:eastAsia="Calibri" w:hAnsi="Arial" w:cs="Arial"/>
        </w:rPr>
        <w:t>O projeto busca autorização legislativa para o município contribuir financeiramente com a quantia de até R$ 30.000,00 (trinta mil reais</w:t>
      </w:r>
      <w:proofErr w:type="gramStart"/>
      <w:r w:rsidRPr="00415112">
        <w:rPr>
          <w:rFonts w:ascii="Arial" w:eastAsia="Calibri" w:hAnsi="Arial" w:cs="Arial"/>
        </w:rPr>
        <w:t>) ,</w:t>
      </w:r>
      <w:proofErr w:type="gramEnd"/>
      <w:r w:rsidRPr="00415112">
        <w:rPr>
          <w:rFonts w:ascii="Arial" w:eastAsia="Calibri" w:hAnsi="Arial" w:cs="Arial"/>
        </w:rPr>
        <w:t xml:space="preserve"> com o MOCOVI. </w:t>
      </w:r>
    </w:p>
    <w:p w:rsidR="00415112" w:rsidRPr="00415112" w:rsidRDefault="00415112" w:rsidP="00415112">
      <w:pPr>
        <w:tabs>
          <w:tab w:val="left" w:pos="2268"/>
          <w:tab w:val="left" w:pos="5059"/>
        </w:tabs>
        <w:spacing w:line="240" w:lineRule="auto"/>
        <w:ind w:firstLine="2268"/>
        <w:jc w:val="both"/>
        <w:rPr>
          <w:rFonts w:ascii="Arial" w:eastAsia="Calibri" w:hAnsi="Arial" w:cs="Arial"/>
        </w:rPr>
      </w:pPr>
      <w:r w:rsidRPr="00415112">
        <w:rPr>
          <w:rFonts w:ascii="Arial" w:eastAsia="Calibri" w:hAnsi="Arial" w:cs="Arial"/>
        </w:rPr>
        <w:t xml:space="preserve">A Lei Orgânica estabelece que </w:t>
      </w:r>
      <w:proofErr w:type="gramStart"/>
      <w:r w:rsidRPr="00415112">
        <w:rPr>
          <w:rFonts w:ascii="Arial" w:eastAsia="Calibri" w:hAnsi="Arial" w:cs="Arial"/>
        </w:rPr>
        <w:t>compete</w:t>
      </w:r>
      <w:proofErr w:type="gramEnd"/>
      <w:r w:rsidRPr="00415112">
        <w:rPr>
          <w:rFonts w:ascii="Arial" w:eastAsia="Calibri" w:hAnsi="Arial" w:cs="Arial"/>
        </w:rPr>
        <w:t xml:space="preserve"> ao Município, no exercício de sua autonomia, a teor do</w:t>
      </w:r>
      <w:r>
        <w:rPr>
          <w:rFonts w:ascii="Arial" w:eastAsia="Calibri" w:hAnsi="Arial" w:cs="Arial"/>
        </w:rPr>
        <w:t>s</w:t>
      </w:r>
      <w:r w:rsidRPr="00415112">
        <w:rPr>
          <w:rFonts w:ascii="Arial" w:eastAsia="Calibri" w:hAnsi="Arial" w:cs="Arial"/>
        </w:rPr>
        <w:t xml:space="preserve"> inciso</w:t>
      </w:r>
      <w:r>
        <w:rPr>
          <w:rFonts w:ascii="Arial" w:eastAsia="Calibri" w:hAnsi="Arial" w:cs="Arial"/>
        </w:rPr>
        <w:t>s</w:t>
      </w:r>
      <w:r w:rsidRPr="00415112">
        <w:rPr>
          <w:rFonts w:ascii="Arial" w:eastAsia="Calibri" w:hAnsi="Arial" w:cs="Arial"/>
        </w:rPr>
        <w:t xml:space="preserve"> I</w:t>
      </w:r>
      <w:r>
        <w:rPr>
          <w:rFonts w:ascii="Arial" w:eastAsia="Calibri" w:hAnsi="Arial" w:cs="Arial"/>
        </w:rPr>
        <w:t xml:space="preserve"> e</w:t>
      </w:r>
      <w:r w:rsidRPr="00415112">
        <w:rPr>
          <w:rFonts w:ascii="Arial" w:eastAsia="Calibri" w:hAnsi="Arial" w:cs="Arial"/>
        </w:rPr>
        <w:t xml:space="preserve"> XXIV, a saber: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proofErr w:type="gramStart"/>
      <w:r w:rsidRPr="00415112">
        <w:rPr>
          <w:rFonts w:ascii="Arial" w:eastAsia="Calibri" w:hAnsi="Arial" w:cs="Arial"/>
          <w:i/>
          <w:iCs/>
          <w:sz w:val="20"/>
        </w:rPr>
        <w:t xml:space="preserve">"Art. 6º Compete ao Município no exercício de sua autonomia: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proofErr w:type="gramEnd"/>
      <w:r w:rsidRPr="00415112">
        <w:rPr>
          <w:rFonts w:ascii="Arial" w:eastAsia="Calibri" w:hAnsi="Arial" w:cs="Arial"/>
          <w:i/>
          <w:iCs/>
          <w:sz w:val="20"/>
        </w:rPr>
        <w:t xml:space="preserve">I – organizar-se administrativamente, observadas as legislações federal e estadual;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lastRenderedPageBreak/>
        <w:t xml:space="preserve">(...)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XXIV – legislar sobre assuntos de interesse local; </w:t>
      </w:r>
    </w:p>
    <w:p w:rsidR="00415112" w:rsidRPr="00415112" w:rsidRDefault="00415112" w:rsidP="00415112">
      <w:pPr>
        <w:tabs>
          <w:tab w:val="left" w:pos="2268"/>
          <w:tab w:val="left" w:pos="5059"/>
        </w:tabs>
        <w:spacing w:line="240" w:lineRule="auto"/>
        <w:ind w:firstLine="2268"/>
        <w:jc w:val="both"/>
        <w:rPr>
          <w:rFonts w:ascii="Arial" w:eastAsia="Calibri" w:hAnsi="Arial" w:cs="Arial"/>
        </w:rPr>
      </w:pPr>
      <w:r w:rsidRPr="00415112">
        <w:rPr>
          <w:rFonts w:ascii="Arial" w:eastAsia="Calibri" w:hAnsi="Arial" w:cs="Arial"/>
        </w:rPr>
        <w:t xml:space="preserve">Quanto à competência, a Lei orgânica ainda estabelece: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proofErr w:type="gramStart"/>
      <w:r w:rsidRPr="00415112">
        <w:rPr>
          <w:rFonts w:ascii="Arial" w:eastAsia="Calibri" w:hAnsi="Arial" w:cs="Arial"/>
          <w:i/>
          <w:iCs/>
          <w:sz w:val="20"/>
        </w:rPr>
        <w:t xml:space="preserve">“Art. 8º Compete, ainda, ao Município, concorrentemente com a União ou Estado, ou supletivamente a eles: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proofErr w:type="gramEnd"/>
      <w:r w:rsidRPr="00415112">
        <w:rPr>
          <w:rFonts w:ascii="Arial" w:eastAsia="Calibri" w:hAnsi="Arial" w:cs="Arial"/>
          <w:i/>
          <w:iCs/>
          <w:sz w:val="20"/>
        </w:rPr>
        <w:t xml:space="preserve">I - zelar pela saúde, higiene, segurança e assistência pública;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XV – regulamentar e exercer outras atribuições não vedadas não vedadas pelas Constituições Federal e </w:t>
      </w:r>
      <w:proofErr w:type="gramStart"/>
      <w:r w:rsidRPr="00415112">
        <w:rPr>
          <w:rFonts w:ascii="Arial" w:eastAsia="Calibri" w:hAnsi="Arial" w:cs="Arial"/>
          <w:i/>
          <w:iCs/>
          <w:sz w:val="20"/>
        </w:rPr>
        <w:t>Estadual ;</w:t>
      </w:r>
      <w:proofErr w:type="gramEnd"/>
      <w:r w:rsidRPr="00415112">
        <w:rPr>
          <w:rFonts w:ascii="Arial" w:eastAsia="Calibri" w:hAnsi="Arial" w:cs="Arial"/>
          <w:i/>
          <w:iCs/>
          <w:sz w:val="20"/>
        </w:rPr>
        <w:t xml:space="preserve">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Art. 60. Compete privativamente ao Prefeito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VI – dispor sobre a organização e o funcionamento da administração municipal na forma da lei;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 </w:t>
      </w:r>
    </w:p>
    <w:p w:rsidR="00415112" w:rsidRPr="00415112" w:rsidRDefault="00415112" w:rsidP="00415112">
      <w:pPr>
        <w:tabs>
          <w:tab w:val="left" w:pos="2268"/>
          <w:tab w:val="left" w:pos="5059"/>
        </w:tabs>
        <w:spacing w:line="240" w:lineRule="auto"/>
        <w:ind w:firstLine="2268"/>
        <w:jc w:val="both"/>
        <w:rPr>
          <w:rFonts w:ascii="Arial" w:eastAsia="Calibri" w:hAnsi="Arial" w:cs="Arial"/>
          <w:sz w:val="20"/>
        </w:rPr>
      </w:pPr>
      <w:r w:rsidRPr="00415112">
        <w:rPr>
          <w:rFonts w:ascii="Arial" w:eastAsia="Calibri" w:hAnsi="Arial" w:cs="Arial"/>
          <w:i/>
          <w:iCs/>
          <w:sz w:val="20"/>
        </w:rPr>
        <w:t xml:space="preserve">XXI – administrar os bens e as rendas municipais, promover o lançamento, a fiscalização e a arrecadação de tributos; </w:t>
      </w:r>
    </w:p>
    <w:p w:rsidR="00F54E1E" w:rsidRDefault="00415112" w:rsidP="00415112">
      <w:pPr>
        <w:tabs>
          <w:tab w:val="left" w:pos="2268"/>
          <w:tab w:val="left" w:pos="5059"/>
        </w:tabs>
        <w:spacing w:line="240" w:lineRule="auto"/>
        <w:ind w:firstLine="2268"/>
        <w:jc w:val="both"/>
        <w:rPr>
          <w:rFonts w:ascii="Arial" w:eastAsia="Calibri" w:hAnsi="Arial" w:cs="Arial"/>
        </w:rPr>
      </w:pPr>
      <w:r w:rsidRPr="00415112">
        <w:rPr>
          <w:rFonts w:ascii="Arial" w:eastAsia="Calibri" w:hAnsi="Arial" w:cs="Arial"/>
        </w:rPr>
        <w:t xml:space="preserve">Assim, o presente PL encontra-se em conformidade com as normas legais vigentes, por ser de competência do Município a destinação de recursos financeiros a entidades com o objetivo de promover a segurança pública, </w:t>
      </w:r>
      <w:r w:rsidRPr="00415112">
        <w:rPr>
          <w:rFonts w:ascii="Arial" w:eastAsia="Calibri" w:hAnsi="Arial" w:cs="Arial"/>
          <w:b/>
          <w:bCs/>
        </w:rPr>
        <w:t xml:space="preserve">NÃO </w:t>
      </w:r>
      <w:r w:rsidRPr="00415112">
        <w:rPr>
          <w:rFonts w:ascii="Arial" w:eastAsia="Calibri" w:hAnsi="Arial" w:cs="Arial"/>
        </w:rPr>
        <w:t xml:space="preserve">se registrando, desta forma, qualquer vício de origem </w:t>
      </w:r>
      <w:proofErr w:type="gramStart"/>
      <w:r w:rsidRPr="00415112">
        <w:rPr>
          <w:rFonts w:ascii="Arial" w:eastAsia="Calibri" w:hAnsi="Arial" w:cs="Arial"/>
        </w:rPr>
        <w:t>na presente</w:t>
      </w:r>
      <w:proofErr w:type="gramEnd"/>
      <w:r w:rsidRPr="00415112">
        <w:rPr>
          <w:rFonts w:ascii="Arial" w:eastAsia="Calibri" w:hAnsi="Arial" w:cs="Arial"/>
        </w:rPr>
        <w:t xml:space="preserve"> propositura, nos termos do art. 61, § 1º, II, “b”, da Constituição Federal, aplicado por simetria.</w:t>
      </w:r>
      <w:r w:rsidR="00F05D17" w:rsidRPr="007718F4">
        <w:rPr>
          <w:rFonts w:ascii="Arial" w:eastAsia="Calibri" w:hAnsi="Arial" w:cs="Arial"/>
        </w:rPr>
        <w:tab/>
      </w:r>
    </w:p>
    <w:p w:rsidR="00415112" w:rsidRDefault="00F54E1E" w:rsidP="006917A5">
      <w:pPr>
        <w:tabs>
          <w:tab w:val="left" w:pos="2268"/>
          <w:tab w:val="left" w:pos="5059"/>
        </w:tabs>
        <w:spacing w:line="240" w:lineRule="auto"/>
        <w:jc w:val="both"/>
        <w:rPr>
          <w:rFonts w:ascii="Arial" w:eastAsia="Calibri" w:hAnsi="Arial" w:cs="Arial"/>
        </w:rPr>
      </w:pPr>
      <w:r>
        <w:rPr>
          <w:rFonts w:ascii="Arial" w:eastAsia="Calibri" w:hAnsi="Arial" w:cs="Arial"/>
        </w:rPr>
        <w:tab/>
      </w:r>
    </w:p>
    <w:p w:rsidR="001204C8" w:rsidRPr="007718F4" w:rsidRDefault="00F05D17" w:rsidP="00415112">
      <w:pPr>
        <w:tabs>
          <w:tab w:val="left" w:pos="2268"/>
          <w:tab w:val="left" w:pos="5059"/>
        </w:tabs>
        <w:spacing w:line="240" w:lineRule="auto"/>
        <w:jc w:val="center"/>
        <w:rPr>
          <w:rFonts w:ascii="Arial" w:eastAsia="Calibri" w:hAnsi="Arial" w:cs="Arial"/>
          <w:b/>
          <w:u w:val="single"/>
        </w:rPr>
      </w:pPr>
      <w:r w:rsidRPr="007718F4">
        <w:rPr>
          <w:rFonts w:ascii="Arial" w:eastAsia="Calibri" w:hAnsi="Arial" w:cs="Arial"/>
        </w:rPr>
        <w:t xml:space="preserve">Em relação à </w:t>
      </w:r>
      <w:r w:rsidRPr="007718F4">
        <w:rPr>
          <w:rFonts w:ascii="Arial" w:eastAsia="Calibri" w:hAnsi="Arial" w:cs="Arial"/>
          <w:b/>
          <w:u w:val="single"/>
        </w:rPr>
        <w:t>técnica legislativa</w:t>
      </w:r>
    </w:p>
    <w:p w:rsidR="006917A5" w:rsidRPr="006917A5" w:rsidRDefault="006917A5" w:rsidP="006917A5">
      <w:pPr>
        <w:tabs>
          <w:tab w:val="left" w:pos="2268"/>
          <w:tab w:val="left" w:pos="5059"/>
        </w:tabs>
        <w:spacing w:line="240" w:lineRule="auto"/>
        <w:ind w:firstLine="1701"/>
        <w:jc w:val="both"/>
        <w:rPr>
          <w:rFonts w:ascii="Arial" w:eastAsia="Calibri" w:hAnsi="Arial" w:cs="Arial"/>
        </w:rPr>
      </w:pPr>
      <w:r w:rsidRPr="006917A5">
        <w:rPr>
          <w:rFonts w:ascii="Arial" w:eastAsia="Calibri" w:hAnsi="Arial" w:cs="Arial"/>
        </w:rPr>
        <w:t xml:space="preserve">A uniformidade que requer o ordenamento jurídico não </w:t>
      </w:r>
      <w:proofErr w:type="gramStart"/>
      <w:r w:rsidRPr="006917A5">
        <w:rPr>
          <w:rFonts w:ascii="Arial" w:eastAsia="Calibri" w:hAnsi="Arial" w:cs="Arial"/>
        </w:rPr>
        <w:t>permite,</w:t>
      </w:r>
      <w:proofErr w:type="gramEnd"/>
      <w:r w:rsidRPr="006917A5">
        <w:rPr>
          <w:rFonts w:ascii="Arial" w:eastAsia="Calibri" w:hAnsi="Arial" w:cs="Arial"/>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6917A5" w:rsidRPr="006917A5" w:rsidRDefault="006917A5" w:rsidP="006917A5">
      <w:pPr>
        <w:tabs>
          <w:tab w:val="left" w:pos="2268"/>
          <w:tab w:val="left" w:pos="5059"/>
        </w:tabs>
        <w:spacing w:line="240" w:lineRule="auto"/>
        <w:ind w:firstLine="1701"/>
        <w:jc w:val="both"/>
        <w:rPr>
          <w:rFonts w:ascii="Arial" w:eastAsia="Calibri" w:hAnsi="Arial" w:cs="Arial"/>
        </w:rPr>
      </w:pPr>
      <w:r w:rsidRPr="006917A5">
        <w:rPr>
          <w:rFonts w:ascii="Arial" w:eastAsia="Calibri" w:hAnsi="Arial" w:cs="Arial"/>
        </w:rPr>
        <w:t xml:space="preserve">Destarte, 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F54E1E" w:rsidRDefault="006917A5" w:rsidP="006917A5">
      <w:pPr>
        <w:tabs>
          <w:tab w:val="left" w:pos="2268"/>
          <w:tab w:val="left" w:pos="5059"/>
        </w:tabs>
        <w:spacing w:line="240" w:lineRule="auto"/>
        <w:ind w:firstLine="1701"/>
        <w:jc w:val="both"/>
        <w:rPr>
          <w:rFonts w:ascii="Arial" w:eastAsia="Calibri" w:hAnsi="Arial" w:cs="Arial"/>
        </w:rPr>
      </w:pPr>
      <w:r w:rsidRPr="006917A5">
        <w:rPr>
          <w:rFonts w:ascii="Arial" w:eastAsia="Calibri" w:hAnsi="Arial" w:cs="Arial"/>
        </w:rPr>
        <w:t>Neste quesito, observamos que o PL, ora em análise, atende as normas técnicas definidas na LC 95/98, apresentando formatação adequada, distribuída apenas em dois artigos, dentro das normas legais vigentes. Também a vigência da lei para entrar em vigor na data da publicação está adequada, porquanto se trata de lei de pequena repercussão.</w:t>
      </w:r>
    </w:p>
    <w:p w:rsidR="00415112" w:rsidRDefault="00415112" w:rsidP="006917A5">
      <w:pPr>
        <w:tabs>
          <w:tab w:val="left" w:pos="2268"/>
          <w:tab w:val="left" w:pos="5059"/>
        </w:tabs>
        <w:spacing w:line="240" w:lineRule="auto"/>
        <w:ind w:firstLine="1701"/>
        <w:jc w:val="both"/>
        <w:rPr>
          <w:rFonts w:ascii="Arial" w:eastAsia="Calibri" w:hAnsi="Arial" w:cs="Arial"/>
        </w:rPr>
      </w:pPr>
    </w:p>
    <w:p w:rsidR="00415112" w:rsidRDefault="00415112" w:rsidP="006917A5">
      <w:pPr>
        <w:tabs>
          <w:tab w:val="left" w:pos="2268"/>
          <w:tab w:val="left" w:pos="5059"/>
        </w:tabs>
        <w:spacing w:line="240" w:lineRule="auto"/>
        <w:ind w:firstLine="1701"/>
        <w:jc w:val="both"/>
        <w:rPr>
          <w:rFonts w:ascii="Arial" w:eastAsia="Calibri" w:hAnsi="Arial" w:cs="Arial"/>
        </w:rPr>
      </w:pPr>
    </w:p>
    <w:p w:rsidR="00415112" w:rsidRDefault="00415112" w:rsidP="006917A5">
      <w:pPr>
        <w:tabs>
          <w:tab w:val="left" w:pos="2268"/>
          <w:tab w:val="left" w:pos="5059"/>
        </w:tabs>
        <w:spacing w:line="240" w:lineRule="auto"/>
        <w:ind w:firstLine="1701"/>
        <w:jc w:val="both"/>
        <w:rPr>
          <w:rFonts w:ascii="Arial" w:eastAsia="Calibri" w:hAnsi="Arial" w:cs="Arial"/>
        </w:rPr>
      </w:pPr>
      <w:bookmarkStart w:id="0" w:name="_GoBack"/>
      <w:bookmarkEnd w:id="0"/>
    </w:p>
    <w:p w:rsidR="006917A5" w:rsidRPr="006917A5" w:rsidRDefault="006917A5" w:rsidP="006917A5">
      <w:pPr>
        <w:tabs>
          <w:tab w:val="left" w:pos="2268"/>
          <w:tab w:val="left" w:pos="5059"/>
        </w:tabs>
        <w:spacing w:line="240" w:lineRule="auto"/>
        <w:ind w:firstLine="1701"/>
        <w:jc w:val="both"/>
        <w:rPr>
          <w:rFonts w:ascii="Arial" w:eastAsia="Calibri" w:hAnsi="Arial" w:cs="Arial"/>
        </w:rPr>
      </w:pPr>
    </w:p>
    <w:p w:rsidR="00F05D17" w:rsidRPr="007718F4" w:rsidRDefault="00F05D17" w:rsidP="006917A5">
      <w:pPr>
        <w:tabs>
          <w:tab w:val="left" w:pos="2268"/>
          <w:tab w:val="left" w:pos="5059"/>
        </w:tabs>
        <w:spacing w:line="240" w:lineRule="auto"/>
        <w:jc w:val="center"/>
        <w:rPr>
          <w:rFonts w:ascii="Arial" w:eastAsia="Calibri" w:hAnsi="Arial" w:cs="Arial"/>
          <w:b/>
        </w:rPr>
      </w:pPr>
      <w:r w:rsidRPr="007718F4">
        <w:rPr>
          <w:rFonts w:ascii="Arial" w:eastAsia="Calibri" w:hAnsi="Arial" w:cs="Arial"/>
          <w:b/>
        </w:rPr>
        <w:lastRenderedPageBreak/>
        <w:t>Conclusão do Voto:</w:t>
      </w:r>
    </w:p>
    <w:p w:rsidR="00F05D17" w:rsidRPr="007718F4" w:rsidRDefault="00F05D17" w:rsidP="006917A5">
      <w:pPr>
        <w:tabs>
          <w:tab w:val="left" w:pos="1701"/>
          <w:tab w:val="left" w:pos="5059"/>
        </w:tabs>
        <w:spacing w:line="240" w:lineRule="auto"/>
        <w:jc w:val="both"/>
        <w:rPr>
          <w:rFonts w:ascii="Arial" w:eastAsia="Calibri" w:hAnsi="Arial" w:cs="Arial"/>
        </w:rPr>
      </w:pPr>
      <w:r w:rsidRPr="007718F4">
        <w:rPr>
          <w:rFonts w:ascii="Arial" w:eastAsia="Calibri" w:hAnsi="Arial" w:cs="Arial"/>
        </w:rPr>
        <w:tab/>
        <w:t>Diante dos fundamentos legais e constitucionais expostos,</w:t>
      </w:r>
      <w:r w:rsidR="00E45270" w:rsidRPr="007718F4">
        <w:rPr>
          <w:rFonts w:ascii="Arial" w:eastAsia="Calibri" w:hAnsi="Arial" w:cs="Arial"/>
        </w:rPr>
        <w:t xml:space="preserve"> com fundamento no parecer jurídico da Procuradora Geral desta Casa</w:t>
      </w:r>
      <w:r w:rsidR="00954242" w:rsidRPr="007718F4">
        <w:rPr>
          <w:rFonts w:ascii="Arial" w:eastAsia="Calibri" w:hAnsi="Arial" w:cs="Arial"/>
        </w:rPr>
        <w:t xml:space="preserve">, </w:t>
      </w:r>
      <w:r w:rsidRPr="007718F4">
        <w:rPr>
          <w:rFonts w:ascii="Arial" w:eastAsia="Calibri" w:hAnsi="Arial" w:cs="Arial"/>
        </w:rPr>
        <w:t>esta Relatoria, depois de debate realizado na Comi</w:t>
      </w:r>
      <w:r w:rsidR="00DC1025" w:rsidRPr="007718F4">
        <w:rPr>
          <w:rFonts w:ascii="Arial" w:eastAsia="Calibri" w:hAnsi="Arial" w:cs="Arial"/>
        </w:rPr>
        <w:t>ssão, disponibiliza o presente v</w:t>
      </w:r>
      <w:r w:rsidRPr="007718F4">
        <w:rPr>
          <w:rFonts w:ascii="Arial" w:eastAsia="Calibri" w:hAnsi="Arial" w:cs="Arial"/>
        </w:rPr>
        <w:t>oto favorável à tramitação da matéria</w:t>
      </w:r>
      <w:r w:rsidR="00ED318A" w:rsidRPr="007718F4">
        <w:rPr>
          <w:rFonts w:ascii="Arial" w:eastAsia="Calibri" w:hAnsi="Arial" w:cs="Arial"/>
        </w:rPr>
        <w:t>.</w:t>
      </w:r>
    </w:p>
    <w:p w:rsidR="00F05D17" w:rsidRPr="007718F4" w:rsidRDefault="00ED318A" w:rsidP="006917A5">
      <w:pPr>
        <w:tabs>
          <w:tab w:val="left" w:pos="1701"/>
          <w:tab w:val="left" w:pos="5059"/>
        </w:tabs>
        <w:spacing w:line="240" w:lineRule="auto"/>
        <w:jc w:val="both"/>
        <w:rPr>
          <w:rFonts w:ascii="Arial" w:eastAsia="Calibri" w:hAnsi="Arial" w:cs="Arial"/>
        </w:rPr>
      </w:pPr>
      <w:r w:rsidRPr="007718F4">
        <w:rPr>
          <w:rFonts w:ascii="Arial" w:eastAsia="Calibri" w:hAnsi="Arial" w:cs="Arial"/>
        </w:rPr>
        <w:tab/>
      </w:r>
      <w:r w:rsidR="00F05D17" w:rsidRPr="007718F4">
        <w:rPr>
          <w:rFonts w:ascii="Arial" w:eastAsia="Calibri" w:hAnsi="Arial" w:cs="Arial"/>
        </w:rPr>
        <w:t xml:space="preserve">Sala das Comissões, em </w:t>
      </w:r>
      <w:r w:rsidR="007718F4" w:rsidRPr="007718F4">
        <w:rPr>
          <w:rFonts w:ascii="Arial" w:eastAsia="Calibri" w:hAnsi="Arial" w:cs="Arial"/>
        </w:rPr>
        <w:t>06</w:t>
      </w:r>
      <w:r w:rsidR="00500FA5" w:rsidRPr="007718F4">
        <w:rPr>
          <w:rFonts w:ascii="Arial" w:eastAsia="Calibri" w:hAnsi="Arial" w:cs="Arial"/>
        </w:rPr>
        <w:t xml:space="preserve"> de </w:t>
      </w:r>
      <w:r w:rsidR="007718F4" w:rsidRPr="007718F4">
        <w:rPr>
          <w:rFonts w:ascii="Arial" w:eastAsia="Calibri" w:hAnsi="Arial" w:cs="Arial"/>
        </w:rPr>
        <w:t>outu</w:t>
      </w:r>
      <w:r w:rsidR="00E64E93" w:rsidRPr="007718F4">
        <w:rPr>
          <w:rFonts w:ascii="Arial" w:eastAsia="Calibri" w:hAnsi="Arial" w:cs="Arial"/>
        </w:rPr>
        <w:t>bro</w:t>
      </w:r>
      <w:r w:rsidR="00500FA5" w:rsidRPr="007718F4">
        <w:rPr>
          <w:rFonts w:ascii="Arial" w:eastAsia="Calibri" w:hAnsi="Arial" w:cs="Arial"/>
        </w:rPr>
        <w:t xml:space="preserve"> de 2017.</w:t>
      </w:r>
    </w:p>
    <w:p w:rsidR="00E64E93" w:rsidRPr="007718F4" w:rsidRDefault="00E64E93" w:rsidP="006917A5">
      <w:pPr>
        <w:tabs>
          <w:tab w:val="left" w:pos="1701"/>
          <w:tab w:val="left" w:pos="5059"/>
        </w:tabs>
        <w:spacing w:line="240" w:lineRule="auto"/>
        <w:jc w:val="center"/>
        <w:rPr>
          <w:rFonts w:ascii="Arial" w:eastAsia="Calibri" w:hAnsi="Arial" w:cs="Arial"/>
        </w:rPr>
      </w:pPr>
    </w:p>
    <w:p w:rsidR="00500FA5" w:rsidRPr="007718F4" w:rsidRDefault="00500FA5" w:rsidP="006917A5">
      <w:pPr>
        <w:tabs>
          <w:tab w:val="left" w:pos="1701"/>
          <w:tab w:val="left" w:pos="5059"/>
        </w:tabs>
        <w:spacing w:line="240" w:lineRule="auto"/>
        <w:jc w:val="center"/>
        <w:rPr>
          <w:rFonts w:ascii="Arial" w:eastAsia="Calibri" w:hAnsi="Arial" w:cs="Arial"/>
        </w:rPr>
      </w:pPr>
      <w:r w:rsidRPr="007718F4">
        <w:rPr>
          <w:rFonts w:ascii="Arial" w:eastAsia="Calibri" w:hAnsi="Arial" w:cs="Arial"/>
        </w:rPr>
        <w:t>Vereadora Relatora</w:t>
      </w:r>
    </w:p>
    <w:p w:rsidR="00500FA5" w:rsidRPr="007718F4" w:rsidRDefault="00500FA5" w:rsidP="006917A5">
      <w:pPr>
        <w:tabs>
          <w:tab w:val="left" w:pos="1701"/>
          <w:tab w:val="left" w:pos="5059"/>
        </w:tabs>
        <w:spacing w:line="240" w:lineRule="auto"/>
        <w:jc w:val="center"/>
        <w:rPr>
          <w:rFonts w:ascii="Arial" w:eastAsia="Calibri" w:hAnsi="Arial" w:cs="Arial"/>
        </w:rPr>
      </w:pPr>
      <w:r w:rsidRPr="007718F4">
        <w:rPr>
          <w:rFonts w:ascii="Arial" w:eastAsia="Calibri" w:hAnsi="Arial" w:cs="Arial"/>
        </w:rPr>
        <w:t xml:space="preserve">Manu </w:t>
      </w:r>
      <w:proofErr w:type="spellStart"/>
      <w:r w:rsidRPr="007718F4">
        <w:rPr>
          <w:rFonts w:ascii="Arial" w:eastAsia="Calibri" w:hAnsi="Arial" w:cs="Arial"/>
        </w:rPr>
        <w:t>Caliari</w:t>
      </w:r>
      <w:proofErr w:type="spellEnd"/>
    </w:p>
    <w:p w:rsidR="00E45270" w:rsidRPr="007718F4" w:rsidRDefault="00E45270" w:rsidP="006917A5">
      <w:pPr>
        <w:tabs>
          <w:tab w:val="left" w:pos="1701"/>
          <w:tab w:val="left" w:pos="5059"/>
        </w:tabs>
        <w:spacing w:line="240" w:lineRule="auto"/>
        <w:jc w:val="center"/>
        <w:rPr>
          <w:rFonts w:ascii="Arial" w:eastAsia="Calibri" w:hAnsi="Arial" w:cs="Arial"/>
        </w:rPr>
      </w:pPr>
      <w:r w:rsidRPr="007718F4">
        <w:rPr>
          <w:rFonts w:ascii="Arial" w:eastAsia="Calibri" w:hAnsi="Arial" w:cs="Arial"/>
        </w:rPr>
        <w:t>Acompanhando o voto da relatora:</w:t>
      </w:r>
    </w:p>
    <w:p w:rsidR="006E2854" w:rsidRPr="007718F4" w:rsidRDefault="006E2854" w:rsidP="006917A5">
      <w:pPr>
        <w:tabs>
          <w:tab w:val="left" w:pos="1701"/>
          <w:tab w:val="left" w:pos="5059"/>
        </w:tabs>
        <w:spacing w:line="240" w:lineRule="auto"/>
        <w:jc w:val="center"/>
        <w:rPr>
          <w:rFonts w:ascii="Arial" w:eastAsia="Calibri" w:hAnsi="Arial" w:cs="Arial"/>
        </w:rPr>
      </w:pPr>
    </w:p>
    <w:p w:rsidR="00E45270" w:rsidRPr="007718F4" w:rsidRDefault="00E45270" w:rsidP="006917A5">
      <w:pPr>
        <w:tabs>
          <w:tab w:val="left" w:pos="1701"/>
          <w:tab w:val="left" w:pos="5059"/>
        </w:tabs>
        <w:spacing w:line="240" w:lineRule="auto"/>
        <w:jc w:val="center"/>
        <w:rPr>
          <w:rFonts w:ascii="Arial" w:eastAsia="Calibri" w:hAnsi="Arial" w:cs="Arial"/>
        </w:rPr>
      </w:pPr>
      <w:r w:rsidRPr="007718F4">
        <w:rPr>
          <w:rFonts w:ascii="Arial" w:eastAsia="Calibri" w:hAnsi="Arial" w:cs="Arial"/>
        </w:rPr>
        <w:t>Vereador Presidente</w:t>
      </w:r>
    </w:p>
    <w:p w:rsidR="00E45270" w:rsidRPr="007718F4" w:rsidRDefault="00E45270" w:rsidP="006917A5">
      <w:pPr>
        <w:tabs>
          <w:tab w:val="left" w:pos="1701"/>
          <w:tab w:val="left" w:pos="5059"/>
        </w:tabs>
        <w:spacing w:line="240" w:lineRule="auto"/>
        <w:jc w:val="center"/>
        <w:rPr>
          <w:rFonts w:ascii="Arial" w:eastAsia="Calibri" w:hAnsi="Arial" w:cs="Arial"/>
        </w:rPr>
      </w:pPr>
      <w:r w:rsidRPr="007718F4">
        <w:rPr>
          <w:rFonts w:ascii="Arial" w:eastAsia="Calibri" w:hAnsi="Arial" w:cs="Arial"/>
        </w:rPr>
        <w:t xml:space="preserve">Rafael </w:t>
      </w:r>
      <w:proofErr w:type="spellStart"/>
      <w:r w:rsidRPr="007718F4">
        <w:rPr>
          <w:rFonts w:ascii="Arial" w:eastAsia="Calibri" w:hAnsi="Arial" w:cs="Arial"/>
        </w:rPr>
        <w:t>Ronsoni</w:t>
      </w:r>
      <w:proofErr w:type="spellEnd"/>
    </w:p>
    <w:p w:rsidR="00A96556" w:rsidRPr="007718F4" w:rsidRDefault="00A96556" w:rsidP="006917A5">
      <w:pPr>
        <w:tabs>
          <w:tab w:val="left" w:pos="1701"/>
          <w:tab w:val="left" w:pos="5059"/>
        </w:tabs>
        <w:spacing w:line="240" w:lineRule="auto"/>
        <w:jc w:val="center"/>
        <w:rPr>
          <w:rFonts w:ascii="Arial" w:eastAsia="Calibri" w:hAnsi="Arial" w:cs="Arial"/>
        </w:rPr>
      </w:pPr>
    </w:p>
    <w:p w:rsidR="00500FA5" w:rsidRPr="007718F4" w:rsidRDefault="00500FA5" w:rsidP="006917A5">
      <w:pPr>
        <w:tabs>
          <w:tab w:val="left" w:pos="1701"/>
          <w:tab w:val="left" w:pos="5059"/>
        </w:tabs>
        <w:spacing w:line="240" w:lineRule="auto"/>
        <w:jc w:val="center"/>
        <w:rPr>
          <w:rFonts w:ascii="Arial" w:eastAsia="Calibri" w:hAnsi="Arial" w:cs="Arial"/>
        </w:rPr>
      </w:pPr>
      <w:r w:rsidRPr="007718F4">
        <w:rPr>
          <w:rFonts w:ascii="Arial" w:eastAsia="Calibri" w:hAnsi="Arial" w:cs="Arial"/>
        </w:rPr>
        <w:t>Vereador Vice-Presidente</w:t>
      </w:r>
    </w:p>
    <w:p w:rsidR="00F2329E" w:rsidRPr="007718F4" w:rsidRDefault="00500FA5" w:rsidP="006917A5">
      <w:pPr>
        <w:tabs>
          <w:tab w:val="left" w:pos="1701"/>
          <w:tab w:val="left" w:pos="5059"/>
        </w:tabs>
        <w:spacing w:line="240" w:lineRule="auto"/>
        <w:jc w:val="center"/>
        <w:rPr>
          <w:rFonts w:ascii="Arial" w:hAnsi="Arial" w:cs="Arial"/>
        </w:rPr>
      </w:pPr>
      <w:r w:rsidRPr="007718F4">
        <w:rPr>
          <w:rFonts w:ascii="Arial" w:eastAsia="Calibri" w:hAnsi="Arial" w:cs="Arial"/>
        </w:rPr>
        <w:t xml:space="preserve">Everton </w:t>
      </w:r>
      <w:proofErr w:type="spellStart"/>
      <w:r w:rsidRPr="007718F4">
        <w:rPr>
          <w:rFonts w:ascii="Arial" w:eastAsia="Calibri" w:hAnsi="Arial" w:cs="Arial"/>
        </w:rPr>
        <w:t>Michaelsen</w:t>
      </w:r>
      <w:proofErr w:type="spellEnd"/>
    </w:p>
    <w:sectPr w:rsidR="00F2329E" w:rsidRPr="007718F4"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F6" w:rsidRDefault="001463F6" w:rsidP="00E87D4A">
      <w:pPr>
        <w:spacing w:after="0" w:line="240" w:lineRule="auto"/>
      </w:pPr>
      <w:r>
        <w:separator/>
      </w:r>
    </w:p>
  </w:endnote>
  <w:endnote w:type="continuationSeparator" w:id="0">
    <w:p w:rsidR="001463F6" w:rsidRDefault="001463F6"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F6" w:rsidRDefault="001463F6"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1463F6" w:rsidRDefault="001463F6"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F6" w:rsidRDefault="001463F6" w:rsidP="00E87D4A">
      <w:pPr>
        <w:spacing w:after="0" w:line="240" w:lineRule="auto"/>
      </w:pPr>
      <w:r>
        <w:separator/>
      </w:r>
    </w:p>
  </w:footnote>
  <w:footnote w:type="continuationSeparator" w:id="0">
    <w:p w:rsidR="001463F6" w:rsidRDefault="001463F6"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F6" w:rsidRPr="00E87D4A" w:rsidRDefault="001463F6"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245"/>
    <w:rsid w:val="00065D9B"/>
    <w:rsid w:val="000B3C58"/>
    <w:rsid w:val="001204C8"/>
    <w:rsid w:val="0013266E"/>
    <w:rsid w:val="001463F6"/>
    <w:rsid w:val="00156C1C"/>
    <w:rsid w:val="001D4D2A"/>
    <w:rsid w:val="00202605"/>
    <w:rsid w:val="0021539D"/>
    <w:rsid w:val="00241611"/>
    <w:rsid w:val="002522A4"/>
    <w:rsid w:val="002608AB"/>
    <w:rsid w:val="002667A6"/>
    <w:rsid w:val="002767B2"/>
    <w:rsid w:val="002A2915"/>
    <w:rsid w:val="002C126B"/>
    <w:rsid w:val="002C4C09"/>
    <w:rsid w:val="003005FA"/>
    <w:rsid w:val="003108CF"/>
    <w:rsid w:val="0033705A"/>
    <w:rsid w:val="0034001D"/>
    <w:rsid w:val="003655A1"/>
    <w:rsid w:val="0039275A"/>
    <w:rsid w:val="003F155C"/>
    <w:rsid w:val="003F6E36"/>
    <w:rsid w:val="004126CC"/>
    <w:rsid w:val="00415112"/>
    <w:rsid w:val="004170A5"/>
    <w:rsid w:val="004276A0"/>
    <w:rsid w:val="00440288"/>
    <w:rsid w:val="00442305"/>
    <w:rsid w:val="00453E60"/>
    <w:rsid w:val="00467542"/>
    <w:rsid w:val="00482543"/>
    <w:rsid w:val="004A11CF"/>
    <w:rsid w:val="004A408F"/>
    <w:rsid w:val="004B2C02"/>
    <w:rsid w:val="004C4DBA"/>
    <w:rsid w:val="004C7FCF"/>
    <w:rsid w:val="004E2FDE"/>
    <w:rsid w:val="00500FA5"/>
    <w:rsid w:val="00501B73"/>
    <w:rsid w:val="005124D1"/>
    <w:rsid w:val="005617C5"/>
    <w:rsid w:val="00564BD1"/>
    <w:rsid w:val="00567EF7"/>
    <w:rsid w:val="0058188A"/>
    <w:rsid w:val="00592622"/>
    <w:rsid w:val="005F6010"/>
    <w:rsid w:val="00631318"/>
    <w:rsid w:val="006349A2"/>
    <w:rsid w:val="00663257"/>
    <w:rsid w:val="00666BF8"/>
    <w:rsid w:val="006910D9"/>
    <w:rsid w:val="006917A5"/>
    <w:rsid w:val="006939D0"/>
    <w:rsid w:val="006E2854"/>
    <w:rsid w:val="006E2858"/>
    <w:rsid w:val="00747A7A"/>
    <w:rsid w:val="00752D93"/>
    <w:rsid w:val="007718F4"/>
    <w:rsid w:val="007918F3"/>
    <w:rsid w:val="0079464B"/>
    <w:rsid w:val="007B290E"/>
    <w:rsid w:val="007B2FDD"/>
    <w:rsid w:val="007D5AA6"/>
    <w:rsid w:val="007E4009"/>
    <w:rsid w:val="0086183E"/>
    <w:rsid w:val="0086747B"/>
    <w:rsid w:val="0087544C"/>
    <w:rsid w:val="00884F96"/>
    <w:rsid w:val="008A3C2B"/>
    <w:rsid w:val="008F0853"/>
    <w:rsid w:val="0090288F"/>
    <w:rsid w:val="0090615D"/>
    <w:rsid w:val="00921A7E"/>
    <w:rsid w:val="009312C8"/>
    <w:rsid w:val="00954242"/>
    <w:rsid w:val="0096753D"/>
    <w:rsid w:val="00A166A1"/>
    <w:rsid w:val="00A270FF"/>
    <w:rsid w:val="00A327CC"/>
    <w:rsid w:val="00A3548C"/>
    <w:rsid w:val="00A90B79"/>
    <w:rsid w:val="00A96556"/>
    <w:rsid w:val="00AA1AB2"/>
    <w:rsid w:val="00AB37CE"/>
    <w:rsid w:val="00AB3F7D"/>
    <w:rsid w:val="00AD1C4D"/>
    <w:rsid w:val="00AE0EA3"/>
    <w:rsid w:val="00B00930"/>
    <w:rsid w:val="00B02586"/>
    <w:rsid w:val="00B06501"/>
    <w:rsid w:val="00B21102"/>
    <w:rsid w:val="00B22729"/>
    <w:rsid w:val="00B420B2"/>
    <w:rsid w:val="00B466FD"/>
    <w:rsid w:val="00B64B51"/>
    <w:rsid w:val="00B802D9"/>
    <w:rsid w:val="00B8049D"/>
    <w:rsid w:val="00BA3174"/>
    <w:rsid w:val="00BB0FA2"/>
    <w:rsid w:val="00BB2345"/>
    <w:rsid w:val="00BC1303"/>
    <w:rsid w:val="00BD38AB"/>
    <w:rsid w:val="00C537CA"/>
    <w:rsid w:val="00C9458E"/>
    <w:rsid w:val="00CE58A8"/>
    <w:rsid w:val="00CF2331"/>
    <w:rsid w:val="00D0453B"/>
    <w:rsid w:val="00D146C3"/>
    <w:rsid w:val="00D37813"/>
    <w:rsid w:val="00D62E1D"/>
    <w:rsid w:val="00D65976"/>
    <w:rsid w:val="00D74590"/>
    <w:rsid w:val="00D75252"/>
    <w:rsid w:val="00DA5FBA"/>
    <w:rsid w:val="00DC1025"/>
    <w:rsid w:val="00DD0287"/>
    <w:rsid w:val="00DE73CE"/>
    <w:rsid w:val="00DF5FDF"/>
    <w:rsid w:val="00E45270"/>
    <w:rsid w:val="00E56F64"/>
    <w:rsid w:val="00E64E93"/>
    <w:rsid w:val="00E72B13"/>
    <w:rsid w:val="00E748E8"/>
    <w:rsid w:val="00E87D4A"/>
    <w:rsid w:val="00E9581C"/>
    <w:rsid w:val="00EC1451"/>
    <w:rsid w:val="00ED318A"/>
    <w:rsid w:val="00EE753B"/>
    <w:rsid w:val="00F02692"/>
    <w:rsid w:val="00F0413A"/>
    <w:rsid w:val="00F059AB"/>
    <w:rsid w:val="00F05D17"/>
    <w:rsid w:val="00F2329E"/>
    <w:rsid w:val="00F2591F"/>
    <w:rsid w:val="00F26057"/>
    <w:rsid w:val="00F450CC"/>
    <w:rsid w:val="00F451CC"/>
    <w:rsid w:val="00F54E1E"/>
    <w:rsid w:val="00F5566E"/>
    <w:rsid w:val="00F853B7"/>
    <w:rsid w:val="00F96B74"/>
    <w:rsid w:val="00FC3E75"/>
    <w:rsid w:val="00FF1693"/>
    <w:rsid w:val="00FF7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 w:type="paragraph" w:styleId="Textodenotaderodap">
    <w:name w:val="footnote text"/>
    <w:basedOn w:val="Normal"/>
    <w:link w:val="TextodenotaderodapChar"/>
    <w:uiPriority w:val="99"/>
    <w:semiHidden/>
    <w:unhideWhenUsed/>
    <w:rsid w:val="00CE58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58A8"/>
    <w:rPr>
      <w:sz w:val="20"/>
      <w:szCs w:val="20"/>
    </w:rPr>
  </w:style>
  <w:style w:type="character" w:styleId="Refdenotaderodap">
    <w:name w:val="footnote reference"/>
    <w:basedOn w:val="Fontepargpadro"/>
    <w:uiPriority w:val="99"/>
    <w:semiHidden/>
    <w:unhideWhenUsed/>
    <w:rsid w:val="00CE58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 w:type="paragraph" w:styleId="Textodenotaderodap">
    <w:name w:val="footnote text"/>
    <w:basedOn w:val="Normal"/>
    <w:link w:val="TextodenotaderodapChar"/>
    <w:uiPriority w:val="99"/>
    <w:semiHidden/>
    <w:unhideWhenUsed/>
    <w:rsid w:val="00CE58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58A8"/>
    <w:rPr>
      <w:sz w:val="20"/>
      <w:szCs w:val="20"/>
    </w:rPr>
  </w:style>
  <w:style w:type="character" w:styleId="Refdenotaderodap">
    <w:name w:val="footnote reference"/>
    <w:basedOn w:val="Fontepargpadro"/>
    <w:uiPriority w:val="99"/>
    <w:semiHidden/>
    <w:unhideWhenUsed/>
    <w:rsid w:val="00CE5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55FE-7D7A-4A21-9B42-B012005A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1312</Words>
  <Characters>7087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4</cp:revision>
  <cp:lastPrinted>2017-10-04T20:02:00Z</cp:lastPrinted>
  <dcterms:created xsi:type="dcterms:W3CDTF">2017-10-04T19:53:00Z</dcterms:created>
  <dcterms:modified xsi:type="dcterms:W3CDTF">2017-10-04T20:03:00Z</dcterms:modified>
</cp:coreProperties>
</file>