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D17" w:rsidRPr="00340D88" w:rsidRDefault="00F05D17" w:rsidP="00663257">
      <w:pPr>
        <w:tabs>
          <w:tab w:val="left" w:pos="1418"/>
          <w:tab w:val="left" w:pos="5059"/>
        </w:tabs>
        <w:spacing w:line="240" w:lineRule="auto"/>
        <w:jc w:val="center"/>
        <w:rPr>
          <w:rFonts w:ascii="Arial" w:eastAsia="Calibri" w:hAnsi="Arial" w:cs="Arial"/>
          <w:b/>
          <w:sz w:val="24"/>
          <w:szCs w:val="24"/>
        </w:rPr>
      </w:pPr>
      <w:r w:rsidRPr="00340D88">
        <w:rPr>
          <w:rFonts w:ascii="Arial" w:eastAsia="Calibri" w:hAnsi="Arial" w:cs="Arial"/>
          <w:b/>
          <w:sz w:val="24"/>
          <w:szCs w:val="24"/>
        </w:rPr>
        <w:t xml:space="preserve">COMISSÃO DE CONSTITUIÇÃO, JUSTIÇA E </w:t>
      </w:r>
      <w:proofErr w:type="gramStart"/>
      <w:r w:rsidRPr="00340D88">
        <w:rPr>
          <w:rFonts w:ascii="Arial" w:eastAsia="Calibri" w:hAnsi="Arial" w:cs="Arial"/>
          <w:b/>
          <w:sz w:val="24"/>
          <w:szCs w:val="24"/>
        </w:rPr>
        <w:t>REDAÇÃO</w:t>
      </w:r>
      <w:proofErr w:type="gramEnd"/>
    </w:p>
    <w:p w:rsidR="00F05D17" w:rsidRPr="00340D88" w:rsidRDefault="00F05D17" w:rsidP="00663257">
      <w:pPr>
        <w:tabs>
          <w:tab w:val="left" w:pos="1418"/>
          <w:tab w:val="left" w:pos="5059"/>
        </w:tabs>
        <w:spacing w:line="240" w:lineRule="auto"/>
        <w:jc w:val="center"/>
        <w:rPr>
          <w:rFonts w:ascii="Arial" w:eastAsia="Calibri" w:hAnsi="Arial" w:cs="Arial"/>
          <w:b/>
          <w:sz w:val="24"/>
          <w:szCs w:val="24"/>
        </w:rPr>
      </w:pPr>
    </w:p>
    <w:p w:rsidR="00F05D17" w:rsidRPr="00340D88" w:rsidRDefault="00F05D17" w:rsidP="00663257">
      <w:pPr>
        <w:tabs>
          <w:tab w:val="left" w:pos="1418"/>
          <w:tab w:val="left" w:pos="5059"/>
        </w:tabs>
        <w:spacing w:line="240" w:lineRule="auto"/>
        <w:jc w:val="both"/>
        <w:rPr>
          <w:rFonts w:ascii="Arial" w:eastAsia="Calibri" w:hAnsi="Arial" w:cs="Arial"/>
          <w:sz w:val="24"/>
          <w:szCs w:val="24"/>
        </w:rPr>
      </w:pPr>
      <w:r w:rsidRPr="00340D88">
        <w:rPr>
          <w:rFonts w:ascii="Arial" w:eastAsia="Calibri" w:hAnsi="Arial" w:cs="Arial"/>
          <w:b/>
          <w:sz w:val="24"/>
          <w:szCs w:val="24"/>
        </w:rPr>
        <w:t>Parecer:</w:t>
      </w:r>
      <w:r w:rsidR="004276A0" w:rsidRPr="00340D88">
        <w:rPr>
          <w:rFonts w:ascii="Arial" w:eastAsia="Calibri" w:hAnsi="Arial" w:cs="Arial"/>
          <w:sz w:val="24"/>
          <w:szCs w:val="24"/>
        </w:rPr>
        <w:t xml:space="preserve"> </w:t>
      </w:r>
      <w:r w:rsidR="007E4009" w:rsidRPr="00340D88">
        <w:rPr>
          <w:rFonts w:ascii="Arial" w:eastAsia="Calibri" w:hAnsi="Arial" w:cs="Arial"/>
          <w:sz w:val="24"/>
          <w:szCs w:val="24"/>
        </w:rPr>
        <w:t>9</w:t>
      </w:r>
      <w:r w:rsidR="00B802D9" w:rsidRPr="00340D88">
        <w:rPr>
          <w:rFonts w:ascii="Arial" w:eastAsia="Calibri" w:hAnsi="Arial" w:cs="Arial"/>
          <w:sz w:val="24"/>
          <w:szCs w:val="24"/>
        </w:rPr>
        <w:t>9</w:t>
      </w:r>
      <w:r w:rsidR="006E2858" w:rsidRPr="00340D88">
        <w:rPr>
          <w:rFonts w:ascii="Arial" w:eastAsia="Calibri" w:hAnsi="Arial" w:cs="Arial"/>
          <w:sz w:val="24"/>
          <w:szCs w:val="24"/>
        </w:rPr>
        <w:t>/</w:t>
      </w:r>
      <w:r w:rsidRPr="00340D88">
        <w:rPr>
          <w:rFonts w:ascii="Arial" w:eastAsia="Calibri" w:hAnsi="Arial" w:cs="Arial"/>
          <w:sz w:val="24"/>
          <w:szCs w:val="24"/>
        </w:rPr>
        <w:t>2017</w:t>
      </w:r>
    </w:p>
    <w:p w:rsidR="00F05D17" w:rsidRPr="00340D88" w:rsidRDefault="00F05D17" w:rsidP="00663257">
      <w:pPr>
        <w:tabs>
          <w:tab w:val="left" w:pos="1418"/>
          <w:tab w:val="left" w:pos="4253"/>
        </w:tabs>
        <w:spacing w:line="240" w:lineRule="auto"/>
        <w:jc w:val="both"/>
        <w:rPr>
          <w:rFonts w:ascii="Arial" w:eastAsia="Calibri" w:hAnsi="Arial" w:cs="Arial"/>
          <w:sz w:val="24"/>
          <w:szCs w:val="24"/>
        </w:rPr>
      </w:pPr>
      <w:r w:rsidRPr="00340D88">
        <w:rPr>
          <w:rFonts w:ascii="Arial" w:eastAsia="Calibri" w:hAnsi="Arial" w:cs="Arial"/>
          <w:b/>
          <w:sz w:val="24"/>
          <w:szCs w:val="24"/>
        </w:rPr>
        <w:t>Data:</w:t>
      </w:r>
      <w:r w:rsidRPr="00340D88">
        <w:rPr>
          <w:rFonts w:ascii="Arial" w:eastAsia="Calibri" w:hAnsi="Arial" w:cs="Arial"/>
          <w:sz w:val="24"/>
          <w:szCs w:val="24"/>
        </w:rPr>
        <w:t xml:space="preserve"> </w:t>
      </w:r>
      <w:r w:rsidR="00B802D9" w:rsidRPr="00340D88">
        <w:rPr>
          <w:rFonts w:ascii="Arial" w:eastAsia="Calibri" w:hAnsi="Arial" w:cs="Arial"/>
          <w:sz w:val="24"/>
          <w:szCs w:val="24"/>
        </w:rPr>
        <w:t>14</w:t>
      </w:r>
      <w:r w:rsidR="00ED318A" w:rsidRPr="00340D88">
        <w:rPr>
          <w:rFonts w:ascii="Arial" w:eastAsia="Calibri" w:hAnsi="Arial" w:cs="Arial"/>
          <w:sz w:val="24"/>
          <w:szCs w:val="24"/>
        </w:rPr>
        <w:t xml:space="preserve"> </w:t>
      </w:r>
      <w:r w:rsidRPr="00340D88">
        <w:rPr>
          <w:rFonts w:ascii="Arial" w:eastAsia="Calibri" w:hAnsi="Arial" w:cs="Arial"/>
          <w:sz w:val="24"/>
          <w:szCs w:val="24"/>
        </w:rPr>
        <w:t xml:space="preserve">de </w:t>
      </w:r>
      <w:r w:rsidR="00B802D9" w:rsidRPr="00340D88">
        <w:rPr>
          <w:rFonts w:ascii="Arial" w:eastAsia="Calibri" w:hAnsi="Arial" w:cs="Arial"/>
          <w:sz w:val="24"/>
          <w:szCs w:val="24"/>
        </w:rPr>
        <w:t>setembro</w:t>
      </w:r>
      <w:r w:rsidR="004276A0" w:rsidRPr="00340D88">
        <w:rPr>
          <w:rFonts w:ascii="Arial" w:eastAsia="Calibri" w:hAnsi="Arial" w:cs="Arial"/>
          <w:sz w:val="24"/>
          <w:szCs w:val="24"/>
        </w:rPr>
        <w:t xml:space="preserve"> </w:t>
      </w:r>
      <w:r w:rsidRPr="00340D88">
        <w:rPr>
          <w:rFonts w:ascii="Arial" w:eastAsia="Calibri" w:hAnsi="Arial" w:cs="Arial"/>
          <w:sz w:val="24"/>
          <w:szCs w:val="24"/>
        </w:rPr>
        <w:t>de 2017</w:t>
      </w:r>
    </w:p>
    <w:p w:rsidR="002767B2" w:rsidRPr="00340D88" w:rsidRDefault="00F05D17" w:rsidP="00663257">
      <w:pPr>
        <w:tabs>
          <w:tab w:val="left" w:pos="1418"/>
        </w:tabs>
        <w:spacing w:line="240" w:lineRule="auto"/>
        <w:jc w:val="both"/>
        <w:rPr>
          <w:rFonts w:ascii="Arial" w:eastAsia="Calibri" w:hAnsi="Arial" w:cs="Arial"/>
          <w:sz w:val="24"/>
          <w:szCs w:val="24"/>
        </w:rPr>
      </w:pPr>
      <w:r w:rsidRPr="00340D88">
        <w:rPr>
          <w:rFonts w:ascii="Arial" w:eastAsia="Calibri" w:hAnsi="Arial" w:cs="Arial"/>
          <w:b/>
          <w:sz w:val="24"/>
          <w:szCs w:val="24"/>
        </w:rPr>
        <w:t>Matéria:</w:t>
      </w:r>
      <w:r w:rsidRPr="00340D88">
        <w:rPr>
          <w:rFonts w:ascii="Arial" w:eastAsia="Calibri" w:hAnsi="Arial" w:cs="Arial"/>
          <w:sz w:val="24"/>
          <w:szCs w:val="24"/>
        </w:rPr>
        <w:t xml:space="preserve"> </w:t>
      </w:r>
      <w:r w:rsidR="004276A0" w:rsidRPr="00340D88">
        <w:rPr>
          <w:rFonts w:ascii="Arial" w:eastAsia="Calibri" w:hAnsi="Arial" w:cs="Arial"/>
          <w:sz w:val="24"/>
          <w:szCs w:val="24"/>
        </w:rPr>
        <w:t xml:space="preserve">Projeto de Lei </w:t>
      </w:r>
      <w:r w:rsidR="00ED318A" w:rsidRPr="00340D88">
        <w:rPr>
          <w:rFonts w:ascii="Arial" w:eastAsia="Calibri" w:hAnsi="Arial" w:cs="Arial"/>
          <w:sz w:val="24"/>
          <w:szCs w:val="24"/>
        </w:rPr>
        <w:t>nº 03</w:t>
      </w:r>
      <w:r w:rsidR="00B802D9" w:rsidRPr="00340D88">
        <w:rPr>
          <w:rFonts w:ascii="Arial" w:eastAsia="Calibri" w:hAnsi="Arial" w:cs="Arial"/>
          <w:sz w:val="24"/>
          <w:szCs w:val="24"/>
        </w:rPr>
        <w:t>6</w:t>
      </w:r>
      <w:r w:rsidR="004276A0" w:rsidRPr="00340D88">
        <w:rPr>
          <w:rFonts w:ascii="Arial" w:eastAsia="Calibri" w:hAnsi="Arial" w:cs="Arial"/>
          <w:sz w:val="24"/>
          <w:szCs w:val="24"/>
        </w:rPr>
        <w:t>/2017</w:t>
      </w:r>
      <w:r w:rsidR="00B8049D" w:rsidRPr="00340D88">
        <w:rPr>
          <w:rFonts w:ascii="Arial" w:eastAsia="Calibri" w:hAnsi="Arial" w:cs="Arial"/>
          <w:sz w:val="24"/>
          <w:szCs w:val="24"/>
        </w:rPr>
        <w:t xml:space="preserve"> </w:t>
      </w:r>
    </w:p>
    <w:p w:rsidR="00F05D17" w:rsidRPr="00340D88" w:rsidRDefault="00F05D17" w:rsidP="00663257">
      <w:pPr>
        <w:tabs>
          <w:tab w:val="left" w:pos="1418"/>
        </w:tabs>
        <w:spacing w:line="240" w:lineRule="auto"/>
        <w:jc w:val="both"/>
        <w:rPr>
          <w:rFonts w:ascii="Arial" w:eastAsia="Calibri" w:hAnsi="Arial" w:cs="Arial"/>
          <w:sz w:val="24"/>
          <w:szCs w:val="24"/>
        </w:rPr>
      </w:pPr>
      <w:r w:rsidRPr="00340D88">
        <w:rPr>
          <w:rFonts w:ascii="Arial" w:eastAsia="Calibri" w:hAnsi="Arial" w:cs="Arial"/>
          <w:b/>
          <w:sz w:val="24"/>
          <w:szCs w:val="24"/>
        </w:rPr>
        <w:t>Autor:</w:t>
      </w:r>
      <w:r w:rsidRPr="00340D88">
        <w:rPr>
          <w:rFonts w:ascii="Arial" w:eastAsia="Calibri" w:hAnsi="Arial" w:cs="Arial"/>
          <w:sz w:val="24"/>
          <w:szCs w:val="24"/>
        </w:rPr>
        <w:t xml:space="preserve"> Poder Executivo</w:t>
      </w:r>
    </w:p>
    <w:p w:rsidR="00F05D17" w:rsidRPr="00340D88" w:rsidRDefault="00F05D17" w:rsidP="00663257">
      <w:pPr>
        <w:tabs>
          <w:tab w:val="left" w:pos="1418"/>
          <w:tab w:val="left" w:pos="4253"/>
        </w:tabs>
        <w:spacing w:line="240" w:lineRule="auto"/>
        <w:jc w:val="both"/>
        <w:rPr>
          <w:rFonts w:ascii="Arial" w:eastAsia="Calibri" w:hAnsi="Arial" w:cs="Arial"/>
          <w:sz w:val="24"/>
          <w:szCs w:val="24"/>
        </w:rPr>
      </w:pPr>
      <w:r w:rsidRPr="00340D88">
        <w:rPr>
          <w:rFonts w:ascii="Arial" w:eastAsia="Calibri" w:hAnsi="Arial" w:cs="Arial"/>
          <w:b/>
          <w:sz w:val="24"/>
          <w:szCs w:val="24"/>
        </w:rPr>
        <w:t>Relator:</w:t>
      </w:r>
      <w:r w:rsidRPr="00340D88">
        <w:rPr>
          <w:rFonts w:ascii="Arial" w:eastAsia="Calibri" w:hAnsi="Arial" w:cs="Arial"/>
          <w:sz w:val="24"/>
          <w:szCs w:val="24"/>
        </w:rPr>
        <w:t xml:space="preserve"> </w:t>
      </w:r>
      <w:r w:rsidR="004276A0" w:rsidRPr="00340D88">
        <w:rPr>
          <w:rFonts w:ascii="Arial" w:eastAsia="Calibri" w:hAnsi="Arial" w:cs="Arial"/>
          <w:sz w:val="24"/>
          <w:szCs w:val="24"/>
        </w:rPr>
        <w:t>Ver. Manu Calliari</w:t>
      </w:r>
      <w:r w:rsidRPr="00340D88">
        <w:rPr>
          <w:rFonts w:ascii="Arial" w:eastAsia="Calibri" w:hAnsi="Arial" w:cs="Arial"/>
          <w:sz w:val="24"/>
          <w:szCs w:val="24"/>
        </w:rPr>
        <w:tab/>
      </w:r>
      <w:r w:rsidR="00065D9B" w:rsidRPr="00340D88">
        <w:rPr>
          <w:rFonts w:ascii="Arial" w:eastAsia="Calibri" w:hAnsi="Arial" w:cs="Arial"/>
          <w:sz w:val="24"/>
          <w:szCs w:val="24"/>
        </w:rPr>
        <w:tab/>
      </w:r>
      <w:r w:rsidR="00065D9B" w:rsidRPr="00340D88">
        <w:rPr>
          <w:rFonts w:ascii="Arial" w:eastAsia="Calibri" w:hAnsi="Arial" w:cs="Arial"/>
          <w:sz w:val="24"/>
          <w:szCs w:val="24"/>
        </w:rPr>
        <w:tab/>
      </w:r>
      <w:r w:rsidRPr="00340D88">
        <w:rPr>
          <w:rFonts w:ascii="Arial" w:eastAsia="Calibri" w:hAnsi="Arial" w:cs="Arial"/>
          <w:b/>
          <w:sz w:val="24"/>
          <w:szCs w:val="24"/>
        </w:rPr>
        <w:t>Conclusão do Voto:</w:t>
      </w:r>
      <w:r w:rsidRPr="00340D88">
        <w:rPr>
          <w:rFonts w:ascii="Arial" w:eastAsia="Calibri" w:hAnsi="Arial" w:cs="Arial"/>
          <w:sz w:val="24"/>
          <w:szCs w:val="24"/>
        </w:rPr>
        <w:t xml:space="preserve"> Favorável </w:t>
      </w:r>
    </w:p>
    <w:p w:rsidR="002522A4" w:rsidRPr="00340D88" w:rsidRDefault="00F05D17" w:rsidP="00B802D9">
      <w:pPr>
        <w:tabs>
          <w:tab w:val="left" w:pos="1418"/>
          <w:tab w:val="left" w:pos="5059"/>
        </w:tabs>
        <w:spacing w:line="240" w:lineRule="auto"/>
        <w:jc w:val="both"/>
        <w:rPr>
          <w:rFonts w:ascii="Arial" w:eastAsia="Calibri" w:hAnsi="Arial" w:cs="Arial"/>
          <w:b/>
          <w:bCs/>
          <w:sz w:val="24"/>
          <w:szCs w:val="24"/>
        </w:rPr>
      </w:pPr>
      <w:r w:rsidRPr="00340D88">
        <w:rPr>
          <w:rFonts w:ascii="Arial" w:eastAsia="Calibri" w:hAnsi="Arial" w:cs="Arial"/>
          <w:b/>
          <w:sz w:val="24"/>
          <w:szCs w:val="24"/>
        </w:rPr>
        <w:t xml:space="preserve">Ementa: </w:t>
      </w:r>
      <w:r w:rsidR="002522A4" w:rsidRPr="00340D88">
        <w:rPr>
          <w:rFonts w:ascii="Arial" w:eastAsia="Calibri" w:hAnsi="Arial" w:cs="Arial"/>
          <w:b/>
          <w:sz w:val="24"/>
          <w:szCs w:val="24"/>
        </w:rPr>
        <w:t>“</w:t>
      </w:r>
      <w:r w:rsidR="00B802D9" w:rsidRPr="00340D88">
        <w:rPr>
          <w:rFonts w:ascii="Arial" w:hAnsi="Arial" w:cs="Arial"/>
          <w:sz w:val="24"/>
          <w:szCs w:val="24"/>
        </w:rPr>
        <w:t>Altera dispositivos da lei nº 2.821, de 24 de março de 2010 que dá nova estrutura ao Conselho Municipal de Desportes e cria Fundo Municipal de Desenvolvimento do Esporte</w:t>
      </w:r>
      <w:r w:rsidR="002522A4" w:rsidRPr="00340D88">
        <w:rPr>
          <w:rFonts w:ascii="Arial" w:eastAsia="Calibri" w:hAnsi="Arial" w:cs="Arial"/>
          <w:iCs/>
          <w:sz w:val="24"/>
          <w:szCs w:val="24"/>
        </w:rPr>
        <w:t>”</w:t>
      </w:r>
      <w:r w:rsidR="00B802D9" w:rsidRPr="00340D88">
        <w:rPr>
          <w:rFonts w:ascii="Arial" w:eastAsia="Calibri" w:hAnsi="Arial" w:cs="Arial"/>
          <w:iCs/>
          <w:sz w:val="24"/>
          <w:szCs w:val="24"/>
        </w:rPr>
        <w:t>.</w:t>
      </w:r>
    </w:p>
    <w:p w:rsidR="00F05D17" w:rsidRPr="00340D88" w:rsidRDefault="00F05D17" w:rsidP="00663257">
      <w:pPr>
        <w:tabs>
          <w:tab w:val="left" w:pos="1418"/>
          <w:tab w:val="left" w:pos="5059"/>
        </w:tabs>
        <w:spacing w:line="240" w:lineRule="auto"/>
        <w:jc w:val="both"/>
        <w:rPr>
          <w:rFonts w:ascii="Arial" w:eastAsia="Calibri" w:hAnsi="Arial" w:cs="Arial"/>
          <w:sz w:val="24"/>
          <w:szCs w:val="24"/>
        </w:rPr>
      </w:pPr>
    </w:p>
    <w:p w:rsidR="00F05D17" w:rsidRPr="00340D88" w:rsidRDefault="00F05D17" w:rsidP="00663257">
      <w:pPr>
        <w:tabs>
          <w:tab w:val="left" w:pos="1418"/>
          <w:tab w:val="left" w:pos="5059"/>
        </w:tabs>
        <w:spacing w:line="240" w:lineRule="auto"/>
        <w:jc w:val="center"/>
        <w:rPr>
          <w:rFonts w:ascii="Arial" w:eastAsia="Calibri" w:hAnsi="Arial" w:cs="Arial"/>
          <w:b/>
          <w:sz w:val="24"/>
          <w:szCs w:val="24"/>
        </w:rPr>
      </w:pPr>
      <w:r w:rsidRPr="00340D88">
        <w:rPr>
          <w:rFonts w:ascii="Arial" w:eastAsia="Calibri" w:hAnsi="Arial" w:cs="Arial"/>
          <w:b/>
          <w:sz w:val="24"/>
          <w:szCs w:val="24"/>
        </w:rPr>
        <w:t>Relatório:</w:t>
      </w:r>
    </w:p>
    <w:p w:rsidR="00F05D17" w:rsidRPr="00340D88" w:rsidRDefault="00F05D17" w:rsidP="00467542">
      <w:pPr>
        <w:tabs>
          <w:tab w:val="left" w:pos="2268"/>
          <w:tab w:val="left" w:pos="5059"/>
        </w:tabs>
        <w:spacing w:line="240" w:lineRule="auto"/>
        <w:jc w:val="both"/>
        <w:rPr>
          <w:rFonts w:ascii="Arial" w:eastAsia="Calibri" w:hAnsi="Arial" w:cs="Arial"/>
          <w:i/>
          <w:sz w:val="24"/>
          <w:szCs w:val="24"/>
        </w:rPr>
      </w:pPr>
      <w:r w:rsidRPr="00340D88">
        <w:rPr>
          <w:rFonts w:ascii="Arial" w:eastAsia="Calibri" w:hAnsi="Arial" w:cs="Arial"/>
          <w:sz w:val="24"/>
          <w:szCs w:val="24"/>
        </w:rPr>
        <w:tab/>
        <w:t>O Projeto de Lei em análise foi apresentado nesta Casa Legislativa no dia</w:t>
      </w:r>
      <w:r w:rsidR="00065D9B" w:rsidRPr="00340D88">
        <w:rPr>
          <w:rFonts w:ascii="Arial" w:eastAsia="Calibri" w:hAnsi="Arial" w:cs="Arial"/>
          <w:sz w:val="24"/>
          <w:szCs w:val="24"/>
        </w:rPr>
        <w:t xml:space="preserve"> </w:t>
      </w:r>
      <w:r w:rsidR="00B802D9" w:rsidRPr="00340D88">
        <w:rPr>
          <w:rFonts w:ascii="Arial" w:eastAsia="Calibri" w:hAnsi="Arial" w:cs="Arial"/>
          <w:sz w:val="24"/>
          <w:szCs w:val="24"/>
        </w:rPr>
        <w:t>04</w:t>
      </w:r>
      <w:r w:rsidR="00ED318A" w:rsidRPr="00340D88">
        <w:rPr>
          <w:rFonts w:ascii="Arial" w:eastAsia="Calibri" w:hAnsi="Arial" w:cs="Arial"/>
          <w:sz w:val="24"/>
          <w:szCs w:val="24"/>
        </w:rPr>
        <w:t xml:space="preserve"> </w:t>
      </w:r>
      <w:r w:rsidRPr="00340D88">
        <w:rPr>
          <w:rFonts w:ascii="Arial" w:eastAsia="Calibri" w:hAnsi="Arial" w:cs="Arial"/>
          <w:sz w:val="24"/>
          <w:szCs w:val="24"/>
        </w:rPr>
        <w:t xml:space="preserve">de </w:t>
      </w:r>
      <w:r w:rsidR="00B802D9" w:rsidRPr="00340D88">
        <w:rPr>
          <w:rFonts w:ascii="Arial" w:eastAsia="Calibri" w:hAnsi="Arial" w:cs="Arial"/>
          <w:sz w:val="24"/>
          <w:szCs w:val="24"/>
        </w:rPr>
        <w:t>setembro</w:t>
      </w:r>
      <w:r w:rsidRPr="00340D88">
        <w:rPr>
          <w:rFonts w:ascii="Arial" w:eastAsia="Calibri" w:hAnsi="Arial" w:cs="Arial"/>
          <w:sz w:val="24"/>
          <w:szCs w:val="24"/>
        </w:rPr>
        <w:t xml:space="preserve"> de 2017</w:t>
      </w:r>
      <w:r w:rsidR="00CF2331" w:rsidRPr="00340D88">
        <w:rPr>
          <w:rFonts w:ascii="Arial" w:eastAsia="Calibri" w:hAnsi="Arial" w:cs="Arial"/>
          <w:sz w:val="24"/>
          <w:szCs w:val="24"/>
        </w:rPr>
        <w:t xml:space="preserve"> e pretende </w:t>
      </w:r>
      <w:r w:rsidR="002522A4" w:rsidRPr="00340D88">
        <w:rPr>
          <w:rFonts w:ascii="Arial" w:eastAsia="Calibri" w:hAnsi="Arial" w:cs="Arial"/>
          <w:sz w:val="24"/>
          <w:szCs w:val="24"/>
        </w:rPr>
        <w:t>buscar autorização legislativa para</w:t>
      </w:r>
      <w:r w:rsidR="00FF76B4" w:rsidRPr="00340D88">
        <w:rPr>
          <w:rFonts w:ascii="Arial" w:eastAsia="Calibri" w:hAnsi="Arial" w:cs="Arial"/>
          <w:sz w:val="24"/>
          <w:szCs w:val="24"/>
        </w:rPr>
        <w:t xml:space="preserve"> </w:t>
      </w:r>
      <w:r w:rsidR="00B802D9" w:rsidRPr="00340D88">
        <w:rPr>
          <w:rFonts w:ascii="Arial" w:eastAsia="Calibri" w:hAnsi="Arial" w:cs="Arial"/>
          <w:sz w:val="24"/>
          <w:szCs w:val="24"/>
        </w:rPr>
        <w:t>a</w:t>
      </w:r>
      <w:r w:rsidR="00B802D9" w:rsidRPr="00340D88">
        <w:rPr>
          <w:rFonts w:ascii="Arial" w:hAnsi="Arial" w:cs="Arial"/>
          <w:sz w:val="24"/>
          <w:szCs w:val="24"/>
        </w:rPr>
        <w:t>lterar dispositivos da lei nº 2.821, de 24 de março de 2010 que dá nova estrutura ao Conselho Municipal de Desportes e cria Fundo Municipal de Desenvolvimento do Esporte</w:t>
      </w:r>
      <w:r w:rsidR="003108CF" w:rsidRPr="00340D88">
        <w:rPr>
          <w:rFonts w:ascii="Arial" w:eastAsia="Calibri" w:hAnsi="Arial" w:cs="Arial"/>
          <w:sz w:val="24"/>
          <w:szCs w:val="24"/>
        </w:rPr>
        <w:t>.</w:t>
      </w:r>
      <w:r w:rsidR="00B802D9" w:rsidRPr="00340D88">
        <w:rPr>
          <w:rFonts w:ascii="Arial" w:eastAsia="Calibri" w:hAnsi="Arial" w:cs="Arial"/>
          <w:sz w:val="24"/>
          <w:szCs w:val="24"/>
        </w:rPr>
        <w:t xml:space="preserve"> Na Justificativa aduz que a proposição tem por escopo autorizar que os recursos obtidos através da concessão dos espaços públicos de responsabilidade da Secretaria Municipal de Esportes e Lazer passem a compor as receitas do Fundo Municipal de Desenvolvimento do Esporte, no sentido de fomentar o desporto em nossa cidade. Informa ainda que a receita estimada que </w:t>
      </w:r>
      <w:proofErr w:type="gramStart"/>
      <w:r w:rsidR="00B802D9" w:rsidRPr="00340D88">
        <w:rPr>
          <w:rFonts w:ascii="Arial" w:eastAsia="Calibri" w:hAnsi="Arial" w:cs="Arial"/>
          <w:sz w:val="24"/>
          <w:szCs w:val="24"/>
        </w:rPr>
        <w:t>irá</w:t>
      </w:r>
      <w:proofErr w:type="gramEnd"/>
      <w:r w:rsidR="00B802D9" w:rsidRPr="00340D88">
        <w:rPr>
          <w:rFonts w:ascii="Arial" w:eastAsia="Calibri" w:hAnsi="Arial" w:cs="Arial"/>
          <w:sz w:val="24"/>
          <w:szCs w:val="24"/>
        </w:rPr>
        <w:t xml:space="preserve"> compor este Fundo é de aproximadamente R$ 6.000,00 (seis mil reais), após o término das concessões dos espaços públicos que estão sob a responsabilidade da Secretaria Municipal de esportes. </w:t>
      </w:r>
      <w:r w:rsidR="00467542" w:rsidRPr="00340D88">
        <w:rPr>
          <w:rFonts w:ascii="Arial" w:eastAsia="Calibri" w:hAnsi="Arial" w:cs="Arial"/>
          <w:sz w:val="24"/>
          <w:szCs w:val="24"/>
        </w:rPr>
        <w:t>Em 13/09/2017 é protocolada pelo Executivo Municipal, substitutivo com</w:t>
      </w:r>
      <w:r w:rsidR="00B802D9" w:rsidRPr="00340D88">
        <w:rPr>
          <w:rFonts w:ascii="Arial" w:eastAsia="Calibri" w:hAnsi="Arial" w:cs="Arial"/>
          <w:sz w:val="24"/>
          <w:szCs w:val="24"/>
        </w:rPr>
        <w:t xml:space="preserve"> alteração no art. 7º, nos incisos IX, X e XI, em pequenos ajustes de texto, e inclusão do inciso XII, sobre os recursos que constituem o FUMDESP, referindo ser produto de arrecadação os originários da utilização de espaços municipais (antes referidos como próprios municipais), como também adequando o nome da Secretaria para “Secretaria Municipal de Esporte e Lazer</w:t>
      </w:r>
      <w:r w:rsidR="00467542" w:rsidRPr="00340D88">
        <w:rPr>
          <w:rFonts w:ascii="Arial" w:eastAsia="Calibri" w:hAnsi="Arial" w:cs="Arial"/>
          <w:sz w:val="24"/>
          <w:szCs w:val="24"/>
        </w:rPr>
        <w:t>”</w:t>
      </w:r>
      <w:r w:rsidR="00B802D9" w:rsidRPr="00340D88">
        <w:rPr>
          <w:rFonts w:ascii="Arial" w:eastAsia="Calibri" w:hAnsi="Arial" w:cs="Arial"/>
          <w:sz w:val="24"/>
          <w:szCs w:val="24"/>
        </w:rPr>
        <w:t xml:space="preserve"> (antes referida como Secretaria da Educação e Esporte) e por fim, referindo que o produto de arrecadação também é resultante do aluguel dos espaços públicos administrados pela Secretaria Municipal de Esporte e Lazer</w:t>
      </w:r>
      <w:r w:rsidR="00B00930" w:rsidRPr="00340D88">
        <w:rPr>
          <w:rFonts w:ascii="Arial" w:eastAsia="Calibri" w:hAnsi="Arial" w:cs="Arial"/>
          <w:sz w:val="24"/>
          <w:szCs w:val="24"/>
        </w:rPr>
        <w:t>. Tal substitutivo veio a atender sugestão desta Casa, para as referidas alterações, conforme e-mail que consta no projeto de lei</w:t>
      </w:r>
      <w:r w:rsidR="00B802D9" w:rsidRPr="00340D88">
        <w:rPr>
          <w:rFonts w:ascii="Arial" w:eastAsia="Calibri" w:hAnsi="Arial" w:cs="Arial"/>
          <w:sz w:val="24"/>
          <w:szCs w:val="24"/>
        </w:rPr>
        <w:t>.</w:t>
      </w:r>
      <w:r w:rsidR="003108CF" w:rsidRPr="00340D88">
        <w:rPr>
          <w:rFonts w:ascii="Arial" w:eastAsia="Calibri" w:hAnsi="Arial" w:cs="Arial"/>
          <w:sz w:val="24"/>
          <w:szCs w:val="24"/>
        </w:rPr>
        <w:t xml:space="preserve"> </w:t>
      </w:r>
      <w:r w:rsidR="00DA5FBA" w:rsidRPr="00340D88">
        <w:rPr>
          <w:rFonts w:ascii="Arial" w:eastAsia="Calibri" w:hAnsi="Arial" w:cs="Arial"/>
          <w:sz w:val="24"/>
          <w:szCs w:val="24"/>
        </w:rPr>
        <w:t>O projeto já foi analisado pela Procuradora Geral da Casa, a qual proferiu parecer jurídico</w:t>
      </w:r>
      <w:r w:rsidR="00EE753B" w:rsidRPr="00340D88">
        <w:rPr>
          <w:rFonts w:ascii="Arial" w:eastAsia="Calibri" w:hAnsi="Arial" w:cs="Arial"/>
          <w:sz w:val="24"/>
          <w:szCs w:val="24"/>
        </w:rPr>
        <w:t xml:space="preserve"> nº </w:t>
      </w:r>
      <w:r w:rsidR="00467542" w:rsidRPr="00340D88">
        <w:rPr>
          <w:rFonts w:ascii="Arial" w:eastAsia="Calibri" w:hAnsi="Arial" w:cs="Arial"/>
          <w:sz w:val="24"/>
          <w:szCs w:val="24"/>
        </w:rPr>
        <w:t>50</w:t>
      </w:r>
      <w:r w:rsidR="00EE753B" w:rsidRPr="00340D88">
        <w:rPr>
          <w:rFonts w:ascii="Arial" w:eastAsia="Calibri" w:hAnsi="Arial" w:cs="Arial"/>
          <w:sz w:val="24"/>
          <w:szCs w:val="24"/>
        </w:rPr>
        <w:t>/2017</w:t>
      </w:r>
      <w:r w:rsidR="00DA5FBA" w:rsidRPr="00340D88">
        <w:rPr>
          <w:rFonts w:ascii="Arial" w:eastAsia="Calibri" w:hAnsi="Arial" w:cs="Arial"/>
          <w:sz w:val="24"/>
          <w:szCs w:val="24"/>
        </w:rPr>
        <w:t xml:space="preserve"> favorável à tramitação</w:t>
      </w:r>
      <w:r w:rsidR="00B02586" w:rsidRPr="00340D88">
        <w:rPr>
          <w:rFonts w:ascii="Arial" w:eastAsia="Calibri" w:hAnsi="Arial" w:cs="Arial"/>
          <w:sz w:val="24"/>
          <w:szCs w:val="24"/>
        </w:rPr>
        <w:t xml:space="preserve"> do Projeto de Lei nº </w:t>
      </w:r>
      <w:r w:rsidR="00ED318A" w:rsidRPr="00340D88">
        <w:rPr>
          <w:rFonts w:ascii="Arial" w:eastAsia="Calibri" w:hAnsi="Arial" w:cs="Arial"/>
          <w:sz w:val="24"/>
          <w:szCs w:val="24"/>
        </w:rPr>
        <w:t>03</w:t>
      </w:r>
      <w:r w:rsidR="003108CF" w:rsidRPr="00340D88">
        <w:rPr>
          <w:rFonts w:ascii="Arial" w:eastAsia="Calibri" w:hAnsi="Arial" w:cs="Arial"/>
          <w:sz w:val="24"/>
          <w:szCs w:val="24"/>
        </w:rPr>
        <w:t>3</w:t>
      </w:r>
      <w:r w:rsidR="00B02586" w:rsidRPr="00340D88">
        <w:rPr>
          <w:rFonts w:ascii="Arial" w:eastAsia="Calibri" w:hAnsi="Arial" w:cs="Arial"/>
          <w:sz w:val="24"/>
          <w:szCs w:val="24"/>
        </w:rPr>
        <w:t>/2017</w:t>
      </w:r>
      <w:r w:rsidR="00DA5FBA" w:rsidRPr="00340D88">
        <w:rPr>
          <w:rFonts w:ascii="Arial" w:eastAsia="Calibri" w:hAnsi="Arial" w:cs="Arial"/>
          <w:sz w:val="24"/>
          <w:szCs w:val="24"/>
        </w:rPr>
        <w:t>, pois presentes a legalidade e a constitucionalidade. Tal parecer jurídico embasa a elaboração do presente parecer.</w:t>
      </w:r>
    </w:p>
    <w:p w:rsidR="00F05D17" w:rsidRPr="00340D88" w:rsidRDefault="00F05D17" w:rsidP="00663257">
      <w:pPr>
        <w:tabs>
          <w:tab w:val="left" w:pos="1418"/>
          <w:tab w:val="left" w:pos="5059"/>
        </w:tabs>
        <w:spacing w:line="240" w:lineRule="auto"/>
        <w:jc w:val="center"/>
        <w:rPr>
          <w:rFonts w:ascii="Arial" w:eastAsia="Calibri" w:hAnsi="Arial" w:cs="Arial"/>
          <w:b/>
          <w:sz w:val="24"/>
          <w:szCs w:val="24"/>
        </w:rPr>
      </w:pPr>
      <w:r w:rsidRPr="00340D88">
        <w:rPr>
          <w:rFonts w:ascii="Arial" w:eastAsia="Calibri" w:hAnsi="Arial" w:cs="Arial"/>
          <w:b/>
          <w:sz w:val="24"/>
          <w:szCs w:val="24"/>
        </w:rPr>
        <w:t>Análise:</w:t>
      </w:r>
    </w:p>
    <w:p w:rsidR="004A11CF" w:rsidRPr="00340D88" w:rsidRDefault="006910D9" w:rsidP="00663257">
      <w:pPr>
        <w:spacing w:line="240" w:lineRule="auto"/>
        <w:ind w:firstLine="2268"/>
        <w:jc w:val="both"/>
        <w:rPr>
          <w:rFonts w:ascii="Arial" w:hAnsi="Arial" w:cs="Arial"/>
          <w:i/>
          <w:sz w:val="24"/>
          <w:szCs w:val="24"/>
        </w:rPr>
      </w:pPr>
      <w:r w:rsidRPr="00340D88">
        <w:rPr>
          <w:rFonts w:ascii="Arial" w:eastAsia="Calibri" w:hAnsi="Arial" w:cs="Arial"/>
          <w:sz w:val="24"/>
          <w:szCs w:val="24"/>
        </w:rPr>
        <w:t xml:space="preserve">Quando à </w:t>
      </w:r>
      <w:r w:rsidRPr="00340D88">
        <w:rPr>
          <w:rFonts w:ascii="Arial" w:eastAsia="Calibri" w:hAnsi="Arial" w:cs="Arial"/>
          <w:b/>
          <w:sz w:val="24"/>
          <w:szCs w:val="24"/>
          <w:u w:val="single"/>
        </w:rPr>
        <w:t>constitucionalidade</w:t>
      </w:r>
      <w:r w:rsidR="007B290E" w:rsidRPr="00340D88">
        <w:rPr>
          <w:rFonts w:ascii="Arial" w:eastAsia="Calibri" w:hAnsi="Arial" w:cs="Arial"/>
          <w:b/>
          <w:sz w:val="24"/>
          <w:szCs w:val="24"/>
          <w:u w:val="single"/>
        </w:rPr>
        <w:t xml:space="preserve"> e legalidade</w:t>
      </w:r>
      <w:r w:rsidRPr="00340D88">
        <w:rPr>
          <w:rFonts w:ascii="Arial" w:eastAsia="Calibri" w:hAnsi="Arial" w:cs="Arial"/>
          <w:b/>
          <w:sz w:val="24"/>
          <w:szCs w:val="24"/>
          <w:u w:val="single"/>
        </w:rPr>
        <w:t>:</w:t>
      </w:r>
      <w:r w:rsidRPr="00340D88">
        <w:rPr>
          <w:rFonts w:ascii="Arial" w:eastAsia="Calibri" w:hAnsi="Arial" w:cs="Arial"/>
          <w:sz w:val="24"/>
          <w:szCs w:val="24"/>
        </w:rPr>
        <w:t xml:space="preserve"> </w:t>
      </w:r>
    </w:p>
    <w:p w:rsidR="00ED318A" w:rsidRPr="00340D88" w:rsidRDefault="00ED318A" w:rsidP="00ED318A">
      <w:pPr>
        <w:spacing w:after="0" w:line="276" w:lineRule="auto"/>
        <w:ind w:firstLine="2268"/>
        <w:jc w:val="both"/>
        <w:rPr>
          <w:rFonts w:ascii="Arial" w:hAnsi="Arial" w:cs="Arial"/>
          <w:i/>
          <w:sz w:val="24"/>
          <w:szCs w:val="24"/>
        </w:rPr>
      </w:pPr>
      <w:r w:rsidRPr="00340D88">
        <w:rPr>
          <w:rFonts w:ascii="Arial" w:hAnsi="Arial" w:cs="Arial"/>
          <w:sz w:val="24"/>
          <w:szCs w:val="24"/>
        </w:rPr>
        <w:t xml:space="preserve">A Constituição Federal estabelece competência aos municípios para legislarem sobre assuntos de interesse local, bem como para instituir e arrecadar </w:t>
      </w:r>
      <w:r w:rsidRPr="00340D88">
        <w:rPr>
          <w:rFonts w:ascii="Arial" w:hAnsi="Arial" w:cs="Arial"/>
          <w:sz w:val="24"/>
          <w:szCs w:val="24"/>
        </w:rPr>
        <w:lastRenderedPageBreak/>
        <w:t xml:space="preserve">tributos de sua competência, consoante o disposto no art. 30, I da Constituição Federal, senão vejamos: </w:t>
      </w:r>
    </w:p>
    <w:p w:rsidR="00ED318A" w:rsidRPr="00340D88" w:rsidRDefault="00ED318A" w:rsidP="00ED318A">
      <w:pPr>
        <w:spacing w:after="0" w:line="276" w:lineRule="auto"/>
        <w:ind w:firstLine="2268"/>
        <w:jc w:val="both"/>
        <w:rPr>
          <w:rFonts w:ascii="Arial" w:hAnsi="Arial" w:cs="Arial"/>
          <w:i/>
          <w:sz w:val="24"/>
          <w:szCs w:val="24"/>
        </w:rPr>
      </w:pPr>
      <w:proofErr w:type="gramStart"/>
      <w:r w:rsidRPr="00340D88">
        <w:rPr>
          <w:rFonts w:ascii="Arial" w:hAnsi="Arial" w:cs="Arial"/>
          <w:i/>
          <w:sz w:val="24"/>
          <w:szCs w:val="24"/>
        </w:rPr>
        <w:t>“Art. 30.</w:t>
      </w:r>
      <w:proofErr w:type="gramEnd"/>
      <w:r w:rsidRPr="00340D88">
        <w:rPr>
          <w:rFonts w:ascii="Arial" w:hAnsi="Arial" w:cs="Arial"/>
          <w:i/>
          <w:sz w:val="24"/>
          <w:szCs w:val="24"/>
        </w:rPr>
        <w:t xml:space="preserve"> Compete aos Municípios: </w:t>
      </w:r>
    </w:p>
    <w:p w:rsidR="00ED318A" w:rsidRPr="00340D88" w:rsidRDefault="00ED318A" w:rsidP="00ED318A">
      <w:pPr>
        <w:spacing w:after="0" w:line="276" w:lineRule="auto"/>
        <w:ind w:firstLine="2268"/>
        <w:jc w:val="both"/>
        <w:rPr>
          <w:rFonts w:ascii="Arial" w:hAnsi="Arial" w:cs="Arial"/>
          <w:i/>
          <w:sz w:val="24"/>
          <w:szCs w:val="24"/>
        </w:rPr>
      </w:pPr>
      <w:r w:rsidRPr="00340D88">
        <w:rPr>
          <w:rFonts w:ascii="Arial" w:hAnsi="Arial" w:cs="Arial"/>
          <w:i/>
          <w:sz w:val="24"/>
          <w:szCs w:val="24"/>
        </w:rPr>
        <w:t xml:space="preserve">I - legislar sobre assuntos de interesse local; </w:t>
      </w:r>
    </w:p>
    <w:p w:rsidR="00ED318A" w:rsidRPr="00340D88" w:rsidRDefault="00ED318A" w:rsidP="00ED318A">
      <w:pPr>
        <w:spacing w:after="0" w:line="276" w:lineRule="auto"/>
        <w:ind w:firstLine="2268"/>
        <w:jc w:val="both"/>
        <w:rPr>
          <w:rFonts w:ascii="Arial" w:hAnsi="Arial" w:cs="Arial"/>
          <w:i/>
          <w:sz w:val="24"/>
          <w:szCs w:val="24"/>
        </w:rPr>
      </w:pPr>
      <w:r w:rsidRPr="00340D88">
        <w:rPr>
          <w:rFonts w:ascii="Arial" w:hAnsi="Arial" w:cs="Arial"/>
          <w:i/>
          <w:sz w:val="24"/>
          <w:szCs w:val="24"/>
        </w:rPr>
        <w:t xml:space="preserve">(...) </w:t>
      </w:r>
    </w:p>
    <w:p w:rsidR="00E64E93" w:rsidRPr="00340D88" w:rsidRDefault="00E64E93" w:rsidP="00ED318A">
      <w:pPr>
        <w:spacing w:after="0" w:line="276" w:lineRule="auto"/>
        <w:ind w:firstLine="2268"/>
        <w:jc w:val="both"/>
        <w:rPr>
          <w:rFonts w:ascii="Arial" w:hAnsi="Arial" w:cs="Arial"/>
          <w:sz w:val="24"/>
          <w:szCs w:val="24"/>
        </w:rPr>
      </w:pPr>
    </w:p>
    <w:p w:rsidR="00E64E93" w:rsidRPr="00340D88" w:rsidRDefault="00E64E93" w:rsidP="00E64E93">
      <w:pPr>
        <w:spacing w:after="0" w:line="276" w:lineRule="auto"/>
        <w:ind w:firstLine="2268"/>
        <w:jc w:val="both"/>
        <w:rPr>
          <w:rFonts w:ascii="Arial" w:hAnsi="Arial" w:cs="Arial"/>
          <w:sz w:val="24"/>
          <w:szCs w:val="24"/>
        </w:rPr>
      </w:pPr>
      <w:r w:rsidRPr="00340D88">
        <w:rPr>
          <w:rFonts w:ascii="Arial" w:hAnsi="Arial" w:cs="Arial"/>
          <w:sz w:val="24"/>
          <w:szCs w:val="24"/>
        </w:rPr>
        <w:t xml:space="preserve">Cumpre ressaltar que a Lei Orgânica do município também estabelece como competência do município a organização administrativa, a teor do que dispõe o art. 68, inciso I, a saber: </w:t>
      </w:r>
    </w:p>
    <w:p w:rsidR="00E64E93" w:rsidRPr="00340D88" w:rsidRDefault="00E64E93" w:rsidP="00E64E93">
      <w:pPr>
        <w:spacing w:after="0" w:line="276" w:lineRule="auto"/>
        <w:ind w:left="2268"/>
        <w:jc w:val="both"/>
        <w:rPr>
          <w:rFonts w:ascii="Arial" w:hAnsi="Arial" w:cs="Arial"/>
          <w:sz w:val="24"/>
          <w:szCs w:val="24"/>
        </w:rPr>
      </w:pPr>
      <w:proofErr w:type="gramStart"/>
      <w:r w:rsidRPr="00340D88">
        <w:rPr>
          <w:rFonts w:ascii="Arial" w:hAnsi="Arial" w:cs="Arial"/>
          <w:i/>
          <w:iCs/>
          <w:sz w:val="24"/>
          <w:szCs w:val="24"/>
        </w:rPr>
        <w:t>"Art. 68.</w:t>
      </w:r>
      <w:proofErr w:type="gramEnd"/>
      <w:r w:rsidRPr="00340D88">
        <w:rPr>
          <w:rFonts w:ascii="Arial" w:hAnsi="Arial" w:cs="Arial"/>
          <w:i/>
          <w:iCs/>
          <w:sz w:val="24"/>
          <w:szCs w:val="24"/>
        </w:rPr>
        <w:t xml:space="preserve"> A administração pública direta e indireta de qualquer dos Poderes do Município obedecerá aos princípios de legalidade, impessoalidade, moralidade, publicidade e eficiência e, também, ao seguinte: </w:t>
      </w:r>
    </w:p>
    <w:p w:rsidR="00ED318A" w:rsidRPr="00340D88" w:rsidRDefault="00E64E93" w:rsidP="00E64E93">
      <w:pPr>
        <w:spacing w:after="0" w:line="276" w:lineRule="auto"/>
        <w:ind w:left="2268"/>
        <w:jc w:val="both"/>
        <w:rPr>
          <w:rFonts w:ascii="Arial" w:hAnsi="Arial" w:cs="Arial"/>
          <w:sz w:val="24"/>
          <w:szCs w:val="24"/>
        </w:rPr>
      </w:pPr>
      <w:r w:rsidRPr="00340D88">
        <w:rPr>
          <w:rFonts w:ascii="Arial" w:hAnsi="Arial" w:cs="Arial"/>
          <w:i/>
          <w:iCs/>
          <w:sz w:val="24"/>
          <w:szCs w:val="24"/>
        </w:rPr>
        <w:t>I – os cargos, empregos e funções públicas são acessíveis aos brasileiros que preencham os requisitos estabelecidos em lei, assim como aos estrangeiros, na forma da lei;</w:t>
      </w:r>
      <w:r w:rsidR="00ED318A" w:rsidRPr="00340D88">
        <w:rPr>
          <w:rFonts w:ascii="Arial" w:hAnsi="Arial" w:cs="Arial"/>
          <w:sz w:val="24"/>
          <w:szCs w:val="24"/>
        </w:rPr>
        <w:t xml:space="preserve"> </w:t>
      </w:r>
    </w:p>
    <w:p w:rsidR="00E64E93" w:rsidRPr="00340D88" w:rsidRDefault="00E64E93" w:rsidP="00E64E93">
      <w:pPr>
        <w:spacing w:after="0" w:line="276" w:lineRule="auto"/>
        <w:ind w:left="2268"/>
        <w:jc w:val="both"/>
        <w:rPr>
          <w:rFonts w:ascii="Arial" w:hAnsi="Arial" w:cs="Arial"/>
          <w:sz w:val="24"/>
          <w:szCs w:val="24"/>
        </w:rPr>
      </w:pPr>
    </w:p>
    <w:p w:rsidR="00E64E93" w:rsidRPr="00340D88" w:rsidRDefault="0090615D" w:rsidP="00E64E93">
      <w:pPr>
        <w:spacing w:after="0" w:line="276" w:lineRule="auto"/>
        <w:ind w:firstLine="2268"/>
        <w:jc w:val="both"/>
        <w:rPr>
          <w:rFonts w:ascii="Arial" w:hAnsi="Arial" w:cs="Arial"/>
          <w:sz w:val="24"/>
          <w:szCs w:val="24"/>
        </w:rPr>
      </w:pPr>
      <w:r w:rsidRPr="00340D88">
        <w:rPr>
          <w:rFonts w:ascii="Arial" w:hAnsi="Arial" w:cs="Arial"/>
          <w:sz w:val="24"/>
          <w:szCs w:val="24"/>
        </w:rPr>
        <w:t xml:space="preserve">Neste sentido, conforme parecer jurídico </w:t>
      </w:r>
      <w:r w:rsidR="00E64E93" w:rsidRPr="00340D88">
        <w:rPr>
          <w:rFonts w:ascii="Arial" w:hAnsi="Arial" w:cs="Arial"/>
          <w:sz w:val="24"/>
          <w:szCs w:val="24"/>
        </w:rPr>
        <w:t>50</w:t>
      </w:r>
      <w:r w:rsidRPr="00340D88">
        <w:rPr>
          <w:rFonts w:ascii="Arial" w:hAnsi="Arial" w:cs="Arial"/>
          <w:sz w:val="24"/>
          <w:szCs w:val="24"/>
        </w:rPr>
        <w:t>/2017</w:t>
      </w:r>
      <w:r w:rsidR="00E64E93" w:rsidRPr="00340D88">
        <w:rPr>
          <w:rFonts w:ascii="Arial" w:hAnsi="Arial" w:cs="Arial"/>
          <w:sz w:val="24"/>
          <w:szCs w:val="24"/>
        </w:rPr>
        <w:t>, da Procuradora Geral desta Casa</w:t>
      </w:r>
      <w:r w:rsidRPr="00340D88">
        <w:rPr>
          <w:rFonts w:ascii="Arial" w:hAnsi="Arial" w:cs="Arial"/>
          <w:sz w:val="24"/>
          <w:szCs w:val="24"/>
        </w:rPr>
        <w:t xml:space="preserve">, </w:t>
      </w:r>
      <w:r w:rsidR="00E64E93" w:rsidRPr="00340D88">
        <w:rPr>
          <w:rFonts w:ascii="Arial" w:hAnsi="Arial" w:cs="Arial"/>
          <w:sz w:val="24"/>
          <w:szCs w:val="24"/>
        </w:rPr>
        <w:t xml:space="preserve">plenamente legal o Chefe do Poder Executivo dispor sobre a organização e funcionamento da administração municipal, legislando sobre a criação e funcionamento dos Conselhos Municipais, na forma da lei. Dessa forma, não há óbice para que o proponente defina as fontes que constituirão os recursos que serão depositados no Fundo, bem como a destinação e gerenciamento dos mesmos. </w:t>
      </w:r>
    </w:p>
    <w:p w:rsidR="00E64E93" w:rsidRPr="00340D88" w:rsidRDefault="00E64E93" w:rsidP="00E64E93">
      <w:pPr>
        <w:spacing w:after="0" w:line="276" w:lineRule="auto"/>
        <w:ind w:firstLine="2268"/>
        <w:jc w:val="both"/>
        <w:rPr>
          <w:rFonts w:ascii="Arial" w:hAnsi="Arial" w:cs="Arial"/>
          <w:sz w:val="24"/>
          <w:szCs w:val="24"/>
        </w:rPr>
      </w:pPr>
    </w:p>
    <w:p w:rsidR="00E64E93" w:rsidRPr="00340D88" w:rsidRDefault="00E64E93" w:rsidP="00E64E93">
      <w:pPr>
        <w:spacing w:after="0" w:line="276" w:lineRule="auto"/>
        <w:ind w:firstLine="2268"/>
        <w:jc w:val="both"/>
        <w:rPr>
          <w:rFonts w:ascii="Arial" w:hAnsi="Arial" w:cs="Arial"/>
          <w:sz w:val="24"/>
          <w:szCs w:val="24"/>
        </w:rPr>
      </w:pPr>
      <w:r w:rsidRPr="00340D88">
        <w:rPr>
          <w:rFonts w:ascii="Arial" w:hAnsi="Arial" w:cs="Arial"/>
          <w:sz w:val="24"/>
          <w:szCs w:val="24"/>
        </w:rPr>
        <w:t xml:space="preserve">Também oportuna </w:t>
      </w:r>
      <w:proofErr w:type="gramStart"/>
      <w:r w:rsidRPr="00340D88">
        <w:rPr>
          <w:rFonts w:ascii="Arial" w:hAnsi="Arial" w:cs="Arial"/>
          <w:sz w:val="24"/>
          <w:szCs w:val="24"/>
        </w:rPr>
        <w:t>a</w:t>
      </w:r>
      <w:proofErr w:type="gramEnd"/>
      <w:r w:rsidRPr="00340D88">
        <w:rPr>
          <w:rFonts w:ascii="Arial" w:hAnsi="Arial" w:cs="Arial"/>
          <w:sz w:val="24"/>
          <w:szCs w:val="24"/>
        </w:rPr>
        <w:t xml:space="preserve"> adequação proposta no nome da Secretaria Municipal de Educação e Esporte para Secretaria Municipal de Esporte e Lazer, visto que com a separação no Município das pastas da Educação e do Esporte, em secretarias distintas, o CMD e o FUMDESP hoje estão vinculados diretamente à Secretaria de Esportes, não mais cabendo qualquer ingerência à Secretaria da Educação, sendo adequada a atualização da nomenclatura da Secretaria competente, em consonância à atual estrutura administrativa vigente no Município .</w:t>
      </w:r>
    </w:p>
    <w:p w:rsidR="00E64E93" w:rsidRPr="00340D88" w:rsidRDefault="00E64E93" w:rsidP="0090615D">
      <w:pPr>
        <w:spacing w:after="0" w:line="276" w:lineRule="auto"/>
        <w:ind w:firstLine="2268"/>
        <w:jc w:val="both"/>
        <w:rPr>
          <w:rFonts w:ascii="Arial" w:hAnsi="Arial" w:cs="Arial"/>
          <w:sz w:val="24"/>
          <w:szCs w:val="24"/>
        </w:rPr>
      </w:pPr>
    </w:p>
    <w:p w:rsidR="00ED318A" w:rsidRPr="00340D88" w:rsidRDefault="00F05D17" w:rsidP="00A96556">
      <w:pPr>
        <w:spacing w:line="240" w:lineRule="auto"/>
        <w:ind w:firstLine="2268"/>
        <w:jc w:val="both"/>
        <w:rPr>
          <w:rFonts w:ascii="Arial" w:eastAsia="Calibri" w:hAnsi="Arial" w:cs="Arial"/>
          <w:sz w:val="24"/>
          <w:szCs w:val="24"/>
        </w:rPr>
      </w:pPr>
      <w:r w:rsidRPr="00340D88">
        <w:rPr>
          <w:rFonts w:ascii="Arial" w:eastAsia="Calibri" w:hAnsi="Arial" w:cs="Arial"/>
          <w:sz w:val="24"/>
          <w:szCs w:val="24"/>
        </w:rPr>
        <w:t xml:space="preserve">Quanto à </w:t>
      </w:r>
      <w:r w:rsidRPr="00340D88">
        <w:rPr>
          <w:rFonts w:ascii="Arial" w:eastAsia="Calibri" w:hAnsi="Arial" w:cs="Arial"/>
          <w:b/>
          <w:sz w:val="24"/>
          <w:szCs w:val="24"/>
          <w:u w:val="single"/>
        </w:rPr>
        <w:t>iniciativa</w:t>
      </w:r>
      <w:r w:rsidR="00ED318A" w:rsidRPr="00340D88">
        <w:rPr>
          <w:rFonts w:ascii="Arial" w:eastAsia="Calibri" w:hAnsi="Arial" w:cs="Arial"/>
          <w:b/>
          <w:sz w:val="24"/>
          <w:szCs w:val="24"/>
        </w:rPr>
        <w:t xml:space="preserve">, </w:t>
      </w:r>
      <w:r w:rsidR="00ED318A" w:rsidRPr="00340D88">
        <w:rPr>
          <w:rFonts w:ascii="Arial" w:eastAsia="Calibri" w:hAnsi="Arial" w:cs="Arial"/>
          <w:sz w:val="24"/>
          <w:szCs w:val="24"/>
        </w:rPr>
        <w:t xml:space="preserve">e competência para deflagrar o processo legislativo está corretamente exercida, porquanto pertence ao Poder Executivo Municipal </w:t>
      </w:r>
      <w:proofErr w:type="gramStart"/>
      <w:r w:rsidR="00ED318A" w:rsidRPr="00340D88">
        <w:rPr>
          <w:rFonts w:ascii="Arial" w:eastAsia="Calibri" w:hAnsi="Arial" w:cs="Arial"/>
          <w:sz w:val="24"/>
          <w:szCs w:val="24"/>
        </w:rPr>
        <w:t>a</w:t>
      </w:r>
      <w:proofErr w:type="gramEnd"/>
      <w:r w:rsidR="00ED318A" w:rsidRPr="00340D88">
        <w:rPr>
          <w:rFonts w:ascii="Arial" w:eastAsia="Calibri" w:hAnsi="Arial" w:cs="Arial"/>
          <w:sz w:val="24"/>
          <w:szCs w:val="24"/>
        </w:rPr>
        <w:t xml:space="preserve"> competência privativa para iniciar o processo proposto, nos termos da Lei Orgânica Municipal, art. 60, incisos VI, senão vejamos: </w:t>
      </w:r>
      <w:r w:rsidR="00A96556" w:rsidRPr="00340D88">
        <w:rPr>
          <w:rFonts w:ascii="Arial" w:eastAsia="Calibri" w:hAnsi="Arial" w:cs="Arial"/>
          <w:sz w:val="24"/>
          <w:szCs w:val="24"/>
        </w:rPr>
        <w:t xml:space="preserve"> </w:t>
      </w:r>
      <w:r w:rsidR="00ED318A" w:rsidRPr="00340D88">
        <w:rPr>
          <w:rFonts w:ascii="Arial" w:eastAsia="Calibri" w:hAnsi="Arial" w:cs="Arial"/>
          <w:sz w:val="24"/>
          <w:szCs w:val="24"/>
        </w:rPr>
        <w:t xml:space="preserve">                                                                                                                                                               </w:t>
      </w:r>
    </w:p>
    <w:p w:rsidR="00ED318A" w:rsidRPr="00340D88" w:rsidRDefault="00ED318A" w:rsidP="00ED318A">
      <w:pPr>
        <w:spacing w:line="240" w:lineRule="auto"/>
        <w:ind w:firstLine="2268"/>
        <w:jc w:val="both"/>
        <w:rPr>
          <w:rFonts w:ascii="Arial" w:eastAsia="Calibri" w:hAnsi="Arial" w:cs="Arial"/>
          <w:i/>
          <w:sz w:val="24"/>
          <w:szCs w:val="24"/>
        </w:rPr>
      </w:pPr>
      <w:r w:rsidRPr="00340D88">
        <w:rPr>
          <w:rFonts w:ascii="Arial" w:eastAsia="Calibri" w:hAnsi="Arial" w:cs="Arial"/>
          <w:i/>
          <w:sz w:val="24"/>
          <w:szCs w:val="24"/>
        </w:rPr>
        <w:t xml:space="preserve">Art. 60 Compete privativamente ao Prefeito: </w:t>
      </w:r>
    </w:p>
    <w:p w:rsidR="00ED318A" w:rsidRPr="00340D88" w:rsidRDefault="00ED318A" w:rsidP="00ED318A">
      <w:pPr>
        <w:spacing w:line="240" w:lineRule="auto"/>
        <w:ind w:firstLine="2268"/>
        <w:jc w:val="both"/>
        <w:rPr>
          <w:rFonts w:ascii="Arial" w:eastAsia="Calibri" w:hAnsi="Arial" w:cs="Arial"/>
          <w:i/>
          <w:sz w:val="24"/>
          <w:szCs w:val="24"/>
        </w:rPr>
      </w:pPr>
      <w:r w:rsidRPr="00340D88">
        <w:rPr>
          <w:rFonts w:ascii="Arial" w:eastAsia="Calibri" w:hAnsi="Arial" w:cs="Arial"/>
          <w:i/>
          <w:sz w:val="24"/>
          <w:szCs w:val="24"/>
        </w:rPr>
        <w:t>(</w:t>
      </w:r>
      <w:proofErr w:type="gramStart"/>
      <w:r w:rsidRPr="00340D88">
        <w:rPr>
          <w:rFonts w:ascii="Arial" w:eastAsia="Calibri" w:hAnsi="Arial" w:cs="Arial"/>
          <w:i/>
          <w:sz w:val="24"/>
          <w:szCs w:val="24"/>
        </w:rPr>
        <w:t>,,,</w:t>
      </w:r>
      <w:proofErr w:type="gramEnd"/>
      <w:r w:rsidRPr="00340D88">
        <w:rPr>
          <w:rFonts w:ascii="Arial" w:eastAsia="Calibri" w:hAnsi="Arial" w:cs="Arial"/>
          <w:i/>
          <w:sz w:val="24"/>
          <w:szCs w:val="24"/>
        </w:rPr>
        <w:t xml:space="preserve">) </w:t>
      </w:r>
    </w:p>
    <w:p w:rsidR="00ED318A" w:rsidRPr="00340D88" w:rsidRDefault="00ED318A" w:rsidP="00ED318A">
      <w:pPr>
        <w:spacing w:line="240" w:lineRule="auto"/>
        <w:ind w:firstLine="2268"/>
        <w:jc w:val="both"/>
        <w:rPr>
          <w:rFonts w:ascii="Arial" w:eastAsia="Calibri" w:hAnsi="Arial" w:cs="Arial"/>
          <w:i/>
          <w:sz w:val="24"/>
          <w:szCs w:val="24"/>
        </w:rPr>
      </w:pPr>
      <w:r w:rsidRPr="00340D88">
        <w:rPr>
          <w:rFonts w:ascii="Arial" w:eastAsia="Calibri" w:hAnsi="Arial" w:cs="Arial"/>
          <w:i/>
          <w:sz w:val="24"/>
          <w:szCs w:val="24"/>
        </w:rPr>
        <w:t xml:space="preserve">VI – dispor sobre a organização e o funcionamento da administração municipal na forma da lei; </w:t>
      </w:r>
    </w:p>
    <w:p w:rsidR="00467542" w:rsidRPr="00340D88" w:rsidRDefault="00467542" w:rsidP="00467542">
      <w:pPr>
        <w:spacing w:line="240" w:lineRule="auto"/>
        <w:ind w:firstLine="2268"/>
        <w:jc w:val="both"/>
        <w:rPr>
          <w:rFonts w:ascii="Arial" w:eastAsia="Calibri" w:hAnsi="Arial" w:cs="Arial"/>
          <w:sz w:val="24"/>
          <w:szCs w:val="24"/>
        </w:rPr>
      </w:pPr>
      <w:r w:rsidRPr="00340D88">
        <w:rPr>
          <w:rFonts w:ascii="Arial" w:eastAsia="Calibri" w:hAnsi="Arial" w:cs="Arial"/>
          <w:sz w:val="24"/>
          <w:szCs w:val="24"/>
        </w:rPr>
        <w:lastRenderedPageBreak/>
        <w:t xml:space="preserve">A Lei Orgânica estabelece ainda ao Município organizar-se administrativamente, no exercício de sua autonomia, a teor do inciso I e </w:t>
      </w:r>
      <w:r w:rsidR="00E64E93" w:rsidRPr="00340D88">
        <w:rPr>
          <w:rFonts w:ascii="Arial" w:eastAsia="Calibri" w:hAnsi="Arial" w:cs="Arial"/>
          <w:sz w:val="24"/>
          <w:szCs w:val="24"/>
        </w:rPr>
        <w:t>XXIII</w:t>
      </w:r>
      <w:r w:rsidRPr="00340D88">
        <w:rPr>
          <w:rFonts w:ascii="Arial" w:eastAsia="Calibri" w:hAnsi="Arial" w:cs="Arial"/>
          <w:sz w:val="24"/>
          <w:szCs w:val="24"/>
        </w:rPr>
        <w:t xml:space="preserve">, a saber: </w:t>
      </w:r>
    </w:p>
    <w:p w:rsidR="00467542" w:rsidRPr="00340D88" w:rsidRDefault="00467542" w:rsidP="00467542">
      <w:pPr>
        <w:spacing w:line="240" w:lineRule="auto"/>
        <w:ind w:firstLine="2268"/>
        <w:jc w:val="both"/>
        <w:rPr>
          <w:rFonts w:ascii="Arial" w:eastAsia="Calibri" w:hAnsi="Arial" w:cs="Arial"/>
          <w:sz w:val="24"/>
          <w:szCs w:val="24"/>
        </w:rPr>
      </w:pPr>
      <w:proofErr w:type="gramStart"/>
      <w:r w:rsidRPr="00340D88">
        <w:rPr>
          <w:rFonts w:ascii="Arial" w:eastAsia="Calibri" w:hAnsi="Arial" w:cs="Arial"/>
          <w:i/>
          <w:iCs/>
          <w:sz w:val="24"/>
          <w:szCs w:val="24"/>
        </w:rPr>
        <w:t xml:space="preserve">"Art. 6º Compete ao Município no exercício de sua autonomia: </w:t>
      </w:r>
    </w:p>
    <w:p w:rsidR="00467542" w:rsidRPr="00340D88" w:rsidRDefault="00467542" w:rsidP="00467542">
      <w:pPr>
        <w:spacing w:line="240" w:lineRule="auto"/>
        <w:ind w:firstLine="2268"/>
        <w:jc w:val="both"/>
        <w:rPr>
          <w:rFonts w:ascii="Arial" w:eastAsia="Calibri" w:hAnsi="Arial" w:cs="Arial"/>
          <w:sz w:val="24"/>
          <w:szCs w:val="24"/>
        </w:rPr>
      </w:pPr>
      <w:proofErr w:type="gramEnd"/>
      <w:r w:rsidRPr="00340D88">
        <w:rPr>
          <w:rFonts w:ascii="Arial" w:eastAsia="Calibri" w:hAnsi="Arial" w:cs="Arial"/>
          <w:i/>
          <w:iCs/>
          <w:sz w:val="24"/>
          <w:szCs w:val="24"/>
        </w:rPr>
        <w:t xml:space="preserve">I – organizar-se administrativamente, observadas as legislações federal e estadual; </w:t>
      </w:r>
    </w:p>
    <w:p w:rsidR="00467542" w:rsidRPr="00340D88" w:rsidRDefault="00467542" w:rsidP="00467542">
      <w:pPr>
        <w:spacing w:line="240" w:lineRule="auto"/>
        <w:ind w:firstLine="2268"/>
        <w:jc w:val="both"/>
        <w:rPr>
          <w:rFonts w:ascii="Arial" w:eastAsia="Calibri" w:hAnsi="Arial" w:cs="Arial"/>
          <w:sz w:val="24"/>
          <w:szCs w:val="24"/>
        </w:rPr>
      </w:pPr>
      <w:r w:rsidRPr="00340D88">
        <w:rPr>
          <w:rFonts w:ascii="Arial" w:eastAsia="Calibri" w:hAnsi="Arial" w:cs="Arial"/>
          <w:i/>
          <w:iCs/>
          <w:sz w:val="24"/>
          <w:szCs w:val="24"/>
        </w:rPr>
        <w:t xml:space="preserve">(...) </w:t>
      </w:r>
    </w:p>
    <w:p w:rsidR="00467542" w:rsidRPr="00340D88" w:rsidRDefault="00467542" w:rsidP="00467542">
      <w:pPr>
        <w:spacing w:line="240" w:lineRule="auto"/>
        <w:ind w:firstLine="2268"/>
        <w:jc w:val="both"/>
        <w:rPr>
          <w:rFonts w:ascii="Arial" w:eastAsia="Calibri" w:hAnsi="Arial" w:cs="Arial"/>
          <w:sz w:val="24"/>
          <w:szCs w:val="24"/>
        </w:rPr>
      </w:pPr>
      <w:r w:rsidRPr="00340D88">
        <w:rPr>
          <w:rFonts w:ascii="Arial" w:eastAsia="Calibri" w:hAnsi="Arial" w:cs="Arial"/>
          <w:i/>
          <w:iCs/>
          <w:sz w:val="24"/>
          <w:szCs w:val="24"/>
        </w:rPr>
        <w:t>XXIII – Criar Conselhos Municipais;</w:t>
      </w:r>
    </w:p>
    <w:p w:rsidR="00ED318A" w:rsidRPr="00340D88" w:rsidRDefault="00ED318A" w:rsidP="00ED318A">
      <w:pPr>
        <w:spacing w:line="240" w:lineRule="auto"/>
        <w:ind w:firstLine="2268"/>
        <w:jc w:val="both"/>
        <w:rPr>
          <w:rFonts w:ascii="Arial" w:eastAsia="Calibri" w:hAnsi="Arial" w:cs="Arial"/>
          <w:sz w:val="24"/>
          <w:szCs w:val="24"/>
        </w:rPr>
      </w:pPr>
      <w:r w:rsidRPr="00340D88">
        <w:rPr>
          <w:rFonts w:ascii="Arial" w:eastAsia="Calibri" w:hAnsi="Arial" w:cs="Arial"/>
          <w:sz w:val="24"/>
          <w:szCs w:val="24"/>
        </w:rPr>
        <w:t xml:space="preserve">Desta forma, o presente PL encontra-se em conformidade com as normas legais vigentes, por ser de competência do Poder Executivo regulamentação sobre </w:t>
      </w:r>
      <w:r w:rsidR="003108CF" w:rsidRPr="00340D88">
        <w:rPr>
          <w:rFonts w:ascii="Arial" w:eastAsia="Calibri" w:hAnsi="Arial" w:cs="Arial"/>
          <w:sz w:val="24"/>
          <w:szCs w:val="24"/>
        </w:rPr>
        <w:t xml:space="preserve">matérias relativas </w:t>
      </w:r>
      <w:proofErr w:type="gramStart"/>
      <w:r w:rsidR="003108CF" w:rsidRPr="00340D88">
        <w:rPr>
          <w:rFonts w:ascii="Arial" w:eastAsia="Calibri" w:hAnsi="Arial" w:cs="Arial"/>
          <w:sz w:val="24"/>
          <w:szCs w:val="24"/>
        </w:rPr>
        <w:t>a</w:t>
      </w:r>
      <w:proofErr w:type="gramEnd"/>
      <w:r w:rsidR="003108CF" w:rsidRPr="00340D88">
        <w:rPr>
          <w:rFonts w:ascii="Arial" w:eastAsia="Calibri" w:hAnsi="Arial" w:cs="Arial"/>
          <w:sz w:val="24"/>
          <w:szCs w:val="24"/>
        </w:rPr>
        <w:t xml:space="preserve"> organização administrativa, </w:t>
      </w:r>
      <w:r w:rsidR="0090615D" w:rsidRPr="00340D88">
        <w:rPr>
          <w:rFonts w:ascii="Arial" w:eastAsia="Calibri" w:hAnsi="Arial" w:cs="Arial"/>
          <w:sz w:val="24"/>
          <w:szCs w:val="24"/>
        </w:rPr>
        <w:t>matéria tributária e orçamentária, bem como administração dos bens e das rendas municipais</w:t>
      </w:r>
      <w:r w:rsidRPr="00340D88">
        <w:rPr>
          <w:rFonts w:ascii="Arial" w:eastAsia="Calibri" w:hAnsi="Arial" w:cs="Arial"/>
          <w:sz w:val="24"/>
          <w:szCs w:val="24"/>
        </w:rPr>
        <w:t xml:space="preserve">, </w:t>
      </w:r>
      <w:r w:rsidRPr="00340D88">
        <w:rPr>
          <w:rFonts w:ascii="Arial" w:eastAsia="Calibri" w:hAnsi="Arial" w:cs="Arial"/>
          <w:b/>
          <w:sz w:val="24"/>
          <w:szCs w:val="24"/>
        </w:rPr>
        <w:t>NÃO</w:t>
      </w:r>
      <w:r w:rsidRPr="00340D88">
        <w:rPr>
          <w:rFonts w:ascii="Arial" w:eastAsia="Calibri" w:hAnsi="Arial" w:cs="Arial"/>
          <w:sz w:val="24"/>
          <w:szCs w:val="24"/>
        </w:rPr>
        <w:t xml:space="preserve"> se registrando, desta forma, qualquer vício de origem na presente propositura, com base nos termos já referidos.  </w:t>
      </w:r>
    </w:p>
    <w:p w:rsidR="00D46873" w:rsidRDefault="00F05D17" w:rsidP="00A96556">
      <w:pPr>
        <w:tabs>
          <w:tab w:val="left" w:pos="2268"/>
          <w:tab w:val="left" w:pos="5059"/>
        </w:tabs>
        <w:spacing w:line="240" w:lineRule="auto"/>
        <w:jc w:val="both"/>
        <w:rPr>
          <w:rFonts w:ascii="Arial" w:eastAsia="Calibri" w:hAnsi="Arial" w:cs="Arial"/>
          <w:sz w:val="24"/>
          <w:szCs w:val="24"/>
        </w:rPr>
      </w:pPr>
      <w:r w:rsidRPr="00340D88">
        <w:rPr>
          <w:rFonts w:ascii="Arial" w:eastAsia="Calibri" w:hAnsi="Arial" w:cs="Arial"/>
          <w:sz w:val="24"/>
          <w:szCs w:val="24"/>
        </w:rPr>
        <w:tab/>
      </w:r>
    </w:p>
    <w:p w:rsidR="00ED318A" w:rsidRPr="00340D88" w:rsidRDefault="00F05D17" w:rsidP="00D46873">
      <w:pPr>
        <w:tabs>
          <w:tab w:val="left" w:pos="2268"/>
          <w:tab w:val="left" w:pos="5059"/>
        </w:tabs>
        <w:spacing w:line="240" w:lineRule="auto"/>
        <w:ind w:firstLine="2268"/>
        <w:jc w:val="both"/>
        <w:rPr>
          <w:rFonts w:ascii="Arial" w:eastAsia="Calibri" w:hAnsi="Arial" w:cs="Arial"/>
          <w:sz w:val="24"/>
          <w:szCs w:val="24"/>
        </w:rPr>
      </w:pPr>
      <w:r w:rsidRPr="00340D88">
        <w:rPr>
          <w:rFonts w:ascii="Arial" w:eastAsia="Calibri" w:hAnsi="Arial" w:cs="Arial"/>
          <w:sz w:val="24"/>
          <w:szCs w:val="24"/>
        </w:rPr>
        <w:t xml:space="preserve">Em relação à </w:t>
      </w:r>
      <w:r w:rsidRPr="00340D88">
        <w:rPr>
          <w:rFonts w:ascii="Arial" w:eastAsia="Calibri" w:hAnsi="Arial" w:cs="Arial"/>
          <w:b/>
          <w:sz w:val="24"/>
          <w:szCs w:val="24"/>
          <w:u w:val="single"/>
        </w:rPr>
        <w:t>técnica legislativa</w:t>
      </w:r>
      <w:r w:rsidRPr="00340D88">
        <w:rPr>
          <w:rFonts w:ascii="Arial" w:eastAsia="Calibri" w:hAnsi="Arial" w:cs="Arial"/>
          <w:sz w:val="24"/>
          <w:szCs w:val="24"/>
        </w:rPr>
        <w:t xml:space="preserve">, </w:t>
      </w:r>
      <w:r w:rsidR="00ED318A" w:rsidRPr="00340D88">
        <w:rPr>
          <w:rFonts w:ascii="Arial" w:eastAsia="Calibri" w:hAnsi="Arial" w:cs="Arial"/>
          <w:sz w:val="24"/>
          <w:szCs w:val="24"/>
        </w:rPr>
        <w:t xml:space="preserve">para que o processo legislativo possa ter a qualidade exigida pelos cidadãos, necessário que seja tecnicamente adequado. A Constituição Federal previu em seu artigo 59, parágrafo único, que disporá sobre a elaboração, redação, alteração e consolidação das leis, normatizado através da Lei Complementar nº 95/1998.  </w:t>
      </w:r>
    </w:p>
    <w:p w:rsidR="004E2FDE" w:rsidRPr="00340D88" w:rsidRDefault="00ED318A" w:rsidP="00ED318A">
      <w:pPr>
        <w:tabs>
          <w:tab w:val="left" w:pos="2268"/>
          <w:tab w:val="left" w:pos="5059"/>
        </w:tabs>
        <w:spacing w:line="240" w:lineRule="auto"/>
        <w:ind w:firstLine="2268"/>
        <w:jc w:val="both"/>
        <w:rPr>
          <w:rFonts w:ascii="Arial" w:eastAsia="Calibri" w:hAnsi="Arial" w:cs="Arial"/>
          <w:sz w:val="24"/>
          <w:szCs w:val="24"/>
        </w:rPr>
      </w:pPr>
      <w:r w:rsidRPr="00340D88">
        <w:rPr>
          <w:rFonts w:ascii="Arial" w:eastAsia="Calibri" w:hAnsi="Arial" w:cs="Arial"/>
          <w:sz w:val="24"/>
          <w:szCs w:val="24"/>
        </w:rPr>
        <w:t xml:space="preserve">No caso pontual, observamos que o PL ora em análise possui a epígrafe, a ementa, o objeto da lei e o respectivo âmbito de aplicação, bem como o prazo para vigência da lei, observada que a vigência imediata (conforme disposta), é cabível </w:t>
      </w:r>
      <w:proofErr w:type="gramStart"/>
      <w:r w:rsidRPr="00340D88">
        <w:rPr>
          <w:rFonts w:ascii="Arial" w:eastAsia="Calibri" w:hAnsi="Arial" w:cs="Arial"/>
          <w:sz w:val="24"/>
          <w:szCs w:val="24"/>
        </w:rPr>
        <w:t>na presente</w:t>
      </w:r>
      <w:proofErr w:type="gramEnd"/>
      <w:r w:rsidRPr="00340D88">
        <w:rPr>
          <w:rFonts w:ascii="Arial" w:eastAsia="Calibri" w:hAnsi="Arial" w:cs="Arial"/>
          <w:sz w:val="24"/>
          <w:szCs w:val="24"/>
        </w:rPr>
        <w:t xml:space="preserve"> propositura, por se tratar de lei de pequena repercussão. Também consta de forma adequada </w:t>
      </w:r>
      <w:proofErr w:type="gramStart"/>
      <w:r w:rsidRPr="00340D88">
        <w:rPr>
          <w:rFonts w:ascii="Arial" w:eastAsia="Calibri" w:hAnsi="Arial" w:cs="Arial"/>
          <w:sz w:val="24"/>
          <w:szCs w:val="24"/>
        </w:rPr>
        <w:t>a</w:t>
      </w:r>
      <w:proofErr w:type="gramEnd"/>
      <w:r w:rsidRPr="00340D88">
        <w:rPr>
          <w:rFonts w:ascii="Arial" w:eastAsia="Calibri" w:hAnsi="Arial" w:cs="Arial"/>
          <w:sz w:val="24"/>
          <w:szCs w:val="24"/>
        </w:rPr>
        <w:t xml:space="preserve"> estrutura da lei, ainda que disposta em apenas dois artigos, em conformidade com as normas técnicas exigidas na LC nº 95/1998.  </w:t>
      </w:r>
    </w:p>
    <w:p w:rsidR="00C14D1C" w:rsidRPr="00340D88" w:rsidRDefault="00C14D1C" w:rsidP="00ED318A">
      <w:pPr>
        <w:tabs>
          <w:tab w:val="left" w:pos="2268"/>
          <w:tab w:val="left" w:pos="5059"/>
        </w:tabs>
        <w:spacing w:line="240" w:lineRule="auto"/>
        <w:ind w:firstLine="2268"/>
        <w:jc w:val="both"/>
        <w:rPr>
          <w:rFonts w:ascii="Arial" w:eastAsia="Calibri" w:hAnsi="Arial" w:cs="Arial"/>
          <w:sz w:val="24"/>
          <w:szCs w:val="24"/>
        </w:rPr>
      </w:pPr>
    </w:p>
    <w:p w:rsidR="00C14D1C" w:rsidRDefault="00C14D1C" w:rsidP="00ED318A">
      <w:pPr>
        <w:tabs>
          <w:tab w:val="left" w:pos="2268"/>
          <w:tab w:val="left" w:pos="5059"/>
        </w:tabs>
        <w:spacing w:line="240" w:lineRule="auto"/>
        <w:ind w:firstLine="2268"/>
        <w:jc w:val="both"/>
        <w:rPr>
          <w:rFonts w:ascii="Arial" w:eastAsia="Calibri" w:hAnsi="Arial" w:cs="Arial"/>
          <w:i/>
          <w:sz w:val="24"/>
          <w:szCs w:val="24"/>
        </w:rPr>
      </w:pPr>
      <w:r w:rsidRPr="00340D88">
        <w:rPr>
          <w:rFonts w:ascii="Arial" w:eastAsia="Calibri" w:hAnsi="Arial" w:cs="Arial"/>
          <w:i/>
          <w:sz w:val="24"/>
          <w:szCs w:val="24"/>
        </w:rPr>
        <w:t xml:space="preserve">Por fim, esta Comissão, no intuito de verificar se o </w:t>
      </w:r>
      <w:r w:rsidR="00340D88" w:rsidRPr="00340D88">
        <w:rPr>
          <w:rFonts w:ascii="Arial" w:eastAsia="Calibri" w:hAnsi="Arial" w:cs="Arial"/>
          <w:i/>
          <w:sz w:val="24"/>
          <w:szCs w:val="24"/>
        </w:rPr>
        <w:t>C</w:t>
      </w:r>
      <w:r w:rsidRPr="00340D88">
        <w:rPr>
          <w:rFonts w:ascii="Arial" w:eastAsia="Calibri" w:hAnsi="Arial" w:cs="Arial"/>
          <w:i/>
          <w:sz w:val="24"/>
          <w:szCs w:val="24"/>
        </w:rPr>
        <w:t>onselho</w:t>
      </w:r>
      <w:r w:rsidR="00340D88" w:rsidRPr="00340D88">
        <w:rPr>
          <w:rFonts w:ascii="Arial" w:eastAsia="Calibri" w:hAnsi="Arial" w:cs="Arial"/>
          <w:i/>
          <w:sz w:val="24"/>
          <w:szCs w:val="24"/>
        </w:rPr>
        <w:t xml:space="preserve"> Municipal de Desportes</w:t>
      </w:r>
      <w:proofErr w:type="gramStart"/>
      <w:r w:rsidR="00340D88" w:rsidRPr="00340D88">
        <w:rPr>
          <w:rFonts w:ascii="Arial" w:eastAsia="Calibri" w:hAnsi="Arial" w:cs="Arial"/>
          <w:i/>
          <w:sz w:val="24"/>
          <w:szCs w:val="24"/>
        </w:rPr>
        <w:t>, tinha</w:t>
      </w:r>
      <w:proofErr w:type="gramEnd"/>
      <w:r w:rsidR="00340D88" w:rsidRPr="00340D88">
        <w:rPr>
          <w:rFonts w:ascii="Arial" w:eastAsia="Calibri" w:hAnsi="Arial" w:cs="Arial"/>
          <w:i/>
          <w:sz w:val="24"/>
          <w:szCs w:val="24"/>
        </w:rPr>
        <w:t xml:space="preserve"> conhecimento do teor do Projeto de Lei, tendo em vista que os recursos obtidos através da concessão dos espaços públicos irão compor as receitas do Fundo Municipal de Desenvolvimento do Esporte, ouviu o presidente do conselho, Lucas Roldo, juntamente com o Secretário Municipal de Esportes e Lazer, Jacó </w:t>
      </w:r>
      <w:proofErr w:type="spellStart"/>
      <w:r w:rsidR="00340D88" w:rsidRPr="00340D88">
        <w:rPr>
          <w:rFonts w:ascii="Arial" w:eastAsia="Calibri" w:hAnsi="Arial" w:cs="Arial"/>
          <w:i/>
          <w:sz w:val="24"/>
          <w:szCs w:val="24"/>
        </w:rPr>
        <w:t>Schaumloffel</w:t>
      </w:r>
      <w:proofErr w:type="spellEnd"/>
      <w:r w:rsidR="00340D88" w:rsidRPr="00340D88">
        <w:rPr>
          <w:rFonts w:ascii="Arial" w:eastAsia="Calibri" w:hAnsi="Arial" w:cs="Arial"/>
          <w:i/>
          <w:sz w:val="24"/>
          <w:szCs w:val="24"/>
        </w:rPr>
        <w:t>, que demonstraram estar cientes e concordando que a destinação dos recursos possam ser vinculados a receita do fundo que objetiva fomentar o esporte na cidade de Gramado. A ata da referida reunião segue em anexo ao presente Projeto de Lei.</w:t>
      </w:r>
      <w:r w:rsidRPr="00340D88">
        <w:rPr>
          <w:rFonts w:ascii="Arial" w:eastAsia="Calibri" w:hAnsi="Arial" w:cs="Arial"/>
          <w:i/>
          <w:sz w:val="24"/>
          <w:szCs w:val="24"/>
        </w:rPr>
        <w:t xml:space="preserve">  </w:t>
      </w:r>
    </w:p>
    <w:p w:rsidR="00D46873" w:rsidRDefault="00D46873" w:rsidP="00ED318A">
      <w:pPr>
        <w:tabs>
          <w:tab w:val="left" w:pos="2268"/>
          <w:tab w:val="left" w:pos="5059"/>
        </w:tabs>
        <w:spacing w:line="240" w:lineRule="auto"/>
        <w:ind w:firstLine="2268"/>
        <w:jc w:val="both"/>
        <w:rPr>
          <w:rFonts w:ascii="Arial" w:eastAsia="Calibri" w:hAnsi="Arial" w:cs="Arial"/>
          <w:i/>
          <w:sz w:val="24"/>
          <w:szCs w:val="24"/>
        </w:rPr>
      </w:pPr>
    </w:p>
    <w:p w:rsidR="00D46873" w:rsidRDefault="00D46873" w:rsidP="00ED318A">
      <w:pPr>
        <w:tabs>
          <w:tab w:val="left" w:pos="2268"/>
          <w:tab w:val="left" w:pos="5059"/>
        </w:tabs>
        <w:spacing w:line="240" w:lineRule="auto"/>
        <w:ind w:firstLine="2268"/>
        <w:jc w:val="both"/>
        <w:rPr>
          <w:rFonts w:ascii="Arial" w:eastAsia="Calibri" w:hAnsi="Arial" w:cs="Arial"/>
          <w:i/>
          <w:sz w:val="24"/>
          <w:szCs w:val="24"/>
        </w:rPr>
      </w:pPr>
    </w:p>
    <w:p w:rsidR="00D46873" w:rsidRPr="00340D88" w:rsidRDefault="00D46873" w:rsidP="00ED318A">
      <w:pPr>
        <w:tabs>
          <w:tab w:val="left" w:pos="2268"/>
          <w:tab w:val="left" w:pos="5059"/>
        </w:tabs>
        <w:spacing w:line="240" w:lineRule="auto"/>
        <w:ind w:firstLine="2268"/>
        <w:jc w:val="both"/>
        <w:rPr>
          <w:rFonts w:ascii="Arial" w:eastAsia="Calibri" w:hAnsi="Arial" w:cs="Arial"/>
          <w:i/>
          <w:sz w:val="24"/>
          <w:szCs w:val="24"/>
        </w:rPr>
      </w:pPr>
    </w:p>
    <w:p w:rsidR="00C14D1C" w:rsidRPr="00340D88" w:rsidRDefault="00C14D1C" w:rsidP="00ED318A">
      <w:pPr>
        <w:tabs>
          <w:tab w:val="left" w:pos="2268"/>
          <w:tab w:val="left" w:pos="5059"/>
        </w:tabs>
        <w:spacing w:line="240" w:lineRule="auto"/>
        <w:ind w:firstLine="2268"/>
        <w:jc w:val="both"/>
        <w:rPr>
          <w:rFonts w:ascii="Arial" w:eastAsia="Calibri" w:hAnsi="Arial" w:cs="Arial"/>
          <w:sz w:val="24"/>
          <w:szCs w:val="24"/>
        </w:rPr>
      </w:pPr>
    </w:p>
    <w:p w:rsidR="00F05D17" w:rsidRPr="00340D88" w:rsidRDefault="00F05D17" w:rsidP="00663257">
      <w:pPr>
        <w:tabs>
          <w:tab w:val="left" w:pos="1701"/>
          <w:tab w:val="left" w:pos="5059"/>
        </w:tabs>
        <w:spacing w:line="240" w:lineRule="auto"/>
        <w:ind w:firstLine="1701"/>
        <w:jc w:val="center"/>
        <w:rPr>
          <w:rFonts w:ascii="Arial" w:eastAsia="Calibri" w:hAnsi="Arial" w:cs="Arial"/>
          <w:b/>
          <w:sz w:val="24"/>
          <w:szCs w:val="24"/>
        </w:rPr>
      </w:pPr>
      <w:r w:rsidRPr="00340D88">
        <w:rPr>
          <w:rFonts w:ascii="Arial" w:eastAsia="Calibri" w:hAnsi="Arial" w:cs="Arial"/>
          <w:b/>
          <w:sz w:val="24"/>
          <w:szCs w:val="24"/>
        </w:rPr>
        <w:lastRenderedPageBreak/>
        <w:t>Conclusão do Voto:</w:t>
      </w:r>
    </w:p>
    <w:p w:rsidR="00F05D17" w:rsidRPr="00340D88" w:rsidRDefault="00F05D17" w:rsidP="00663257">
      <w:pPr>
        <w:tabs>
          <w:tab w:val="left" w:pos="1701"/>
          <w:tab w:val="left" w:pos="5059"/>
        </w:tabs>
        <w:spacing w:line="240" w:lineRule="auto"/>
        <w:jc w:val="both"/>
        <w:rPr>
          <w:rFonts w:ascii="Arial" w:eastAsia="Calibri" w:hAnsi="Arial" w:cs="Arial"/>
          <w:sz w:val="24"/>
          <w:szCs w:val="24"/>
        </w:rPr>
      </w:pPr>
      <w:r w:rsidRPr="00340D88">
        <w:rPr>
          <w:rFonts w:ascii="Arial" w:eastAsia="Calibri" w:hAnsi="Arial" w:cs="Arial"/>
          <w:sz w:val="24"/>
          <w:szCs w:val="24"/>
        </w:rPr>
        <w:tab/>
        <w:t>Diante dos fundamentos legais e constitucionais expostos,</w:t>
      </w:r>
      <w:r w:rsidR="00E45270" w:rsidRPr="00340D88">
        <w:rPr>
          <w:rFonts w:ascii="Arial" w:eastAsia="Calibri" w:hAnsi="Arial" w:cs="Arial"/>
          <w:sz w:val="24"/>
          <w:szCs w:val="24"/>
        </w:rPr>
        <w:t xml:space="preserve"> com fundamento no parecer jurídico da Procuradora Geral desta Casa</w:t>
      </w:r>
      <w:r w:rsidR="00954242" w:rsidRPr="00340D88">
        <w:rPr>
          <w:rFonts w:ascii="Arial" w:eastAsia="Calibri" w:hAnsi="Arial" w:cs="Arial"/>
          <w:sz w:val="24"/>
          <w:szCs w:val="24"/>
        </w:rPr>
        <w:t xml:space="preserve">, </w:t>
      </w:r>
      <w:r w:rsidRPr="00340D88">
        <w:rPr>
          <w:rFonts w:ascii="Arial" w:eastAsia="Calibri" w:hAnsi="Arial" w:cs="Arial"/>
          <w:sz w:val="24"/>
          <w:szCs w:val="24"/>
        </w:rPr>
        <w:t>esta Relatoria, depois de debate realizado na Comi</w:t>
      </w:r>
      <w:r w:rsidR="00DC1025" w:rsidRPr="00340D88">
        <w:rPr>
          <w:rFonts w:ascii="Arial" w:eastAsia="Calibri" w:hAnsi="Arial" w:cs="Arial"/>
          <w:sz w:val="24"/>
          <w:szCs w:val="24"/>
        </w:rPr>
        <w:t>ssão, disponibiliza o presente v</w:t>
      </w:r>
      <w:r w:rsidRPr="00340D88">
        <w:rPr>
          <w:rFonts w:ascii="Arial" w:eastAsia="Calibri" w:hAnsi="Arial" w:cs="Arial"/>
          <w:sz w:val="24"/>
          <w:szCs w:val="24"/>
        </w:rPr>
        <w:t>oto favorável à tramitação da matéria</w:t>
      </w:r>
      <w:r w:rsidR="0039275A" w:rsidRPr="00340D88">
        <w:rPr>
          <w:rFonts w:ascii="Arial" w:eastAsia="Calibri" w:hAnsi="Arial" w:cs="Arial"/>
          <w:sz w:val="24"/>
          <w:szCs w:val="24"/>
        </w:rPr>
        <w:t xml:space="preserve"> e seu substitutivo</w:t>
      </w:r>
      <w:r w:rsidR="00ED318A" w:rsidRPr="00340D88">
        <w:rPr>
          <w:rFonts w:ascii="Arial" w:eastAsia="Calibri" w:hAnsi="Arial" w:cs="Arial"/>
          <w:sz w:val="24"/>
          <w:szCs w:val="24"/>
        </w:rPr>
        <w:t>.</w:t>
      </w:r>
    </w:p>
    <w:p w:rsidR="00F05D17" w:rsidRPr="00340D88" w:rsidRDefault="00ED318A" w:rsidP="00A96556">
      <w:pPr>
        <w:tabs>
          <w:tab w:val="left" w:pos="1701"/>
          <w:tab w:val="left" w:pos="5059"/>
        </w:tabs>
        <w:spacing w:line="240" w:lineRule="auto"/>
        <w:jc w:val="both"/>
        <w:rPr>
          <w:rFonts w:ascii="Arial" w:eastAsia="Calibri" w:hAnsi="Arial" w:cs="Arial"/>
          <w:sz w:val="24"/>
          <w:szCs w:val="24"/>
        </w:rPr>
      </w:pPr>
      <w:r w:rsidRPr="00340D88">
        <w:rPr>
          <w:rFonts w:ascii="Arial" w:eastAsia="Calibri" w:hAnsi="Arial" w:cs="Arial"/>
          <w:sz w:val="24"/>
          <w:szCs w:val="24"/>
        </w:rPr>
        <w:tab/>
      </w:r>
      <w:r w:rsidR="00F05D17" w:rsidRPr="00340D88">
        <w:rPr>
          <w:rFonts w:ascii="Arial" w:eastAsia="Calibri" w:hAnsi="Arial" w:cs="Arial"/>
          <w:sz w:val="24"/>
          <w:szCs w:val="24"/>
        </w:rPr>
        <w:t xml:space="preserve">Sala das Comissões, em </w:t>
      </w:r>
      <w:r w:rsidR="00E64E93" w:rsidRPr="00340D88">
        <w:rPr>
          <w:rFonts w:ascii="Arial" w:eastAsia="Calibri" w:hAnsi="Arial" w:cs="Arial"/>
          <w:sz w:val="24"/>
          <w:szCs w:val="24"/>
        </w:rPr>
        <w:t>1</w:t>
      </w:r>
      <w:r w:rsidR="00D46873">
        <w:rPr>
          <w:rFonts w:ascii="Arial" w:eastAsia="Calibri" w:hAnsi="Arial" w:cs="Arial"/>
          <w:sz w:val="24"/>
          <w:szCs w:val="24"/>
        </w:rPr>
        <w:t>8</w:t>
      </w:r>
      <w:bookmarkStart w:id="0" w:name="_GoBack"/>
      <w:bookmarkEnd w:id="0"/>
      <w:r w:rsidR="00500FA5" w:rsidRPr="00340D88">
        <w:rPr>
          <w:rFonts w:ascii="Arial" w:eastAsia="Calibri" w:hAnsi="Arial" w:cs="Arial"/>
          <w:sz w:val="24"/>
          <w:szCs w:val="24"/>
        </w:rPr>
        <w:t xml:space="preserve"> de </w:t>
      </w:r>
      <w:r w:rsidR="00E64E93" w:rsidRPr="00340D88">
        <w:rPr>
          <w:rFonts w:ascii="Arial" w:eastAsia="Calibri" w:hAnsi="Arial" w:cs="Arial"/>
          <w:sz w:val="24"/>
          <w:szCs w:val="24"/>
        </w:rPr>
        <w:t>setembro</w:t>
      </w:r>
      <w:r w:rsidR="00500FA5" w:rsidRPr="00340D88">
        <w:rPr>
          <w:rFonts w:ascii="Arial" w:eastAsia="Calibri" w:hAnsi="Arial" w:cs="Arial"/>
          <w:sz w:val="24"/>
          <w:szCs w:val="24"/>
        </w:rPr>
        <w:t xml:space="preserve"> de 2017.</w:t>
      </w:r>
    </w:p>
    <w:p w:rsidR="00E64E93" w:rsidRDefault="00E64E93" w:rsidP="00663257">
      <w:pPr>
        <w:tabs>
          <w:tab w:val="left" w:pos="1701"/>
          <w:tab w:val="left" w:pos="5059"/>
        </w:tabs>
        <w:spacing w:line="240" w:lineRule="auto"/>
        <w:jc w:val="center"/>
        <w:rPr>
          <w:rFonts w:ascii="Arial" w:eastAsia="Calibri" w:hAnsi="Arial" w:cs="Arial"/>
          <w:sz w:val="24"/>
          <w:szCs w:val="24"/>
        </w:rPr>
      </w:pPr>
    </w:p>
    <w:p w:rsidR="00D46873" w:rsidRPr="00340D88" w:rsidRDefault="00D46873" w:rsidP="00663257">
      <w:pPr>
        <w:tabs>
          <w:tab w:val="left" w:pos="1701"/>
          <w:tab w:val="left" w:pos="5059"/>
        </w:tabs>
        <w:spacing w:line="240" w:lineRule="auto"/>
        <w:jc w:val="center"/>
        <w:rPr>
          <w:rFonts w:ascii="Arial" w:eastAsia="Calibri" w:hAnsi="Arial" w:cs="Arial"/>
          <w:sz w:val="24"/>
          <w:szCs w:val="24"/>
        </w:rPr>
      </w:pPr>
    </w:p>
    <w:p w:rsidR="00500FA5" w:rsidRPr="00340D88" w:rsidRDefault="00500FA5" w:rsidP="00663257">
      <w:pPr>
        <w:tabs>
          <w:tab w:val="left" w:pos="1701"/>
          <w:tab w:val="left" w:pos="5059"/>
        </w:tabs>
        <w:spacing w:line="240" w:lineRule="auto"/>
        <w:jc w:val="center"/>
        <w:rPr>
          <w:rFonts w:ascii="Arial" w:eastAsia="Calibri" w:hAnsi="Arial" w:cs="Arial"/>
          <w:sz w:val="24"/>
          <w:szCs w:val="24"/>
        </w:rPr>
      </w:pPr>
      <w:r w:rsidRPr="00340D88">
        <w:rPr>
          <w:rFonts w:ascii="Arial" w:eastAsia="Calibri" w:hAnsi="Arial" w:cs="Arial"/>
          <w:sz w:val="24"/>
          <w:szCs w:val="24"/>
        </w:rPr>
        <w:t>Vereadora Relatora</w:t>
      </w:r>
    </w:p>
    <w:p w:rsidR="00500FA5" w:rsidRPr="00340D88" w:rsidRDefault="00500FA5" w:rsidP="00663257">
      <w:pPr>
        <w:tabs>
          <w:tab w:val="left" w:pos="1701"/>
          <w:tab w:val="left" w:pos="5059"/>
        </w:tabs>
        <w:spacing w:line="240" w:lineRule="auto"/>
        <w:jc w:val="center"/>
        <w:rPr>
          <w:rFonts w:ascii="Arial" w:eastAsia="Calibri" w:hAnsi="Arial" w:cs="Arial"/>
          <w:sz w:val="24"/>
          <w:szCs w:val="24"/>
        </w:rPr>
      </w:pPr>
      <w:r w:rsidRPr="00340D88">
        <w:rPr>
          <w:rFonts w:ascii="Arial" w:eastAsia="Calibri" w:hAnsi="Arial" w:cs="Arial"/>
          <w:sz w:val="24"/>
          <w:szCs w:val="24"/>
        </w:rPr>
        <w:t xml:space="preserve">Manu </w:t>
      </w:r>
      <w:proofErr w:type="spellStart"/>
      <w:r w:rsidRPr="00340D88">
        <w:rPr>
          <w:rFonts w:ascii="Arial" w:eastAsia="Calibri" w:hAnsi="Arial" w:cs="Arial"/>
          <w:sz w:val="24"/>
          <w:szCs w:val="24"/>
        </w:rPr>
        <w:t>Caliari</w:t>
      </w:r>
      <w:proofErr w:type="spellEnd"/>
    </w:p>
    <w:p w:rsidR="00E45270" w:rsidRPr="00340D88" w:rsidRDefault="00E45270" w:rsidP="00663257">
      <w:pPr>
        <w:tabs>
          <w:tab w:val="left" w:pos="1701"/>
          <w:tab w:val="left" w:pos="5059"/>
        </w:tabs>
        <w:spacing w:line="240" w:lineRule="auto"/>
        <w:jc w:val="center"/>
        <w:rPr>
          <w:rFonts w:ascii="Arial" w:eastAsia="Calibri" w:hAnsi="Arial" w:cs="Arial"/>
          <w:sz w:val="24"/>
          <w:szCs w:val="24"/>
        </w:rPr>
      </w:pPr>
      <w:r w:rsidRPr="00340D88">
        <w:rPr>
          <w:rFonts w:ascii="Arial" w:eastAsia="Calibri" w:hAnsi="Arial" w:cs="Arial"/>
          <w:sz w:val="24"/>
          <w:szCs w:val="24"/>
        </w:rPr>
        <w:t>Acompanhando o voto da relatora:</w:t>
      </w:r>
    </w:p>
    <w:p w:rsidR="006E2854" w:rsidRDefault="006E2854" w:rsidP="00663257">
      <w:pPr>
        <w:tabs>
          <w:tab w:val="left" w:pos="1701"/>
          <w:tab w:val="left" w:pos="5059"/>
        </w:tabs>
        <w:spacing w:line="240" w:lineRule="auto"/>
        <w:jc w:val="center"/>
        <w:rPr>
          <w:rFonts w:ascii="Arial" w:eastAsia="Calibri" w:hAnsi="Arial" w:cs="Arial"/>
          <w:sz w:val="24"/>
          <w:szCs w:val="24"/>
        </w:rPr>
      </w:pPr>
    </w:p>
    <w:p w:rsidR="00D46873" w:rsidRPr="00340D88" w:rsidRDefault="00D46873" w:rsidP="00663257">
      <w:pPr>
        <w:tabs>
          <w:tab w:val="left" w:pos="1701"/>
          <w:tab w:val="left" w:pos="5059"/>
        </w:tabs>
        <w:spacing w:line="240" w:lineRule="auto"/>
        <w:jc w:val="center"/>
        <w:rPr>
          <w:rFonts w:ascii="Arial" w:eastAsia="Calibri" w:hAnsi="Arial" w:cs="Arial"/>
          <w:sz w:val="24"/>
          <w:szCs w:val="24"/>
        </w:rPr>
      </w:pPr>
    </w:p>
    <w:p w:rsidR="00E45270" w:rsidRPr="00340D88" w:rsidRDefault="00E45270" w:rsidP="00663257">
      <w:pPr>
        <w:tabs>
          <w:tab w:val="left" w:pos="1701"/>
          <w:tab w:val="left" w:pos="5059"/>
        </w:tabs>
        <w:spacing w:line="240" w:lineRule="auto"/>
        <w:jc w:val="center"/>
        <w:rPr>
          <w:rFonts w:ascii="Arial" w:eastAsia="Calibri" w:hAnsi="Arial" w:cs="Arial"/>
          <w:sz w:val="24"/>
          <w:szCs w:val="24"/>
        </w:rPr>
      </w:pPr>
      <w:r w:rsidRPr="00340D88">
        <w:rPr>
          <w:rFonts w:ascii="Arial" w:eastAsia="Calibri" w:hAnsi="Arial" w:cs="Arial"/>
          <w:sz w:val="24"/>
          <w:szCs w:val="24"/>
        </w:rPr>
        <w:t>Vereador Presidente</w:t>
      </w:r>
    </w:p>
    <w:p w:rsidR="00E45270" w:rsidRPr="00340D88" w:rsidRDefault="00E45270" w:rsidP="00663257">
      <w:pPr>
        <w:tabs>
          <w:tab w:val="left" w:pos="1701"/>
          <w:tab w:val="left" w:pos="5059"/>
        </w:tabs>
        <w:spacing w:line="240" w:lineRule="auto"/>
        <w:jc w:val="center"/>
        <w:rPr>
          <w:rFonts w:ascii="Arial" w:eastAsia="Calibri" w:hAnsi="Arial" w:cs="Arial"/>
          <w:sz w:val="24"/>
          <w:szCs w:val="24"/>
        </w:rPr>
      </w:pPr>
      <w:r w:rsidRPr="00340D88">
        <w:rPr>
          <w:rFonts w:ascii="Arial" w:eastAsia="Calibri" w:hAnsi="Arial" w:cs="Arial"/>
          <w:sz w:val="24"/>
          <w:szCs w:val="24"/>
        </w:rPr>
        <w:t xml:space="preserve">Rafael </w:t>
      </w:r>
      <w:proofErr w:type="spellStart"/>
      <w:r w:rsidRPr="00340D88">
        <w:rPr>
          <w:rFonts w:ascii="Arial" w:eastAsia="Calibri" w:hAnsi="Arial" w:cs="Arial"/>
          <w:sz w:val="24"/>
          <w:szCs w:val="24"/>
        </w:rPr>
        <w:t>Ronsoni</w:t>
      </w:r>
      <w:proofErr w:type="spellEnd"/>
    </w:p>
    <w:p w:rsidR="00A96556" w:rsidRDefault="00A96556" w:rsidP="00663257">
      <w:pPr>
        <w:tabs>
          <w:tab w:val="left" w:pos="1701"/>
          <w:tab w:val="left" w:pos="5059"/>
        </w:tabs>
        <w:spacing w:line="240" w:lineRule="auto"/>
        <w:jc w:val="center"/>
        <w:rPr>
          <w:rFonts w:ascii="Arial" w:eastAsia="Calibri" w:hAnsi="Arial" w:cs="Arial"/>
          <w:sz w:val="24"/>
          <w:szCs w:val="24"/>
        </w:rPr>
      </w:pPr>
    </w:p>
    <w:p w:rsidR="00D46873" w:rsidRPr="00340D88" w:rsidRDefault="00D46873" w:rsidP="00663257">
      <w:pPr>
        <w:tabs>
          <w:tab w:val="left" w:pos="1701"/>
          <w:tab w:val="left" w:pos="5059"/>
        </w:tabs>
        <w:spacing w:line="240" w:lineRule="auto"/>
        <w:jc w:val="center"/>
        <w:rPr>
          <w:rFonts w:ascii="Arial" w:eastAsia="Calibri" w:hAnsi="Arial" w:cs="Arial"/>
          <w:sz w:val="24"/>
          <w:szCs w:val="24"/>
        </w:rPr>
      </w:pPr>
    </w:p>
    <w:p w:rsidR="00500FA5" w:rsidRPr="00340D88" w:rsidRDefault="00500FA5" w:rsidP="00663257">
      <w:pPr>
        <w:tabs>
          <w:tab w:val="left" w:pos="1701"/>
          <w:tab w:val="left" w:pos="5059"/>
        </w:tabs>
        <w:spacing w:line="240" w:lineRule="auto"/>
        <w:jc w:val="center"/>
        <w:rPr>
          <w:rFonts w:ascii="Arial" w:eastAsia="Calibri" w:hAnsi="Arial" w:cs="Arial"/>
          <w:sz w:val="24"/>
          <w:szCs w:val="24"/>
        </w:rPr>
      </w:pPr>
      <w:r w:rsidRPr="00340D88">
        <w:rPr>
          <w:rFonts w:ascii="Arial" w:eastAsia="Calibri" w:hAnsi="Arial" w:cs="Arial"/>
          <w:sz w:val="24"/>
          <w:szCs w:val="24"/>
        </w:rPr>
        <w:t>Vereador Vice-Presidente</w:t>
      </w:r>
    </w:p>
    <w:p w:rsidR="00F2329E" w:rsidRPr="00340D88" w:rsidRDefault="00500FA5" w:rsidP="00663257">
      <w:pPr>
        <w:tabs>
          <w:tab w:val="left" w:pos="1701"/>
          <w:tab w:val="left" w:pos="5059"/>
        </w:tabs>
        <w:spacing w:line="240" w:lineRule="auto"/>
        <w:jc w:val="center"/>
        <w:rPr>
          <w:rFonts w:ascii="Arial" w:hAnsi="Arial" w:cs="Arial"/>
          <w:sz w:val="24"/>
          <w:szCs w:val="24"/>
        </w:rPr>
      </w:pPr>
      <w:r w:rsidRPr="00340D88">
        <w:rPr>
          <w:rFonts w:ascii="Arial" w:eastAsia="Calibri" w:hAnsi="Arial" w:cs="Arial"/>
          <w:sz w:val="24"/>
          <w:szCs w:val="24"/>
        </w:rPr>
        <w:t xml:space="preserve">Everton </w:t>
      </w:r>
      <w:proofErr w:type="spellStart"/>
      <w:r w:rsidRPr="00340D88">
        <w:rPr>
          <w:rFonts w:ascii="Arial" w:eastAsia="Calibri" w:hAnsi="Arial" w:cs="Arial"/>
          <w:sz w:val="24"/>
          <w:szCs w:val="24"/>
        </w:rPr>
        <w:t>Michaelsen</w:t>
      </w:r>
      <w:proofErr w:type="spellEnd"/>
    </w:p>
    <w:sectPr w:rsidR="00F2329E" w:rsidRPr="00340D88" w:rsidSect="00752D93">
      <w:headerReference w:type="default" r:id="rId9"/>
      <w:footerReference w:type="default" r:id="rId10"/>
      <w:pgSz w:w="11906" w:h="16838"/>
      <w:pgMar w:top="851" w:right="849" w:bottom="1418" w:left="1701" w:header="142"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D88" w:rsidRDefault="00340D88" w:rsidP="00E87D4A">
      <w:pPr>
        <w:spacing w:after="0" w:line="240" w:lineRule="auto"/>
      </w:pPr>
      <w:r>
        <w:separator/>
      </w:r>
    </w:p>
  </w:endnote>
  <w:endnote w:type="continuationSeparator" w:id="0">
    <w:p w:rsidR="00340D88" w:rsidRDefault="00340D88" w:rsidP="00E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88" w:rsidRDefault="00340D88" w:rsidP="00BB2345">
    <w:pPr>
      <w:pStyle w:val="Rodap"/>
      <w:ind w:left="-1134"/>
      <w:jc w:val="right"/>
    </w:pPr>
    <w:r>
      <w:rPr>
        <w:noProof/>
        <w:lang w:eastAsia="pt-BR"/>
      </w:rPr>
      <w:drawing>
        <wp:inline distT="0" distB="0" distL="0" distR="0" wp14:anchorId="2E07BC37" wp14:editId="79CC5E0C">
          <wp:extent cx="6834791" cy="923290"/>
          <wp:effectExtent l="0" t="0" r="4445"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fasdfasdf.JPG"/>
                  <pic:cNvPicPr/>
                </pic:nvPicPr>
                <pic:blipFill>
                  <a:blip r:embed="rId1">
                    <a:extLst>
                      <a:ext uri="{28A0092B-C50C-407E-A947-70E740481C1C}">
                        <a14:useLocalDpi xmlns:a14="http://schemas.microsoft.com/office/drawing/2010/main" val="0"/>
                      </a:ext>
                    </a:extLst>
                  </a:blip>
                  <a:stretch>
                    <a:fillRect/>
                  </a:stretch>
                </pic:blipFill>
                <pic:spPr>
                  <a:xfrm>
                    <a:off x="0" y="0"/>
                    <a:ext cx="6924638" cy="935427"/>
                  </a:xfrm>
                  <a:prstGeom prst="rect">
                    <a:avLst/>
                  </a:prstGeom>
                </pic:spPr>
              </pic:pic>
            </a:graphicData>
          </a:graphic>
        </wp:inline>
      </w:drawing>
    </w:r>
    <w:r>
      <w:t xml:space="preserve">                                                                                                                                            </w:t>
    </w:r>
  </w:p>
  <w:p w:rsidR="00340D88" w:rsidRDefault="00340D88" w:rsidP="00FF1693">
    <w:pPr>
      <w:pStyle w:val="Rodap"/>
      <w:ind w:left="-851"/>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D88" w:rsidRDefault="00340D88" w:rsidP="00E87D4A">
      <w:pPr>
        <w:spacing w:after="0" w:line="240" w:lineRule="auto"/>
      </w:pPr>
      <w:r>
        <w:separator/>
      </w:r>
    </w:p>
  </w:footnote>
  <w:footnote w:type="continuationSeparator" w:id="0">
    <w:p w:rsidR="00340D88" w:rsidRDefault="00340D88" w:rsidP="00E8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88" w:rsidRPr="00E87D4A" w:rsidRDefault="00340D88" w:rsidP="00BB2345">
    <w:pPr>
      <w:pStyle w:val="Cabealho"/>
      <w:ind w:left="-1134"/>
    </w:pPr>
    <w:r>
      <w:rPr>
        <w:noProof/>
        <w:lang w:eastAsia="pt-BR"/>
      </w:rPr>
      <w:drawing>
        <wp:inline distT="0" distB="0" distL="0" distR="0" wp14:anchorId="77ACCC46" wp14:editId="3B25A3BF">
          <wp:extent cx="6843113" cy="775335"/>
          <wp:effectExtent l="0" t="0" r="0" b="5715"/>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de-E-mail.jpg"/>
                  <pic:cNvPicPr/>
                </pic:nvPicPr>
                <pic:blipFill>
                  <a:blip r:embed="rId1">
                    <a:extLst>
                      <a:ext uri="{28A0092B-C50C-407E-A947-70E740481C1C}">
                        <a14:useLocalDpi xmlns:a14="http://schemas.microsoft.com/office/drawing/2010/main" val="0"/>
                      </a:ext>
                    </a:extLst>
                  </a:blip>
                  <a:stretch>
                    <a:fillRect/>
                  </a:stretch>
                </pic:blipFill>
                <pic:spPr>
                  <a:xfrm>
                    <a:off x="0" y="0"/>
                    <a:ext cx="7346645" cy="8323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93384"/>
    <w:multiLevelType w:val="hybridMultilevel"/>
    <w:tmpl w:val="96FCA838"/>
    <w:lvl w:ilvl="0" w:tplc="CF0C9C4C">
      <w:start w:val="1"/>
      <w:numFmt w:val="decimal"/>
      <w:lvlText w:val="%1."/>
      <w:lvlJc w:val="left"/>
      <w:pPr>
        <w:ind w:left="2628" w:hanging="360"/>
      </w:p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abstractNum w:abstractNumId="1">
    <w:nsid w:val="15F20B75"/>
    <w:multiLevelType w:val="hybridMultilevel"/>
    <w:tmpl w:val="2C949E00"/>
    <w:lvl w:ilvl="0" w:tplc="339422EC">
      <w:start w:val="7"/>
      <w:numFmt w:val="lowerLetter"/>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2">
    <w:nsid w:val="2FEB1301"/>
    <w:multiLevelType w:val="hybridMultilevel"/>
    <w:tmpl w:val="1E6EAC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350F396A"/>
    <w:multiLevelType w:val="hybridMultilevel"/>
    <w:tmpl w:val="529CBA3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4D335A4C"/>
    <w:multiLevelType w:val="hybridMultilevel"/>
    <w:tmpl w:val="C77A3ADC"/>
    <w:lvl w:ilvl="0" w:tplc="9A08C8D2">
      <w:start w:val="1"/>
      <w:numFmt w:val="lowerLetter"/>
      <w:lvlText w:val="%1)"/>
      <w:lvlJc w:val="left"/>
      <w:pPr>
        <w:tabs>
          <w:tab w:val="num" w:pos="1211"/>
        </w:tabs>
        <w:ind w:left="1211"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620C3260"/>
    <w:multiLevelType w:val="hybridMultilevel"/>
    <w:tmpl w:val="BC9C5A38"/>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7C8D0C6C"/>
    <w:multiLevelType w:val="multilevel"/>
    <w:tmpl w:val="9CD8A79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4A"/>
    <w:rsid w:val="00054245"/>
    <w:rsid w:val="00065D9B"/>
    <w:rsid w:val="000B3C58"/>
    <w:rsid w:val="0013266E"/>
    <w:rsid w:val="00156C1C"/>
    <w:rsid w:val="001D4D2A"/>
    <w:rsid w:val="0021539D"/>
    <w:rsid w:val="00241611"/>
    <w:rsid w:val="002522A4"/>
    <w:rsid w:val="002608AB"/>
    <w:rsid w:val="002667A6"/>
    <w:rsid w:val="002767B2"/>
    <w:rsid w:val="002A2915"/>
    <w:rsid w:val="002C126B"/>
    <w:rsid w:val="002C4C09"/>
    <w:rsid w:val="003005FA"/>
    <w:rsid w:val="003108CF"/>
    <w:rsid w:val="0033705A"/>
    <w:rsid w:val="0034001D"/>
    <w:rsid w:val="00340D88"/>
    <w:rsid w:val="003655A1"/>
    <w:rsid w:val="0039275A"/>
    <w:rsid w:val="003F155C"/>
    <w:rsid w:val="003F6E36"/>
    <w:rsid w:val="004126CC"/>
    <w:rsid w:val="004170A5"/>
    <w:rsid w:val="004276A0"/>
    <w:rsid w:val="00440288"/>
    <w:rsid w:val="00442305"/>
    <w:rsid w:val="00453E60"/>
    <w:rsid w:val="00467542"/>
    <w:rsid w:val="00482543"/>
    <w:rsid w:val="004A11CF"/>
    <w:rsid w:val="004A408F"/>
    <w:rsid w:val="004B2C02"/>
    <w:rsid w:val="004C4DBA"/>
    <w:rsid w:val="004C7FCF"/>
    <w:rsid w:val="004E2FDE"/>
    <w:rsid w:val="00500FA5"/>
    <w:rsid w:val="005124D1"/>
    <w:rsid w:val="005617C5"/>
    <w:rsid w:val="00564BD1"/>
    <w:rsid w:val="00567EF7"/>
    <w:rsid w:val="0058188A"/>
    <w:rsid w:val="00592622"/>
    <w:rsid w:val="005F6010"/>
    <w:rsid w:val="00631318"/>
    <w:rsid w:val="006349A2"/>
    <w:rsid w:val="00663257"/>
    <w:rsid w:val="00666BF8"/>
    <w:rsid w:val="006910D9"/>
    <w:rsid w:val="006939D0"/>
    <w:rsid w:val="006E2854"/>
    <w:rsid w:val="006E2858"/>
    <w:rsid w:val="00752D93"/>
    <w:rsid w:val="007918F3"/>
    <w:rsid w:val="0079464B"/>
    <w:rsid w:val="007B290E"/>
    <w:rsid w:val="007B2FDD"/>
    <w:rsid w:val="007D5AA6"/>
    <w:rsid w:val="007E4009"/>
    <w:rsid w:val="0086183E"/>
    <w:rsid w:val="0087544C"/>
    <w:rsid w:val="00884F96"/>
    <w:rsid w:val="008A3C2B"/>
    <w:rsid w:val="008F0853"/>
    <w:rsid w:val="0090288F"/>
    <w:rsid w:val="0090615D"/>
    <w:rsid w:val="00921A7E"/>
    <w:rsid w:val="009312C8"/>
    <w:rsid w:val="00954242"/>
    <w:rsid w:val="00A166A1"/>
    <w:rsid w:val="00A270FF"/>
    <w:rsid w:val="00A327CC"/>
    <w:rsid w:val="00A3548C"/>
    <w:rsid w:val="00A90B79"/>
    <w:rsid w:val="00A96556"/>
    <w:rsid w:val="00AB37CE"/>
    <w:rsid w:val="00AB3F7D"/>
    <w:rsid w:val="00AD1C4D"/>
    <w:rsid w:val="00AE0EA3"/>
    <w:rsid w:val="00B00930"/>
    <w:rsid w:val="00B02586"/>
    <w:rsid w:val="00B06501"/>
    <w:rsid w:val="00B21102"/>
    <w:rsid w:val="00B22729"/>
    <w:rsid w:val="00B420B2"/>
    <w:rsid w:val="00B466FD"/>
    <w:rsid w:val="00B64B51"/>
    <w:rsid w:val="00B802D9"/>
    <w:rsid w:val="00B8049D"/>
    <w:rsid w:val="00BA3174"/>
    <w:rsid w:val="00BB0FA2"/>
    <w:rsid w:val="00BB2345"/>
    <w:rsid w:val="00BC1303"/>
    <w:rsid w:val="00BD38AB"/>
    <w:rsid w:val="00C14D1C"/>
    <w:rsid w:val="00C537CA"/>
    <w:rsid w:val="00C9458E"/>
    <w:rsid w:val="00CF2331"/>
    <w:rsid w:val="00D0453B"/>
    <w:rsid w:val="00D146C3"/>
    <w:rsid w:val="00D37813"/>
    <w:rsid w:val="00D46873"/>
    <w:rsid w:val="00D62E1D"/>
    <w:rsid w:val="00D65976"/>
    <w:rsid w:val="00D74590"/>
    <w:rsid w:val="00D75252"/>
    <w:rsid w:val="00DA5FBA"/>
    <w:rsid w:val="00DC1025"/>
    <w:rsid w:val="00DE73CE"/>
    <w:rsid w:val="00DF5FDF"/>
    <w:rsid w:val="00E45270"/>
    <w:rsid w:val="00E56F64"/>
    <w:rsid w:val="00E64E93"/>
    <w:rsid w:val="00E72B13"/>
    <w:rsid w:val="00E748E8"/>
    <w:rsid w:val="00E87D4A"/>
    <w:rsid w:val="00E9581C"/>
    <w:rsid w:val="00EC1451"/>
    <w:rsid w:val="00ED318A"/>
    <w:rsid w:val="00EE753B"/>
    <w:rsid w:val="00F02692"/>
    <w:rsid w:val="00F059AB"/>
    <w:rsid w:val="00F05D17"/>
    <w:rsid w:val="00F2329E"/>
    <w:rsid w:val="00F2591F"/>
    <w:rsid w:val="00F26057"/>
    <w:rsid w:val="00F450CC"/>
    <w:rsid w:val="00F5566E"/>
    <w:rsid w:val="00F853B7"/>
    <w:rsid w:val="00F96B74"/>
    <w:rsid w:val="00FF1693"/>
    <w:rsid w:val="00FF76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2522A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unhideWhenUsed/>
    <w:rsid w:val="00EC14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C1451"/>
    <w:pPr>
      <w:spacing w:after="200" w:line="276" w:lineRule="auto"/>
      <w:ind w:left="720"/>
      <w:contextualSpacing/>
    </w:pPr>
  </w:style>
  <w:style w:type="paragraph" w:styleId="Corpodetexto">
    <w:name w:val="Body Text"/>
    <w:basedOn w:val="Normal"/>
    <w:link w:val="CorpodetextoChar"/>
    <w:uiPriority w:val="99"/>
    <w:unhideWhenUsed/>
    <w:rsid w:val="00752D93"/>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752D93"/>
    <w:rPr>
      <w:rFonts w:ascii="Arial" w:eastAsia="Times New Roman" w:hAnsi="Arial" w:cs="Times New Roman"/>
      <w:b/>
      <w:i/>
      <w:szCs w:val="20"/>
      <w:lang w:val="x-none" w:eastAsia="x-none"/>
    </w:rPr>
  </w:style>
  <w:style w:type="paragraph" w:styleId="Recuodecorpodetexto">
    <w:name w:val="Body Text Indent"/>
    <w:basedOn w:val="Normal"/>
    <w:link w:val="RecuodecorpodetextoChar"/>
    <w:uiPriority w:val="99"/>
    <w:semiHidden/>
    <w:unhideWhenUsed/>
    <w:rsid w:val="00752D93"/>
    <w:pPr>
      <w:tabs>
        <w:tab w:val="left" w:pos="3168"/>
        <w:tab w:val="left" w:pos="3888"/>
        <w:tab w:val="left" w:pos="4608"/>
        <w:tab w:val="left" w:pos="5328"/>
        <w:tab w:val="left" w:pos="6048"/>
        <w:tab w:val="left" w:pos="6768"/>
      </w:tabs>
      <w:spacing w:before="120" w:after="0" w:line="240" w:lineRule="auto"/>
      <w:ind w:left="4253"/>
      <w:jc w:val="both"/>
    </w:pPr>
    <w:rPr>
      <w:rFonts w:ascii="Arial" w:eastAsia="Times New Roman" w:hAnsi="Arial" w:cs="Times New Roman"/>
      <w:i/>
      <w:szCs w:val="20"/>
      <w:lang w:val="x-none" w:eastAsia="x-none"/>
    </w:rPr>
  </w:style>
  <w:style w:type="character" w:customStyle="1" w:styleId="RecuodecorpodetextoChar">
    <w:name w:val="Recuo de corpo de texto Char"/>
    <w:basedOn w:val="Fontepargpadro"/>
    <w:link w:val="Recuodecorpodetexto"/>
    <w:uiPriority w:val="99"/>
    <w:semiHidden/>
    <w:rsid w:val="00752D93"/>
    <w:rPr>
      <w:rFonts w:ascii="Arial" w:eastAsia="Times New Roman" w:hAnsi="Arial" w:cs="Times New Roman"/>
      <w:i/>
      <w:szCs w:val="20"/>
      <w:lang w:val="x-none" w:eastAsia="x-none"/>
    </w:rPr>
  </w:style>
  <w:style w:type="paragraph" w:styleId="Corpodetexto2">
    <w:name w:val="Body Text 2"/>
    <w:basedOn w:val="Normal"/>
    <w:link w:val="Corpodetexto2Char"/>
    <w:uiPriority w:val="99"/>
    <w:semiHidden/>
    <w:unhideWhenUsed/>
    <w:rsid w:val="00752D93"/>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semiHidden/>
    <w:rsid w:val="00752D93"/>
    <w:rPr>
      <w:rFonts w:ascii="Arial" w:eastAsia="Times New Roman" w:hAnsi="Arial" w:cs="Times New Roman"/>
      <w:szCs w:val="20"/>
      <w:lang w:val="x-none" w:eastAsia="x-none"/>
    </w:rPr>
  </w:style>
  <w:style w:type="table" w:styleId="Tabelacomgrade">
    <w:name w:val="Table Grid"/>
    <w:basedOn w:val="Tabelanormal"/>
    <w:uiPriority w:val="39"/>
    <w:rsid w:val="00691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564BD1"/>
  </w:style>
  <w:style w:type="character" w:customStyle="1" w:styleId="firstementa">
    <w:name w:val="firstementa"/>
    <w:basedOn w:val="Fontepargpadro"/>
    <w:rsid w:val="00BC1303"/>
  </w:style>
  <w:style w:type="character" w:customStyle="1" w:styleId="hidden">
    <w:name w:val="hidden"/>
    <w:basedOn w:val="Fontepargpadro"/>
    <w:rsid w:val="00BC1303"/>
  </w:style>
  <w:style w:type="character" w:customStyle="1" w:styleId="Ttulo2Char">
    <w:name w:val="Título 2 Char"/>
    <w:basedOn w:val="Fontepargpadro"/>
    <w:link w:val="Ttulo2"/>
    <w:uiPriority w:val="9"/>
    <w:semiHidden/>
    <w:rsid w:val="002522A4"/>
    <w:rPr>
      <w:rFonts w:asciiTheme="majorHAnsi" w:eastAsiaTheme="majorEastAsia" w:hAnsiTheme="majorHAnsi" w:cstheme="majorBidi"/>
      <w:b/>
      <w:bCs/>
      <w:color w:val="4472C4" w:themeColor="accent1"/>
      <w:sz w:val="26"/>
      <w:szCs w:val="26"/>
    </w:rPr>
  </w:style>
  <w:style w:type="character" w:customStyle="1" w:styleId="label">
    <w:name w:val="label"/>
    <w:basedOn w:val="Fontepargpadro"/>
    <w:rsid w:val="007B2F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2522A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unhideWhenUsed/>
    <w:rsid w:val="00EC14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C1451"/>
    <w:pPr>
      <w:spacing w:after="200" w:line="276" w:lineRule="auto"/>
      <w:ind w:left="720"/>
      <w:contextualSpacing/>
    </w:pPr>
  </w:style>
  <w:style w:type="paragraph" w:styleId="Corpodetexto">
    <w:name w:val="Body Text"/>
    <w:basedOn w:val="Normal"/>
    <w:link w:val="CorpodetextoChar"/>
    <w:uiPriority w:val="99"/>
    <w:unhideWhenUsed/>
    <w:rsid w:val="00752D93"/>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752D93"/>
    <w:rPr>
      <w:rFonts w:ascii="Arial" w:eastAsia="Times New Roman" w:hAnsi="Arial" w:cs="Times New Roman"/>
      <w:b/>
      <w:i/>
      <w:szCs w:val="20"/>
      <w:lang w:val="x-none" w:eastAsia="x-none"/>
    </w:rPr>
  </w:style>
  <w:style w:type="paragraph" w:styleId="Recuodecorpodetexto">
    <w:name w:val="Body Text Indent"/>
    <w:basedOn w:val="Normal"/>
    <w:link w:val="RecuodecorpodetextoChar"/>
    <w:uiPriority w:val="99"/>
    <w:semiHidden/>
    <w:unhideWhenUsed/>
    <w:rsid w:val="00752D93"/>
    <w:pPr>
      <w:tabs>
        <w:tab w:val="left" w:pos="3168"/>
        <w:tab w:val="left" w:pos="3888"/>
        <w:tab w:val="left" w:pos="4608"/>
        <w:tab w:val="left" w:pos="5328"/>
        <w:tab w:val="left" w:pos="6048"/>
        <w:tab w:val="left" w:pos="6768"/>
      </w:tabs>
      <w:spacing w:before="120" w:after="0" w:line="240" w:lineRule="auto"/>
      <w:ind w:left="4253"/>
      <w:jc w:val="both"/>
    </w:pPr>
    <w:rPr>
      <w:rFonts w:ascii="Arial" w:eastAsia="Times New Roman" w:hAnsi="Arial" w:cs="Times New Roman"/>
      <w:i/>
      <w:szCs w:val="20"/>
      <w:lang w:val="x-none" w:eastAsia="x-none"/>
    </w:rPr>
  </w:style>
  <w:style w:type="character" w:customStyle="1" w:styleId="RecuodecorpodetextoChar">
    <w:name w:val="Recuo de corpo de texto Char"/>
    <w:basedOn w:val="Fontepargpadro"/>
    <w:link w:val="Recuodecorpodetexto"/>
    <w:uiPriority w:val="99"/>
    <w:semiHidden/>
    <w:rsid w:val="00752D93"/>
    <w:rPr>
      <w:rFonts w:ascii="Arial" w:eastAsia="Times New Roman" w:hAnsi="Arial" w:cs="Times New Roman"/>
      <w:i/>
      <w:szCs w:val="20"/>
      <w:lang w:val="x-none" w:eastAsia="x-none"/>
    </w:rPr>
  </w:style>
  <w:style w:type="paragraph" w:styleId="Corpodetexto2">
    <w:name w:val="Body Text 2"/>
    <w:basedOn w:val="Normal"/>
    <w:link w:val="Corpodetexto2Char"/>
    <w:uiPriority w:val="99"/>
    <w:semiHidden/>
    <w:unhideWhenUsed/>
    <w:rsid w:val="00752D93"/>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semiHidden/>
    <w:rsid w:val="00752D93"/>
    <w:rPr>
      <w:rFonts w:ascii="Arial" w:eastAsia="Times New Roman" w:hAnsi="Arial" w:cs="Times New Roman"/>
      <w:szCs w:val="20"/>
      <w:lang w:val="x-none" w:eastAsia="x-none"/>
    </w:rPr>
  </w:style>
  <w:style w:type="table" w:styleId="Tabelacomgrade">
    <w:name w:val="Table Grid"/>
    <w:basedOn w:val="Tabelanormal"/>
    <w:uiPriority w:val="39"/>
    <w:rsid w:val="00691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564BD1"/>
  </w:style>
  <w:style w:type="character" w:customStyle="1" w:styleId="firstementa">
    <w:name w:val="firstementa"/>
    <w:basedOn w:val="Fontepargpadro"/>
    <w:rsid w:val="00BC1303"/>
  </w:style>
  <w:style w:type="character" w:customStyle="1" w:styleId="hidden">
    <w:name w:val="hidden"/>
    <w:basedOn w:val="Fontepargpadro"/>
    <w:rsid w:val="00BC1303"/>
  </w:style>
  <w:style w:type="character" w:customStyle="1" w:styleId="Ttulo2Char">
    <w:name w:val="Título 2 Char"/>
    <w:basedOn w:val="Fontepargpadro"/>
    <w:link w:val="Ttulo2"/>
    <w:uiPriority w:val="9"/>
    <w:semiHidden/>
    <w:rsid w:val="002522A4"/>
    <w:rPr>
      <w:rFonts w:asciiTheme="majorHAnsi" w:eastAsiaTheme="majorEastAsia" w:hAnsiTheme="majorHAnsi" w:cstheme="majorBidi"/>
      <w:b/>
      <w:bCs/>
      <w:color w:val="4472C4" w:themeColor="accent1"/>
      <w:sz w:val="26"/>
      <w:szCs w:val="26"/>
    </w:rPr>
  </w:style>
  <w:style w:type="character" w:customStyle="1" w:styleId="label">
    <w:name w:val="label"/>
    <w:basedOn w:val="Fontepargpadro"/>
    <w:rsid w:val="007B2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5901">
      <w:bodyDiv w:val="1"/>
      <w:marLeft w:val="0"/>
      <w:marRight w:val="0"/>
      <w:marTop w:val="0"/>
      <w:marBottom w:val="0"/>
      <w:divBdr>
        <w:top w:val="none" w:sz="0" w:space="0" w:color="auto"/>
        <w:left w:val="none" w:sz="0" w:space="0" w:color="auto"/>
        <w:bottom w:val="none" w:sz="0" w:space="0" w:color="auto"/>
        <w:right w:val="none" w:sz="0" w:space="0" w:color="auto"/>
      </w:divBdr>
    </w:div>
    <w:div w:id="260720294">
      <w:bodyDiv w:val="1"/>
      <w:marLeft w:val="0"/>
      <w:marRight w:val="0"/>
      <w:marTop w:val="0"/>
      <w:marBottom w:val="0"/>
      <w:divBdr>
        <w:top w:val="none" w:sz="0" w:space="0" w:color="auto"/>
        <w:left w:val="none" w:sz="0" w:space="0" w:color="auto"/>
        <w:bottom w:val="none" w:sz="0" w:space="0" w:color="auto"/>
        <w:right w:val="none" w:sz="0" w:space="0" w:color="auto"/>
      </w:divBdr>
    </w:div>
    <w:div w:id="288047254">
      <w:bodyDiv w:val="1"/>
      <w:marLeft w:val="0"/>
      <w:marRight w:val="0"/>
      <w:marTop w:val="0"/>
      <w:marBottom w:val="0"/>
      <w:divBdr>
        <w:top w:val="none" w:sz="0" w:space="0" w:color="auto"/>
        <w:left w:val="none" w:sz="0" w:space="0" w:color="auto"/>
        <w:bottom w:val="none" w:sz="0" w:space="0" w:color="auto"/>
        <w:right w:val="none" w:sz="0" w:space="0" w:color="auto"/>
      </w:divBdr>
    </w:div>
    <w:div w:id="333384169">
      <w:bodyDiv w:val="1"/>
      <w:marLeft w:val="0"/>
      <w:marRight w:val="0"/>
      <w:marTop w:val="0"/>
      <w:marBottom w:val="0"/>
      <w:divBdr>
        <w:top w:val="none" w:sz="0" w:space="0" w:color="auto"/>
        <w:left w:val="none" w:sz="0" w:space="0" w:color="auto"/>
        <w:bottom w:val="none" w:sz="0" w:space="0" w:color="auto"/>
        <w:right w:val="none" w:sz="0" w:space="0" w:color="auto"/>
      </w:divBdr>
    </w:div>
    <w:div w:id="354424478">
      <w:bodyDiv w:val="1"/>
      <w:marLeft w:val="0"/>
      <w:marRight w:val="0"/>
      <w:marTop w:val="0"/>
      <w:marBottom w:val="0"/>
      <w:divBdr>
        <w:top w:val="none" w:sz="0" w:space="0" w:color="auto"/>
        <w:left w:val="none" w:sz="0" w:space="0" w:color="auto"/>
        <w:bottom w:val="none" w:sz="0" w:space="0" w:color="auto"/>
        <w:right w:val="none" w:sz="0" w:space="0" w:color="auto"/>
      </w:divBdr>
    </w:div>
    <w:div w:id="379943864">
      <w:bodyDiv w:val="1"/>
      <w:marLeft w:val="0"/>
      <w:marRight w:val="0"/>
      <w:marTop w:val="0"/>
      <w:marBottom w:val="0"/>
      <w:divBdr>
        <w:top w:val="none" w:sz="0" w:space="0" w:color="auto"/>
        <w:left w:val="none" w:sz="0" w:space="0" w:color="auto"/>
        <w:bottom w:val="none" w:sz="0" w:space="0" w:color="auto"/>
        <w:right w:val="none" w:sz="0" w:space="0" w:color="auto"/>
      </w:divBdr>
    </w:div>
    <w:div w:id="457993569">
      <w:bodyDiv w:val="1"/>
      <w:marLeft w:val="0"/>
      <w:marRight w:val="0"/>
      <w:marTop w:val="0"/>
      <w:marBottom w:val="0"/>
      <w:divBdr>
        <w:top w:val="none" w:sz="0" w:space="0" w:color="auto"/>
        <w:left w:val="none" w:sz="0" w:space="0" w:color="auto"/>
        <w:bottom w:val="none" w:sz="0" w:space="0" w:color="auto"/>
        <w:right w:val="none" w:sz="0" w:space="0" w:color="auto"/>
      </w:divBdr>
    </w:div>
    <w:div w:id="492066049">
      <w:bodyDiv w:val="1"/>
      <w:marLeft w:val="0"/>
      <w:marRight w:val="0"/>
      <w:marTop w:val="0"/>
      <w:marBottom w:val="0"/>
      <w:divBdr>
        <w:top w:val="none" w:sz="0" w:space="0" w:color="auto"/>
        <w:left w:val="none" w:sz="0" w:space="0" w:color="auto"/>
        <w:bottom w:val="none" w:sz="0" w:space="0" w:color="auto"/>
        <w:right w:val="none" w:sz="0" w:space="0" w:color="auto"/>
      </w:divBdr>
      <w:divsChild>
        <w:div w:id="2109151267">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54127">
      <w:bodyDiv w:val="1"/>
      <w:marLeft w:val="0"/>
      <w:marRight w:val="0"/>
      <w:marTop w:val="0"/>
      <w:marBottom w:val="0"/>
      <w:divBdr>
        <w:top w:val="none" w:sz="0" w:space="0" w:color="auto"/>
        <w:left w:val="none" w:sz="0" w:space="0" w:color="auto"/>
        <w:bottom w:val="none" w:sz="0" w:space="0" w:color="auto"/>
        <w:right w:val="none" w:sz="0" w:space="0" w:color="auto"/>
      </w:divBdr>
    </w:div>
    <w:div w:id="639771045">
      <w:bodyDiv w:val="1"/>
      <w:marLeft w:val="0"/>
      <w:marRight w:val="0"/>
      <w:marTop w:val="0"/>
      <w:marBottom w:val="0"/>
      <w:divBdr>
        <w:top w:val="none" w:sz="0" w:space="0" w:color="auto"/>
        <w:left w:val="none" w:sz="0" w:space="0" w:color="auto"/>
        <w:bottom w:val="none" w:sz="0" w:space="0" w:color="auto"/>
        <w:right w:val="none" w:sz="0" w:space="0" w:color="auto"/>
      </w:divBdr>
    </w:div>
    <w:div w:id="832909545">
      <w:bodyDiv w:val="1"/>
      <w:marLeft w:val="0"/>
      <w:marRight w:val="0"/>
      <w:marTop w:val="0"/>
      <w:marBottom w:val="0"/>
      <w:divBdr>
        <w:top w:val="none" w:sz="0" w:space="0" w:color="auto"/>
        <w:left w:val="none" w:sz="0" w:space="0" w:color="auto"/>
        <w:bottom w:val="none" w:sz="0" w:space="0" w:color="auto"/>
        <w:right w:val="none" w:sz="0" w:space="0" w:color="auto"/>
      </w:divBdr>
    </w:div>
    <w:div w:id="851526329">
      <w:bodyDiv w:val="1"/>
      <w:marLeft w:val="0"/>
      <w:marRight w:val="0"/>
      <w:marTop w:val="0"/>
      <w:marBottom w:val="0"/>
      <w:divBdr>
        <w:top w:val="none" w:sz="0" w:space="0" w:color="auto"/>
        <w:left w:val="none" w:sz="0" w:space="0" w:color="auto"/>
        <w:bottom w:val="none" w:sz="0" w:space="0" w:color="auto"/>
        <w:right w:val="none" w:sz="0" w:space="0" w:color="auto"/>
      </w:divBdr>
    </w:div>
    <w:div w:id="854540647">
      <w:bodyDiv w:val="1"/>
      <w:marLeft w:val="0"/>
      <w:marRight w:val="0"/>
      <w:marTop w:val="0"/>
      <w:marBottom w:val="0"/>
      <w:divBdr>
        <w:top w:val="none" w:sz="0" w:space="0" w:color="auto"/>
        <w:left w:val="none" w:sz="0" w:space="0" w:color="auto"/>
        <w:bottom w:val="none" w:sz="0" w:space="0" w:color="auto"/>
        <w:right w:val="none" w:sz="0" w:space="0" w:color="auto"/>
      </w:divBdr>
    </w:div>
    <w:div w:id="861434734">
      <w:bodyDiv w:val="1"/>
      <w:marLeft w:val="0"/>
      <w:marRight w:val="0"/>
      <w:marTop w:val="0"/>
      <w:marBottom w:val="0"/>
      <w:divBdr>
        <w:top w:val="none" w:sz="0" w:space="0" w:color="auto"/>
        <w:left w:val="none" w:sz="0" w:space="0" w:color="auto"/>
        <w:bottom w:val="none" w:sz="0" w:space="0" w:color="auto"/>
        <w:right w:val="none" w:sz="0" w:space="0" w:color="auto"/>
      </w:divBdr>
    </w:div>
    <w:div w:id="913393025">
      <w:bodyDiv w:val="1"/>
      <w:marLeft w:val="0"/>
      <w:marRight w:val="0"/>
      <w:marTop w:val="0"/>
      <w:marBottom w:val="0"/>
      <w:divBdr>
        <w:top w:val="none" w:sz="0" w:space="0" w:color="auto"/>
        <w:left w:val="none" w:sz="0" w:space="0" w:color="auto"/>
        <w:bottom w:val="none" w:sz="0" w:space="0" w:color="auto"/>
        <w:right w:val="none" w:sz="0" w:space="0" w:color="auto"/>
      </w:divBdr>
    </w:div>
    <w:div w:id="1124615867">
      <w:bodyDiv w:val="1"/>
      <w:marLeft w:val="0"/>
      <w:marRight w:val="0"/>
      <w:marTop w:val="0"/>
      <w:marBottom w:val="0"/>
      <w:divBdr>
        <w:top w:val="none" w:sz="0" w:space="0" w:color="auto"/>
        <w:left w:val="none" w:sz="0" w:space="0" w:color="auto"/>
        <w:bottom w:val="none" w:sz="0" w:space="0" w:color="auto"/>
        <w:right w:val="none" w:sz="0" w:space="0" w:color="auto"/>
      </w:divBdr>
    </w:div>
    <w:div w:id="1506938883">
      <w:bodyDiv w:val="1"/>
      <w:marLeft w:val="0"/>
      <w:marRight w:val="0"/>
      <w:marTop w:val="0"/>
      <w:marBottom w:val="0"/>
      <w:divBdr>
        <w:top w:val="none" w:sz="0" w:space="0" w:color="auto"/>
        <w:left w:val="none" w:sz="0" w:space="0" w:color="auto"/>
        <w:bottom w:val="none" w:sz="0" w:space="0" w:color="auto"/>
        <w:right w:val="none" w:sz="0" w:space="0" w:color="auto"/>
      </w:divBdr>
    </w:div>
    <w:div w:id="1628315876">
      <w:bodyDiv w:val="1"/>
      <w:marLeft w:val="0"/>
      <w:marRight w:val="0"/>
      <w:marTop w:val="0"/>
      <w:marBottom w:val="0"/>
      <w:divBdr>
        <w:top w:val="none" w:sz="0" w:space="0" w:color="auto"/>
        <w:left w:val="none" w:sz="0" w:space="0" w:color="auto"/>
        <w:bottom w:val="none" w:sz="0" w:space="0" w:color="auto"/>
        <w:right w:val="none" w:sz="0" w:space="0" w:color="auto"/>
      </w:divBdr>
    </w:div>
    <w:div w:id="1629581368">
      <w:bodyDiv w:val="1"/>
      <w:marLeft w:val="0"/>
      <w:marRight w:val="0"/>
      <w:marTop w:val="0"/>
      <w:marBottom w:val="0"/>
      <w:divBdr>
        <w:top w:val="none" w:sz="0" w:space="0" w:color="auto"/>
        <w:left w:val="none" w:sz="0" w:space="0" w:color="auto"/>
        <w:bottom w:val="none" w:sz="0" w:space="0" w:color="auto"/>
        <w:right w:val="none" w:sz="0" w:space="0" w:color="auto"/>
      </w:divBdr>
    </w:div>
    <w:div w:id="1692758280">
      <w:bodyDiv w:val="1"/>
      <w:marLeft w:val="0"/>
      <w:marRight w:val="0"/>
      <w:marTop w:val="0"/>
      <w:marBottom w:val="0"/>
      <w:divBdr>
        <w:top w:val="none" w:sz="0" w:space="0" w:color="auto"/>
        <w:left w:val="none" w:sz="0" w:space="0" w:color="auto"/>
        <w:bottom w:val="none" w:sz="0" w:space="0" w:color="auto"/>
        <w:right w:val="none" w:sz="0" w:space="0" w:color="auto"/>
      </w:divBdr>
    </w:div>
    <w:div w:id="1717463470">
      <w:bodyDiv w:val="1"/>
      <w:marLeft w:val="0"/>
      <w:marRight w:val="0"/>
      <w:marTop w:val="0"/>
      <w:marBottom w:val="0"/>
      <w:divBdr>
        <w:top w:val="none" w:sz="0" w:space="0" w:color="auto"/>
        <w:left w:val="none" w:sz="0" w:space="0" w:color="auto"/>
        <w:bottom w:val="none" w:sz="0" w:space="0" w:color="auto"/>
        <w:right w:val="none" w:sz="0" w:space="0" w:color="auto"/>
      </w:divBdr>
    </w:div>
    <w:div w:id="1837645888">
      <w:bodyDiv w:val="1"/>
      <w:marLeft w:val="0"/>
      <w:marRight w:val="0"/>
      <w:marTop w:val="0"/>
      <w:marBottom w:val="0"/>
      <w:divBdr>
        <w:top w:val="none" w:sz="0" w:space="0" w:color="auto"/>
        <w:left w:val="none" w:sz="0" w:space="0" w:color="auto"/>
        <w:bottom w:val="none" w:sz="0" w:space="0" w:color="auto"/>
        <w:right w:val="none" w:sz="0" w:space="0" w:color="auto"/>
      </w:divBdr>
    </w:div>
    <w:div w:id="1855611032">
      <w:bodyDiv w:val="1"/>
      <w:marLeft w:val="0"/>
      <w:marRight w:val="0"/>
      <w:marTop w:val="0"/>
      <w:marBottom w:val="0"/>
      <w:divBdr>
        <w:top w:val="none" w:sz="0" w:space="0" w:color="auto"/>
        <w:left w:val="none" w:sz="0" w:space="0" w:color="auto"/>
        <w:bottom w:val="none" w:sz="0" w:space="0" w:color="auto"/>
        <w:right w:val="none" w:sz="0" w:space="0" w:color="auto"/>
      </w:divBdr>
    </w:div>
    <w:div w:id="1946763990">
      <w:bodyDiv w:val="1"/>
      <w:marLeft w:val="0"/>
      <w:marRight w:val="0"/>
      <w:marTop w:val="0"/>
      <w:marBottom w:val="0"/>
      <w:divBdr>
        <w:top w:val="none" w:sz="0" w:space="0" w:color="auto"/>
        <w:left w:val="none" w:sz="0" w:space="0" w:color="auto"/>
        <w:bottom w:val="none" w:sz="0" w:space="0" w:color="auto"/>
        <w:right w:val="none" w:sz="0" w:space="0" w:color="auto"/>
      </w:divBdr>
      <w:divsChild>
        <w:div w:id="824974116">
          <w:marLeft w:val="0"/>
          <w:marRight w:val="0"/>
          <w:marTop w:val="0"/>
          <w:marBottom w:val="0"/>
          <w:divBdr>
            <w:top w:val="none" w:sz="0" w:space="0" w:color="auto"/>
            <w:left w:val="none" w:sz="0" w:space="0" w:color="auto"/>
            <w:bottom w:val="none" w:sz="0" w:space="0" w:color="auto"/>
            <w:right w:val="none" w:sz="0" w:space="0" w:color="auto"/>
          </w:divBdr>
        </w:div>
        <w:div w:id="1266842228">
          <w:marLeft w:val="0"/>
          <w:marRight w:val="0"/>
          <w:marTop w:val="0"/>
          <w:marBottom w:val="0"/>
          <w:divBdr>
            <w:top w:val="none" w:sz="0" w:space="0" w:color="auto"/>
            <w:left w:val="none" w:sz="0" w:space="0" w:color="auto"/>
            <w:bottom w:val="none" w:sz="0" w:space="0" w:color="auto"/>
            <w:right w:val="none" w:sz="0" w:space="0" w:color="auto"/>
          </w:divBdr>
        </w:div>
        <w:div w:id="595526199">
          <w:marLeft w:val="0"/>
          <w:marRight w:val="0"/>
          <w:marTop w:val="0"/>
          <w:marBottom w:val="0"/>
          <w:divBdr>
            <w:top w:val="none" w:sz="0" w:space="0" w:color="auto"/>
            <w:left w:val="none" w:sz="0" w:space="0" w:color="auto"/>
            <w:bottom w:val="none" w:sz="0" w:space="0" w:color="auto"/>
            <w:right w:val="none" w:sz="0" w:space="0" w:color="auto"/>
          </w:divBdr>
          <w:divsChild>
            <w:div w:id="193215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1547">
      <w:bodyDiv w:val="1"/>
      <w:marLeft w:val="0"/>
      <w:marRight w:val="0"/>
      <w:marTop w:val="0"/>
      <w:marBottom w:val="0"/>
      <w:divBdr>
        <w:top w:val="none" w:sz="0" w:space="0" w:color="auto"/>
        <w:left w:val="none" w:sz="0" w:space="0" w:color="auto"/>
        <w:bottom w:val="none" w:sz="0" w:space="0" w:color="auto"/>
        <w:right w:val="none" w:sz="0" w:space="0" w:color="auto"/>
      </w:divBdr>
    </w:div>
    <w:div w:id="2083524074">
      <w:bodyDiv w:val="1"/>
      <w:marLeft w:val="0"/>
      <w:marRight w:val="0"/>
      <w:marTop w:val="0"/>
      <w:marBottom w:val="0"/>
      <w:divBdr>
        <w:top w:val="none" w:sz="0" w:space="0" w:color="auto"/>
        <w:left w:val="none" w:sz="0" w:space="0" w:color="auto"/>
        <w:bottom w:val="none" w:sz="0" w:space="0" w:color="auto"/>
        <w:right w:val="none" w:sz="0" w:space="0" w:color="auto"/>
      </w:divBdr>
      <w:divsChild>
        <w:div w:id="632449265">
          <w:marLeft w:val="0"/>
          <w:marRight w:val="0"/>
          <w:marTop w:val="0"/>
          <w:marBottom w:val="0"/>
          <w:divBdr>
            <w:top w:val="none" w:sz="0" w:space="0" w:color="auto"/>
            <w:left w:val="none" w:sz="0" w:space="0" w:color="auto"/>
            <w:bottom w:val="none" w:sz="0" w:space="0" w:color="auto"/>
            <w:right w:val="none" w:sz="0" w:space="0" w:color="auto"/>
          </w:divBdr>
        </w:div>
        <w:div w:id="2087025455">
          <w:marLeft w:val="0"/>
          <w:marRight w:val="0"/>
          <w:marTop w:val="0"/>
          <w:marBottom w:val="0"/>
          <w:divBdr>
            <w:top w:val="none" w:sz="0" w:space="0" w:color="auto"/>
            <w:left w:val="none" w:sz="0" w:space="0" w:color="auto"/>
            <w:bottom w:val="none" w:sz="0" w:space="0" w:color="auto"/>
            <w:right w:val="none" w:sz="0" w:space="0" w:color="auto"/>
          </w:divBdr>
        </w:div>
        <w:div w:id="972095741">
          <w:marLeft w:val="0"/>
          <w:marRight w:val="0"/>
          <w:marTop w:val="0"/>
          <w:marBottom w:val="0"/>
          <w:divBdr>
            <w:top w:val="none" w:sz="0" w:space="0" w:color="auto"/>
            <w:left w:val="none" w:sz="0" w:space="0" w:color="auto"/>
            <w:bottom w:val="none" w:sz="0" w:space="0" w:color="auto"/>
            <w:right w:val="none" w:sz="0" w:space="0" w:color="auto"/>
          </w:divBdr>
          <w:divsChild>
            <w:div w:id="14509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A7A23-FBB9-4946-ABE1-36026DFD3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1183</Words>
  <Characters>6392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Amarildo</dc:creator>
  <cp:lastModifiedBy>Mari</cp:lastModifiedBy>
  <cp:revision>8</cp:revision>
  <cp:lastPrinted>2017-09-13T20:09:00Z</cp:lastPrinted>
  <dcterms:created xsi:type="dcterms:W3CDTF">2017-09-13T19:46:00Z</dcterms:created>
  <dcterms:modified xsi:type="dcterms:W3CDTF">2017-09-18T18:46:00Z</dcterms:modified>
</cp:coreProperties>
</file>