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FA5" w:rsidRPr="00663257" w:rsidRDefault="00500FA5" w:rsidP="00663257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</w:p>
    <w:p w:rsidR="00F05D17" w:rsidRPr="00663257" w:rsidRDefault="00F05D17" w:rsidP="00663257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663257">
        <w:rPr>
          <w:rFonts w:ascii="Arial" w:eastAsia="Calibri" w:hAnsi="Arial" w:cs="Arial"/>
          <w:b/>
          <w:sz w:val="23"/>
          <w:szCs w:val="23"/>
        </w:rPr>
        <w:t xml:space="preserve">COMISSÃO DE CONSTITUIÇÃO, JUSTIÇA E </w:t>
      </w:r>
      <w:proofErr w:type="gramStart"/>
      <w:r w:rsidRPr="00663257">
        <w:rPr>
          <w:rFonts w:ascii="Arial" w:eastAsia="Calibri" w:hAnsi="Arial" w:cs="Arial"/>
          <w:b/>
          <w:sz w:val="23"/>
          <w:szCs w:val="23"/>
        </w:rPr>
        <w:t>REDAÇÃO</w:t>
      </w:r>
      <w:proofErr w:type="gramEnd"/>
    </w:p>
    <w:p w:rsidR="00F05D17" w:rsidRPr="00663257" w:rsidRDefault="00F05D17" w:rsidP="00663257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</w:p>
    <w:p w:rsidR="00F05D17" w:rsidRPr="00663257" w:rsidRDefault="00F05D17" w:rsidP="00663257">
      <w:pPr>
        <w:tabs>
          <w:tab w:val="left" w:pos="1418"/>
          <w:tab w:val="left" w:pos="5059"/>
        </w:tabs>
        <w:spacing w:line="240" w:lineRule="auto"/>
        <w:jc w:val="both"/>
        <w:rPr>
          <w:rFonts w:ascii="Arial" w:eastAsia="Calibri" w:hAnsi="Arial" w:cs="Arial"/>
          <w:sz w:val="23"/>
          <w:szCs w:val="23"/>
        </w:rPr>
      </w:pPr>
      <w:r w:rsidRPr="00663257">
        <w:rPr>
          <w:rFonts w:ascii="Arial" w:eastAsia="Calibri" w:hAnsi="Arial" w:cs="Arial"/>
          <w:b/>
          <w:sz w:val="23"/>
          <w:szCs w:val="23"/>
        </w:rPr>
        <w:t>Parecer:</w:t>
      </w:r>
      <w:r w:rsidR="004276A0" w:rsidRPr="00663257">
        <w:rPr>
          <w:rFonts w:ascii="Arial" w:eastAsia="Calibri" w:hAnsi="Arial" w:cs="Arial"/>
          <w:sz w:val="23"/>
          <w:szCs w:val="23"/>
        </w:rPr>
        <w:t xml:space="preserve"> </w:t>
      </w:r>
      <w:r w:rsidR="00C537CA" w:rsidRPr="00663257">
        <w:rPr>
          <w:rFonts w:ascii="Arial" w:eastAsia="Calibri" w:hAnsi="Arial" w:cs="Arial"/>
          <w:sz w:val="23"/>
          <w:szCs w:val="23"/>
        </w:rPr>
        <w:t>7</w:t>
      </w:r>
      <w:r w:rsidR="00FA7AED">
        <w:rPr>
          <w:rFonts w:ascii="Arial" w:eastAsia="Calibri" w:hAnsi="Arial" w:cs="Arial"/>
          <w:sz w:val="23"/>
          <w:szCs w:val="23"/>
        </w:rPr>
        <w:t>6</w:t>
      </w:r>
      <w:r w:rsidRPr="00663257">
        <w:rPr>
          <w:rFonts w:ascii="Arial" w:eastAsia="Calibri" w:hAnsi="Arial" w:cs="Arial"/>
          <w:sz w:val="23"/>
          <w:szCs w:val="23"/>
        </w:rPr>
        <w:t>/2017</w:t>
      </w:r>
    </w:p>
    <w:p w:rsidR="00F05D17" w:rsidRPr="00663257" w:rsidRDefault="00F05D17" w:rsidP="00663257">
      <w:pPr>
        <w:tabs>
          <w:tab w:val="left" w:pos="1418"/>
          <w:tab w:val="left" w:pos="4253"/>
        </w:tabs>
        <w:spacing w:line="240" w:lineRule="auto"/>
        <w:jc w:val="both"/>
        <w:rPr>
          <w:rFonts w:ascii="Arial" w:eastAsia="Calibri" w:hAnsi="Arial" w:cs="Arial"/>
          <w:sz w:val="23"/>
          <w:szCs w:val="23"/>
        </w:rPr>
      </w:pPr>
      <w:r w:rsidRPr="00663257">
        <w:rPr>
          <w:rFonts w:ascii="Arial" w:eastAsia="Calibri" w:hAnsi="Arial" w:cs="Arial"/>
          <w:b/>
          <w:sz w:val="23"/>
          <w:szCs w:val="23"/>
        </w:rPr>
        <w:t>Data:</w:t>
      </w:r>
      <w:r w:rsidRPr="00663257">
        <w:rPr>
          <w:rFonts w:ascii="Arial" w:eastAsia="Calibri" w:hAnsi="Arial" w:cs="Arial"/>
          <w:sz w:val="23"/>
          <w:szCs w:val="23"/>
        </w:rPr>
        <w:t xml:space="preserve"> </w:t>
      </w:r>
      <w:r w:rsidR="00FA7AED">
        <w:rPr>
          <w:rFonts w:ascii="Arial" w:eastAsia="Calibri" w:hAnsi="Arial" w:cs="Arial"/>
          <w:sz w:val="23"/>
          <w:szCs w:val="23"/>
        </w:rPr>
        <w:t>13</w:t>
      </w:r>
      <w:r w:rsidR="00B8049D" w:rsidRPr="00663257">
        <w:rPr>
          <w:rFonts w:ascii="Arial" w:eastAsia="Calibri" w:hAnsi="Arial" w:cs="Arial"/>
          <w:sz w:val="23"/>
          <w:szCs w:val="23"/>
        </w:rPr>
        <w:t xml:space="preserve"> </w:t>
      </w:r>
      <w:r w:rsidRPr="00663257">
        <w:rPr>
          <w:rFonts w:ascii="Arial" w:eastAsia="Calibri" w:hAnsi="Arial" w:cs="Arial"/>
          <w:sz w:val="23"/>
          <w:szCs w:val="23"/>
        </w:rPr>
        <w:t xml:space="preserve">de </w:t>
      </w:r>
      <w:r w:rsidR="0058188A" w:rsidRPr="00663257">
        <w:rPr>
          <w:rFonts w:ascii="Arial" w:eastAsia="Calibri" w:hAnsi="Arial" w:cs="Arial"/>
          <w:sz w:val="23"/>
          <w:szCs w:val="23"/>
        </w:rPr>
        <w:t>ju</w:t>
      </w:r>
      <w:r w:rsidR="00054245" w:rsidRPr="00663257">
        <w:rPr>
          <w:rFonts w:ascii="Arial" w:eastAsia="Calibri" w:hAnsi="Arial" w:cs="Arial"/>
          <w:sz w:val="23"/>
          <w:szCs w:val="23"/>
        </w:rPr>
        <w:t>l</w:t>
      </w:r>
      <w:r w:rsidR="0058188A" w:rsidRPr="00663257">
        <w:rPr>
          <w:rFonts w:ascii="Arial" w:eastAsia="Calibri" w:hAnsi="Arial" w:cs="Arial"/>
          <w:sz w:val="23"/>
          <w:szCs w:val="23"/>
        </w:rPr>
        <w:t>ho</w:t>
      </w:r>
      <w:r w:rsidR="004276A0" w:rsidRPr="00663257">
        <w:rPr>
          <w:rFonts w:ascii="Arial" w:eastAsia="Calibri" w:hAnsi="Arial" w:cs="Arial"/>
          <w:sz w:val="23"/>
          <w:szCs w:val="23"/>
        </w:rPr>
        <w:t xml:space="preserve"> </w:t>
      </w:r>
      <w:r w:rsidRPr="00663257">
        <w:rPr>
          <w:rFonts w:ascii="Arial" w:eastAsia="Calibri" w:hAnsi="Arial" w:cs="Arial"/>
          <w:sz w:val="23"/>
          <w:szCs w:val="23"/>
        </w:rPr>
        <w:t>de 2017</w:t>
      </w:r>
    </w:p>
    <w:p w:rsidR="002767B2" w:rsidRPr="00663257" w:rsidRDefault="00F05D17" w:rsidP="00663257">
      <w:pPr>
        <w:tabs>
          <w:tab w:val="left" w:pos="1418"/>
        </w:tabs>
        <w:spacing w:line="240" w:lineRule="auto"/>
        <w:jc w:val="both"/>
        <w:rPr>
          <w:rFonts w:ascii="Arial" w:eastAsia="Calibri" w:hAnsi="Arial" w:cs="Arial"/>
          <w:sz w:val="23"/>
          <w:szCs w:val="23"/>
        </w:rPr>
      </w:pPr>
      <w:r w:rsidRPr="00663257">
        <w:rPr>
          <w:rFonts w:ascii="Arial" w:eastAsia="Calibri" w:hAnsi="Arial" w:cs="Arial"/>
          <w:b/>
          <w:sz w:val="23"/>
          <w:szCs w:val="23"/>
        </w:rPr>
        <w:t>Matéria:</w:t>
      </w:r>
      <w:r w:rsidRPr="00663257">
        <w:rPr>
          <w:rFonts w:ascii="Arial" w:eastAsia="Calibri" w:hAnsi="Arial" w:cs="Arial"/>
          <w:sz w:val="23"/>
          <w:szCs w:val="23"/>
        </w:rPr>
        <w:t xml:space="preserve"> </w:t>
      </w:r>
      <w:r w:rsidR="004276A0" w:rsidRPr="00663257">
        <w:rPr>
          <w:rFonts w:ascii="Arial" w:eastAsia="Calibri" w:hAnsi="Arial" w:cs="Arial"/>
          <w:sz w:val="23"/>
          <w:szCs w:val="23"/>
        </w:rPr>
        <w:t xml:space="preserve">Projeto de Lei </w:t>
      </w:r>
      <w:r w:rsidR="00631318" w:rsidRPr="00663257">
        <w:rPr>
          <w:rFonts w:ascii="Arial" w:eastAsia="Calibri" w:hAnsi="Arial" w:cs="Arial"/>
          <w:sz w:val="23"/>
          <w:szCs w:val="23"/>
        </w:rPr>
        <w:t>2</w:t>
      </w:r>
      <w:r w:rsidR="00FA7AED">
        <w:rPr>
          <w:rFonts w:ascii="Arial" w:eastAsia="Calibri" w:hAnsi="Arial" w:cs="Arial"/>
          <w:sz w:val="23"/>
          <w:szCs w:val="23"/>
        </w:rPr>
        <w:t>7</w:t>
      </w:r>
      <w:r w:rsidR="004276A0" w:rsidRPr="00663257">
        <w:rPr>
          <w:rFonts w:ascii="Arial" w:eastAsia="Calibri" w:hAnsi="Arial" w:cs="Arial"/>
          <w:sz w:val="23"/>
          <w:szCs w:val="23"/>
        </w:rPr>
        <w:t>/2017</w:t>
      </w:r>
      <w:r w:rsidR="00B8049D" w:rsidRPr="00663257">
        <w:rPr>
          <w:rFonts w:ascii="Arial" w:eastAsia="Calibri" w:hAnsi="Arial" w:cs="Arial"/>
          <w:sz w:val="23"/>
          <w:szCs w:val="23"/>
        </w:rPr>
        <w:t xml:space="preserve"> </w:t>
      </w:r>
    </w:p>
    <w:p w:rsidR="00F05D17" w:rsidRPr="00663257" w:rsidRDefault="00F05D17" w:rsidP="00663257">
      <w:pPr>
        <w:tabs>
          <w:tab w:val="left" w:pos="1418"/>
        </w:tabs>
        <w:spacing w:line="240" w:lineRule="auto"/>
        <w:jc w:val="both"/>
        <w:rPr>
          <w:rFonts w:ascii="Arial" w:eastAsia="Calibri" w:hAnsi="Arial" w:cs="Arial"/>
          <w:sz w:val="23"/>
          <w:szCs w:val="23"/>
        </w:rPr>
      </w:pPr>
      <w:r w:rsidRPr="00663257">
        <w:rPr>
          <w:rFonts w:ascii="Arial" w:eastAsia="Calibri" w:hAnsi="Arial" w:cs="Arial"/>
          <w:b/>
          <w:sz w:val="23"/>
          <w:szCs w:val="23"/>
        </w:rPr>
        <w:t>Autor:</w:t>
      </w:r>
      <w:r w:rsidRPr="00663257">
        <w:rPr>
          <w:rFonts w:ascii="Arial" w:eastAsia="Calibri" w:hAnsi="Arial" w:cs="Arial"/>
          <w:sz w:val="23"/>
          <w:szCs w:val="23"/>
        </w:rPr>
        <w:t xml:space="preserve"> Poder Executivo</w:t>
      </w:r>
    </w:p>
    <w:p w:rsidR="00F05D17" w:rsidRPr="00663257" w:rsidRDefault="00F05D17" w:rsidP="00663257">
      <w:pPr>
        <w:tabs>
          <w:tab w:val="left" w:pos="1418"/>
          <w:tab w:val="left" w:pos="4253"/>
        </w:tabs>
        <w:spacing w:line="240" w:lineRule="auto"/>
        <w:jc w:val="both"/>
        <w:rPr>
          <w:rFonts w:ascii="Arial" w:eastAsia="Calibri" w:hAnsi="Arial" w:cs="Arial"/>
          <w:sz w:val="23"/>
          <w:szCs w:val="23"/>
        </w:rPr>
      </w:pPr>
      <w:r w:rsidRPr="00663257">
        <w:rPr>
          <w:rFonts w:ascii="Arial" w:eastAsia="Calibri" w:hAnsi="Arial" w:cs="Arial"/>
          <w:b/>
          <w:sz w:val="23"/>
          <w:szCs w:val="23"/>
        </w:rPr>
        <w:t>Relator:</w:t>
      </w:r>
      <w:r w:rsidRPr="00663257">
        <w:rPr>
          <w:rFonts w:ascii="Arial" w:eastAsia="Calibri" w:hAnsi="Arial" w:cs="Arial"/>
          <w:sz w:val="23"/>
          <w:szCs w:val="23"/>
        </w:rPr>
        <w:t xml:space="preserve"> </w:t>
      </w:r>
      <w:r w:rsidR="004276A0" w:rsidRPr="00663257">
        <w:rPr>
          <w:rFonts w:ascii="Arial" w:eastAsia="Calibri" w:hAnsi="Arial" w:cs="Arial"/>
          <w:sz w:val="23"/>
          <w:szCs w:val="23"/>
        </w:rPr>
        <w:t>Ver. Manu Calliari</w:t>
      </w:r>
      <w:r w:rsidRPr="00663257">
        <w:rPr>
          <w:rFonts w:ascii="Arial" w:eastAsia="Calibri" w:hAnsi="Arial" w:cs="Arial"/>
          <w:sz w:val="23"/>
          <w:szCs w:val="23"/>
        </w:rPr>
        <w:tab/>
      </w:r>
      <w:r w:rsidR="00065D9B" w:rsidRPr="00663257">
        <w:rPr>
          <w:rFonts w:ascii="Arial" w:eastAsia="Calibri" w:hAnsi="Arial" w:cs="Arial"/>
          <w:sz w:val="23"/>
          <w:szCs w:val="23"/>
        </w:rPr>
        <w:tab/>
      </w:r>
      <w:r w:rsidR="00065D9B" w:rsidRPr="00663257">
        <w:rPr>
          <w:rFonts w:ascii="Arial" w:eastAsia="Calibri" w:hAnsi="Arial" w:cs="Arial"/>
          <w:sz w:val="23"/>
          <w:szCs w:val="23"/>
        </w:rPr>
        <w:tab/>
      </w:r>
      <w:r w:rsidRPr="00663257">
        <w:rPr>
          <w:rFonts w:ascii="Arial" w:eastAsia="Calibri" w:hAnsi="Arial" w:cs="Arial"/>
          <w:b/>
          <w:sz w:val="23"/>
          <w:szCs w:val="23"/>
        </w:rPr>
        <w:t>Conclusão do Voto:</w:t>
      </w:r>
      <w:r w:rsidRPr="00663257">
        <w:rPr>
          <w:rFonts w:ascii="Arial" w:eastAsia="Calibri" w:hAnsi="Arial" w:cs="Arial"/>
          <w:sz w:val="23"/>
          <w:szCs w:val="23"/>
        </w:rPr>
        <w:t xml:space="preserve"> Favorável </w:t>
      </w:r>
    </w:p>
    <w:p w:rsidR="002522A4" w:rsidRPr="00FA7AED" w:rsidRDefault="00F05D17" w:rsidP="00FA7AED">
      <w:pPr>
        <w:tabs>
          <w:tab w:val="left" w:pos="1418"/>
          <w:tab w:val="left" w:pos="5059"/>
        </w:tabs>
        <w:spacing w:line="240" w:lineRule="auto"/>
        <w:rPr>
          <w:rFonts w:ascii="Arial" w:eastAsia="Calibri" w:hAnsi="Arial" w:cs="Arial"/>
          <w:b/>
          <w:iCs/>
          <w:sz w:val="23"/>
          <w:szCs w:val="23"/>
          <w:lang w:val="x-none"/>
        </w:rPr>
      </w:pPr>
      <w:r w:rsidRPr="00663257">
        <w:rPr>
          <w:rFonts w:ascii="Arial" w:eastAsia="Calibri" w:hAnsi="Arial" w:cs="Arial"/>
          <w:b/>
          <w:sz w:val="23"/>
          <w:szCs w:val="23"/>
        </w:rPr>
        <w:t xml:space="preserve">Ementa: </w:t>
      </w:r>
      <w:r w:rsidR="002522A4" w:rsidRPr="00FA7AED">
        <w:rPr>
          <w:rFonts w:ascii="Arial" w:eastAsia="Calibri" w:hAnsi="Arial" w:cs="Arial"/>
          <w:b/>
          <w:sz w:val="23"/>
          <w:szCs w:val="23"/>
        </w:rPr>
        <w:t>“</w:t>
      </w:r>
      <w:r w:rsidR="00FA7AED" w:rsidRPr="00FA7AED">
        <w:rPr>
          <w:rFonts w:ascii="Arial" w:eastAsia="Calibri" w:hAnsi="Arial" w:cs="Arial"/>
          <w:iCs/>
          <w:sz w:val="23"/>
          <w:szCs w:val="23"/>
          <w:lang w:val="x-none"/>
        </w:rPr>
        <w:t>Altera dispositivos da Lei Municipal n</w:t>
      </w:r>
      <w:r w:rsidR="00FA7AED" w:rsidRPr="00FA7AED">
        <w:rPr>
          <w:rFonts w:ascii="Arial" w:eastAsia="Calibri" w:hAnsi="Arial" w:cs="Arial"/>
          <w:iCs/>
          <w:sz w:val="23"/>
          <w:szCs w:val="23"/>
          <w:vertAlign w:val="superscript"/>
          <w:lang w:val="x-none"/>
        </w:rPr>
        <w:t>o</w:t>
      </w:r>
      <w:r w:rsidR="00FA7AED" w:rsidRPr="00FA7AED">
        <w:rPr>
          <w:rFonts w:ascii="Arial" w:eastAsia="Calibri" w:hAnsi="Arial" w:cs="Arial"/>
          <w:iCs/>
          <w:sz w:val="23"/>
          <w:szCs w:val="23"/>
          <w:lang w:val="x-none"/>
        </w:rPr>
        <w:t xml:space="preserve"> 3.509, de 06 de dezembro de 2016 e da outras providências.</w:t>
      </w:r>
      <w:proofErr w:type="gramStart"/>
      <w:r w:rsidR="002522A4" w:rsidRPr="00FA7AED">
        <w:rPr>
          <w:rFonts w:ascii="Arial" w:eastAsia="Calibri" w:hAnsi="Arial" w:cs="Arial"/>
          <w:iCs/>
          <w:sz w:val="23"/>
          <w:szCs w:val="23"/>
        </w:rPr>
        <w:t>”</w:t>
      </w:r>
      <w:proofErr w:type="gramEnd"/>
    </w:p>
    <w:p w:rsidR="00F05D17" w:rsidRPr="00FA7AED" w:rsidRDefault="00F05D17" w:rsidP="00663257">
      <w:pPr>
        <w:tabs>
          <w:tab w:val="left" w:pos="1418"/>
          <w:tab w:val="left" w:pos="5059"/>
        </w:tabs>
        <w:spacing w:line="240" w:lineRule="auto"/>
        <w:jc w:val="both"/>
        <w:rPr>
          <w:rFonts w:ascii="Arial" w:eastAsia="Calibri" w:hAnsi="Arial" w:cs="Arial"/>
          <w:sz w:val="23"/>
          <w:szCs w:val="23"/>
          <w:lang w:val="x-none"/>
        </w:rPr>
      </w:pPr>
    </w:p>
    <w:p w:rsidR="00F05D17" w:rsidRPr="00663257" w:rsidRDefault="00F05D17" w:rsidP="00663257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663257">
        <w:rPr>
          <w:rFonts w:ascii="Arial" w:eastAsia="Calibri" w:hAnsi="Arial" w:cs="Arial"/>
          <w:b/>
          <w:sz w:val="23"/>
          <w:szCs w:val="23"/>
        </w:rPr>
        <w:t>Relatório:</w:t>
      </w:r>
    </w:p>
    <w:p w:rsidR="002667A6" w:rsidRPr="00663257" w:rsidRDefault="002667A6" w:rsidP="00663257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</w:p>
    <w:p w:rsidR="00F05D17" w:rsidRPr="00FA7AED" w:rsidRDefault="00F05D17" w:rsidP="00EA353D">
      <w:pPr>
        <w:tabs>
          <w:tab w:val="left" w:pos="2268"/>
          <w:tab w:val="left" w:pos="5059"/>
        </w:tabs>
        <w:spacing w:line="240" w:lineRule="auto"/>
        <w:jc w:val="both"/>
        <w:rPr>
          <w:rFonts w:ascii="Arial" w:eastAsia="Calibri" w:hAnsi="Arial" w:cs="Arial"/>
          <w:b/>
          <w:bCs/>
          <w:sz w:val="23"/>
          <w:szCs w:val="23"/>
        </w:rPr>
      </w:pPr>
      <w:r w:rsidRPr="00663257">
        <w:rPr>
          <w:rFonts w:ascii="Arial" w:eastAsia="Calibri" w:hAnsi="Arial" w:cs="Arial"/>
          <w:sz w:val="23"/>
          <w:szCs w:val="23"/>
        </w:rPr>
        <w:tab/>
        <w:t>O Projeto de Lei em análise foi apresentado nesta Casa Legislativa no dia</w:t>
      </w:r>
      <w:r w:rsidR="00065D9B" w:rsidRPr="00663257">
        <w:rPr>
          <w:rFonts w:ascii="Arial" w:eastAsia="Calibri" w:hAnsi="Arial" w:cs="Arial"/>
          <w:sz w:val="23"/>
          <w:szCs w:val="23"/>
        </w:rPr>
        <w:t xml:space="preserve"> </w:t>
      </w:r>
      <w:r w:rsidR="00FA7AED">
        <w:rPr>
          <w:rFonts w:ascii="Arial" w:eastAsia="Calibri" w:hAnsi="Arial" w:cs="Arial"/>
          <w:sz w:val="23"/>
          <w:szCs w:val="23"/>
        </w:rPr>
        <w:t>10</w:t>
      </w:r>
      <w:r w:rsidRPr="00663257">
        <w:rPr>
          <w:rFonts w:ascii="Arial" w:eastAsia="Calibri" w:hAnsi="Arial" w:cs="Arial"/>
          <w:sz w:val="23"/>
          <w:szCs w:val="23"/>
        </w:rPr>
        <w:t xml:space="preserve"> de </w:t>
      </w:r>
      <w:r w:rsidR="00C537CA" w:rsidRPr="00663257">
        <w:rPr>
          <w:rFonts w:ascii="Arial" w:eastAsia="Calibri" w:hAnsi="Arial" w:cs="Arial"/>
          <w:sz w:val="23"/>
          <w:szCs w:val="23"/>
        </w:rPr>
        <w:t>ju</w:t>
      </w:r>
      <w:r w:rsidR="00FF76B4" w:rsidRPr="00663257">
        <w:rPr>
          <w:rFonts w:ascii="Arial" w:eastAsia="Calibri" w:hAnsi="Arial" w:cs="Arial"/>
          <w:sz w:val="23"/>
          <w:szCs w:val="23"/>
        </w:rPr>
        <w:t>l</w:t>
      </w:r>
      <w:r w:rsidR="00C537CA" w:rsidRPr="00663257">
        <w:rPr>
          <w:rFonts w:ascii="Arial" w:eastAsia="Calibri" w:hAnsi="Arial" w:cs="Arial"/>
          <w:sz w:val="23"/>
          <w:szCs w:val="23"/>
        </w:rPr>
        <w:t>ho</w:t>
      </w:r>
      <w:r w:rsidRPr="00663257">
        <w:rPr>
          <w:rFonts w:ascii="Arial" w:eastAsia="Calibri" w:hAnsi="Arial" w:cs="Arial"/>
          <w:sz w:val="23"/>
          <w:szCs w:val="23"/>
        </w:rPr>
        <w:t xml:space="preserve"> de 2017</w:t>
      </w:r>
      <w:r w:rsidR="00CF2331" w:rsidRPr="00663257">
        <w:rPr>
          <w:rFonts w:ascii="Arial" w:eastAsia="Calibri" w:hAnsi="Arial" w:cs="Arial"/>
          <w:sz w:val="23"/>
          <w:szCs w:val="23"/>
        </w:rPr>
        <w:t xml:space="preserve"> e pretende </w:t>
      </w:r>
      <w:r w:rsidR="002522A4" w:rsidRPr="00663257">
        <w:rPr>
          <w:rFonts w:ascii="Arial" w:eastAsia="Calibri" w:hAnsi="Arial" w:cs="Arial"/>
          <w:sz w:val="23"/>
          <w:szCs w:val="23"/>
        </w:rPr>
        <w:t>buscar autorização legislativa para</w:t>
      </w:r>
      <w:r w:rsidR="00FF76B4" w:rsidRPr="00663257">
        <w:rPr>
          <w:rFonts w:ascii="Arial" w:eastAsia="Calibri" w:hAnsi="Arial" w:cs="Arial"/>
          <w:sz w:val="23"/>
          <w:szCs w:val="23"/>
        </w:rPr>
        <w:t xml:space="preserve"> alterar a lei nº </w:t>
      </w:r>
      <w:r w:rsidR="00FA7AED">
        <w:rPr>
          <w:rFonts w:ascii="Arial" w:eastAsia="Calibri" w:hAnsi="Arial" w:cs="Arial"/>
          <w:sz w:val="23"/>
          <w:szCs w:val="23"/>
        </w:rPr>
        <w:t>3.509</w:t>
      </w:r>
      <w:r w:rsidR="00FF76B4" w:rsidRPr="00663257">
        <w:rPr>
          <w:rFonts w:ascii="Arial" w:eastAsia="Calibri" w:hAnsi="Arial" w:cs="Arial"/>
          <w:sz w:val="23"/>
          <w:szCs w:val="23"/>
        </w:rPr>
        <w:t>, que “</w:t>
      </w:r>
      <w:r w:rsidR="00FA7AED" w:rsidRPr="00FA7AED">
        <w:rPr>
          <w:rFonts w:ascii="Arial" w:eastAsia="Calibri" w:hAnsi="Arial" w:cs="Arial"/>
          <w:bCs/>
          <w:sz w:val="23"/>
          <w:szCs w:val="23"/>
        </w:rPr>
        <w:t>Institui a Operação Urbana Consorciada Planalto e dá outras providências</w:t>
      </w:r>
      <w:r w:rsidR="00FF76B4" w:rsidRPr="00663257">
        <w:rPr>
          <w:rFonts w:ascii="Arial" w:eastAsia="Calibri" w:hAnsi="Arial" w:cs="Arial"/>
          <w:sz w:val="23"/>
          <w:szCs w:val="23"/>
        </w:rPr>
        <w:t>”</w:t>
      </w:r>
      <w:r w:rsidR="00EA353D">
        <w:rPr>
          <w:rFonts w:ascii="Arial" w:eastAsia="Calibri" w:hAnsi="Arial" w:cs="Arial"/>
          <w:sz w:val="23"/>
          <w:szCs w:val="23"/>
        </w:rPr>
        <w:t>,</w:t>
      </w:r>
      <w:proofErr w:type="gramStart"/>
      <w:r w:rsidR="00EA353D">
        <w:rPr>
          <w:rFonts w:ascii="Arial" w:eastAsia="Calibri" w:hAnsi="Arial" w:cs="Arial"/>
          <w:sz w:val="23"/>
          <w:szCs w:val="23"/>
        </w:rPr>
        <w:t xml:space="preserve"> </w:t>
      </w:r>
      <w:r w:rsidR="00EA353D" w:rsidRPr="00EA353D">
        <w:rPr>
          <w:rFonts w:ascii="Arial" w:eastAsia="Calibri" w:hAnsi="Arial" w:cs="Arial"/>
          <w:sz w:val="23"/>
          <w:szCs w:val="23"/>
        </w:rPr>
        <w:t xml:space="preserve"> </w:t>
      </w:r>
      <w:proofErr w:type="gramEnd"/>
      <w:r w:rsidR="00EA353D" w:rsidRPr="00EA353D">
        <w:rPr>
          <w:rFonts w:ascii="Arial" w:eastAsia="Calibri" w:hAnsi="Arial" w:cs="Arial"/>
          <w:sz w:val="23"/>
          <w:szCs w:val="23"/>
        </w:rPr>
        <w:t>originária do acordo firmado com Hotel Master, pela construção irregular de área do empreendimento.</w:t>
      </w:r>
      <w:r w:rsidR="00FF76B4" w:rsidRPr="00663257">
        <w:rPr>
          <w:rFonts w:ascii="Arial" w:eastAsia="Calibri" w:hAnsi="Arial" w:cs="Arial"/>
          <w:sz w:val="23"/>
          <w:szCs w:val="23"/>
        </w:rPr>
        <w:t xml:space="preserve"> Em sua justificativa relata o Poder Executivo, que o objetivo do presente </w:t>
      </w:r>
      <w:proofErr w:type="gramStart"/>
      <w:r w:rsidR="00FF76B4" w:rsidRPr="00663257">
        <w:rPr>
          <w:rFonts w:ascii="Arial" w:eastAsia="Calibri" w:hAnsi="Arial" w:cs="Arial"/>
          <w:sz w:val="23"/>
          <w:szCs w:val="23"/>
        </w:rPr>
        <w:t>Projeto</w:t>
      </w:r>
      <w:proofErr w:type="gramEnd"/>
      <w:r w:rsidR="00FF76B4" w:rsidRPr="00663257">
        <w:rPr>
          <w:rFonts w:ascii="Arial" w:eastAsia="Calibri" w:hAnsi="Arial" w:cs="Arial"/>
          <w:sz w:val="23"/>
          <w:szCs w:val="23"/>
        </w:rPr>
        <w:t xml:space="preserve"> de Lei </w:t>
      </w:r>
      <w:r w:rsidR="00F059AB" w:rsidRPr="00663257">
        <w:rPr>
          <w:rFonts w:ascii="Arial" w:eastAsia="Calibri" w:hAnsi="Arial" w:cs="Arial"/>
          <w:sz w:val="23"/>
          <w:szCs w:val="23"/>
        </w:rPr>
        <w:t>é</w:t>
      </w:r>
      <w:r w:rsidR="00FA7AED">
        <w:rPr>
          <w:rFonts w:ascii="Arial" w:eastAsia="Calibri" w:hAnsi="Arial" w:cs="Arial"/>
          <w:sz w:val="23"/>
          <w:szCs w:val="23"/>
        </w:rPr>
        <w:t xml:space="preserve"> atender ao primado da legalidade, previsto no art. 33, parágrafo 1º do Estatuto da Cidade</w:t>
      </w:r>
      <w:r w:rsidR="0045685F">
        <w:rPr>
          <w:rFonts w:ascii="Arial" w:eastAsia="Calibri" w:hAnsi="Arial" w:cs="Arial"/>
          <w:sz w:val="23"/>
          <w:szCs w:val="23"/>
        </w:rPr>
        <w:t>, que determina que os recursos obtidos pelo município, em virtude das contrapartidas exigidas daqueles que forem beneficiados pela operação consorciada, deverão ser aplicados exclusivamente na sua consecução</w:t>
      </w:r>
      <w:r w:rsidR="00F059AB" w:rsidRPr="00663257">
        <w:rPr>
          <w:rFonts w:ascii="Arial" w:eastAsia="Calibri" w:hAnsi="Arial" w:cs="Arial"/>
          <w:sz w:val="23"/>
          <w:szCs w:val="23"/>
        </w:rPr>
        <w:t>.</w:t>
      </w:r>
      <w:r w:rsidR="0045685F">
        <w:rPr>
          <w:rFonts w:ascii="Arial" w:eastAsia="Calibri" w:hAnsi="Arial" w:cs="Arial"/>
          <w:sz w:val="23"/>
          <w:szCs w:val="23"/>
        </w:rPr>
        <w:t xml:space="preserve"> </w:t>
      </w:r>
      <w:r w:rsidR="00F059AB" w:rsidRPr="00663257">
        <w:rPr>
          <w:rFonts w:ascii="Arial" w:eastAsia="Calibri" w:hAnsi="Arial" w:cs="Arial"/>
          <w:sz w:val="23"/>
          <w:szCs w:val="23"/>
        </w:rPr>
        <w:t xml:space="preserve">Aduz, ainda, que </w:t>
      </w:r>
      <w:r w:rsidR="0045685F">
        <w:rPr>
          <w:rFonts w:ascii="Arial" w:eastAsia="Calibri" w:hAnsi="Arial" w:cs="Arial"/>
          <w:sz w:val="23"/>
          <w:szCs w:val="23"/>
        </w:rPr>
        <w:t xml:space="preserve">o tema foi objeto de reuniões realizadas entre membros do </w:t>
      </w:r>
      <w:r w:rsidR="00EA353D">
        <w:rPr>
          <w:rFonts w:ascii="Arial" w:eastAsia="Calibri" w:hAnsi="Arial" w:cs="Arial"/>
          <w:sz w:val="23"/>
          <w:szCs w:val="23"/>
        </w:rPr>
        <w:t>P</w:t>
      </w:r>
      <w:r w:rsidR="0045685F">
        <w:rPr>
          <w:rFonts w:ascii="Arial" w:eastAsia="Calibri" w:hAnsi="Arial" w:cs="Arial"/>
          <w:sz w:val="23"/>
          <w:szCs w:val="23"/>
        </w:rPr>
        <w:t>oder</w:t>
      </w:r>
      <w:r w:rsidR="00EA353D">
        <w:rPr>
          <w:rFonts w:ascii="Arial" w:eastAsia="Calibri" w:hAnsi="Arial" w:cs="Arial"/>
          <w:sz w:val="23"/>
          <w:szCs w:val="23"/>
        </w:rPr>
        <w:t xml:space="preserve"> Executivo e da Associação de Moradores do Bairro Planalto, com a Promotoria de Justiça de Gramado, e por último com o Legislativo, quando estes manifestaram interesse na ampliação da área a ser </w:t>
      </w:r>
      <w:proofErr w:type="gramStart"/>
      <w:r w:rsidR="00EA353D">
        <w:rPr>
          <w:rFonts w:ascii="Arial" w:eastAsia="Calibri" w:hAnsi="Arial" w:cs="Arial"/>
          <w:sz w:val="23"/>
          <w:szCs w:val="23"/>
        </w:rPr>
        <w:t>beneficiada pela operação urbana consorciada Planalto</w:t>
      </w:r>
      <w:proofErr w:type="gramEnd"/>
      <w:r w:rsidR="00EA353D">
        <w:rPr>
          <w:rFonts w:ascii="Arial" w:eastAsia="Calibri" w:hAnsi="Arial" w:cs="Arial"/>
          <w:sz w:val="23"/>
          <w:szCs w:val="23"/>
        </w:rPr>
        <w:t xml:space="preserve"> para toda a extensão daquele bairro, que deixa de ser atendida pelo Poder Executivo em virtude do disposto no art. 33, inciso I, Lei nº 10.257/01.</w:t>
      </w:r>
      <w:r w:rsidR="00B206CB">
        <w:rPr>
          <w:rFonts w:ascii="Arial" w:eastAsia="Calibri" w:hAnsi="Arial" w:cs="Arial"/>
          <w:sz w:val="23"/>
          <w:szCs w:val="23"/>
        </w:rPr>
        <w:t xml:space="preserve"> Informam, por fim, que a decisão pela delimitação da área de abrangência foi debatida em audiência pública realizada em 26/12/2016 e está em acordo com o procedimento cível que tramita na Promotoria de Justiça de Gramado.</w:t>
      </w:r>
      <w:r w:rsidR="00EA353D">
        <w:rPr>
          <w:rFonts w:ascii="Arial" w:eastAsia="Calibri" w:hAnsi="Arial" w:cs="Arial"/>
          <w:sz w:val="23"/>
          <w:szCs w:val="23"/>
        </w:rPr>
        <w:t xml:space="preserve"> </w:t>
      </w:r>
      <w:r w:rsidR="0045685F">
        <w:rPr>
          <w:rFonts w:ascii="Arial" w:eastAsia="Calibri" w:hAnsi="Arial" w:cs="Arial"/>
          <w:sz w:val="23"/>
          <w:szCs w:val="23"/>
        </w:rPr>
        <w:t xml:space="preserve"> </w:t>
      </w:r>
      <w:r w:rsidR="00DA5FBA" w:rsidRPr="00663257">
        <w:rPr>
          <w:rFonts w:ascii="Arial" w:eastAsia="Calibri" w:hAnsi="Arial" w:cs="Arial"/>
          <w:sz w:val="23"/>
          <w:szCs w:val="23"/>
        </w:rPr>
        <w:t>O projeto já foi analisado pela Procuradora Geral da Casa, a qual proferiu parecer jurídico</w:t>
      </w:r>
      <w:r w:rsidR="00EE753B" w:rsidRPr="00663257">
        <w:rPr>
          <w:rFonts w:ascii="Arial" w:eastAsia="Calibri" w:hAnsi="Arial" w:cs="Arial"/>
          <w:sz w:val="23"/>
          <w:szCs w:val="23"/>
        </w:rPr>
        <w:t xml:space="preserve"> nº </w:t>
      </w:r>
      <w:r w:rsidR="0087544C" w:rsidRPr="00663257">
        <w:rPr>
          <w:rFonts w:ascii="Arial" w:eastAsia="Calibri" w:hAnsi="Arial" w:cs="Arial"/>
          <w:sz w:val="23"/>
          <w:szCs w:val="23"/>
        </w:rPr>
        <w:t>4</w:t>
      </w:r>
      <w:r w:rsidR="00EA353D">
        <w:rPr>
          <w:rFonts w:ascii="Arial" w:eastAsia="Calibri" w:hAnsi="Arial" w:cs="Arial"/>
          <w:sz w:val="23"/>
          <w:szCs w:val="23"/>
        </w:rPr>
        <w:t>2</w:t>
      </w:r>
      <w:r w:rsidR="00EE753B" w:rsidRPr="00663257">
        <w:rPr>
          <w:rFonts w:ascii="Arial" w:eastAsia="Calibri" w:hAnsi="Arial" w:cs="Arial"/>
          <w:sz w:val="23"/>
          <w:szCs w:val="23"/>
        </w:rPr>
        <w:t>/2017</w:t>
      </w:r>
      <w:r w:rsidR="00DA5FBA" w:rsidRPr="00663257">
        <w:rPr>
          <w:rFonts w:ascii="Arial" w:eastAsia="Calibri" w:hAnsi="Arial" w:cs="Arial"/>
          <w:sz w:val="23"/>
          <w:szCs w:val="23"/>
        </w:rPr>
        <w:t xml:space="preserve"> favorável à tramitação</w:t>
      </w:r>
      <w:r w:rsidR="00B02586" w:rsidRPr="00663257">
        <w:rPr>
          <w:rFonts w:ascii="Arial" w:eastAsia="Calibri" w:hAnsi="Arial" w:cs="Arial"/>
          <w:sz w:val="23"/>
          <w:szCs w:val="23"/>
        </w:rPr>
        <w:t xml:space="preserve"> do Projeto de Lei nº </w:t>
      </w:r>
      <w:r w:rsidR="00C537CA" w:rsidRPr="00663257">
        <w:rPr>
          <w:rFonts w:ascii="Arial" w:eastAsia="Calibri" w:hAnsi="Arial" w:cs="Arial"/>
          <w:sz w:val="23"/>
          <w:szCs w:val="23"/>
        </w:rPr>
        <w:t>02</w:t>
      </w:r>
      <w:r w:rsidR="00EA353D">
        <w:rPr>
          <w:rFonts w:ascii="Arial" w:eastAsia="Calibri" w:hAnsi="Arial" w:cs="Arial"/>
          <w:sz w:val="23"/>
          <w:szCs w:val="23"/>
        </w:rPr>
        <w:t>7</w:t>
      </w:r>
      <w:r w:rsidR="00B02586" w:rsidRPr="00663257">
        <w:rPr>
          <w:rFonts w:ascii="Arial" w:eastAsia="Calibri" w:hAnsi="Arial" w:cs="Arial"/>
          <w:sz w:val="23"/>
          <w:szCs w:val="23"/>
        </w:rPr>
        <w:t>/2017</w:t>
      </w:r>
      <w:r w:rsidR="00DA5FBA" w:rsidRPr="00663257">
        <w:rPr>
          <w:rFonts w:ascii="Arial" w:eastAsia="Calibri" w:hAnsi="Arial" w:cs="Arial"/>
          <w:sz w:val="23"/>
          <w:szCs w:val="23"/>
        </w:rPr>
        <w:t>, pois presentes a legalidade e a constitucionalidade. Tal parecer jurídico embasa a elaboração do presente parecer.</w:t>
      </w:r>
    </w:p>
    <w:p w:rsidR="00F05D17" w:rsidRPr="00663257" w:rsidRDefault="00F05D17" w:rsidP="00663257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663257">
        <w:rPr>
          <w:rFonts w:ascii="Arial" w:eastAsia="Calibri" w:hAnsi="Arial" w:cs="Arial"/>
          <w:b/>
          <w:sz w:val="23"/>
          <w:szCs w:val="23"/>
        </w:rPr>
        <w:t>Análise:</w:t>
      </w:r>
    </w:p>
    <w:p w:rsidR="004A11CF" w:rsidRPr="00663257" w:rsidRDefault="006910D9" w:rsidP="00663257">
      <w:pPr>
        <w:spacing w:line="240" w:lineRule="auto"/>
        <w:ind w:firstLine="2268"/>
        <w:jc w:val="both"/>
        <w:rPr>
          <w:rFonts w:ascii="Arial" w:hAnsi="Arial" w:cs="Arial"/>
          <w:i/>
          <w:sz w:val="23"/>
          <w:szCs w:val="23"/>
        </w:rPr>
      </w:pPr>
      <w:r w:rsidRPr="00663257">
        <w:rPr>
          <w:rFonts w:ascii="Arial" w:eastAsia="Calibri" w:hAnsi="Arial" w:cs="Arial"/>
          <w:sz w:val="23"/>
          <w:szCs w:val="23"/>
        </w:rPr>
        <w:t xml:space="preserve">Quando à </w:t>
      </w:r>
      <w:r w:rsidRPr="00663257">
        <w:rPr>
          <w:rFonts w:ascii="Arial" w:eastAsia="Calibri" w:hAnsi="Arial" w:cs="Arial"/>
          <w:b/>
          <w:sz w:val="23"/>
          <w:szCs w:val="23"/>
          <w:u w:val="single"/>
        </w:rPr>
        <w:t>constitucionalidade</w:t>
      </w:r>
      <w:r w:rsidR="007B290E" w:rsidRPr="00663257">
        <w:rPr>
          <w:rFonts w:ascii="Arial" w:eastAsia="Calibri" w:hAnsi="Arial" w:cs="Arial"/>
          <w:b/>
          <w:sz w:val="23"/>
          <w:szCs w:val="23"/>
          <w:u w:val="single"/>
        </w:rPr>
        <w:t xml:space="preserve"> e legalidade</w:t>
      </w:r>
      <w:r w:rsidRPr="00663257">
        <w:rPr>
          <w:rFonts w:ascii="Arial" w:eastAsia="Calibri" w:hAnsi="Arial" w:cs="Arial"/>
          <w:b/>
          <w:sz w:val="23"/>
          <w:szCs w:val="23"/>
          <w:u w:val="single"/>
        </w:rPr>
        <w:t>:</w:t>
      </w:r>
      <w:r w:rsidRPr="00663257">
        <w:rPr>
          <w:rFonts w:ascii="Arial" w:eastAsia="Calibri" w:hAnsi="Arial" w:cs="Arial"/>
          <w:sz w:val="23"/>
          <w:szCs w:val="23"/>
        </w:rPr>
        <w:t xml:space="preserve"> </w:t>
      </w:r>
    </w:p>
    <w:p w:rsidR="0087544C" w:rsidRDefault="0087544C" w:rsidP="00663257">
      <w:pPr>
        <w:spacing w:after="0" w:line="240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663257">
        <w:rPr>
          <w:rFonts w:ascii="Arial" w:hAnsi="Arial" w:cs="Arial"/>
          <w:sz w:val="23"/>
          <w:szCs w:val="23"/>
        </w:rPr>
        <w:t>Na Constituição Federal, art. 30, I, e o próprio art. 6º XXIV da Lei Orgânica, que possuem igual redação, respaldam juridicamente a proposição.</w:t>
      </w:r>
    </w:p>
    <w:p w:rsidR="00B206CB" w:rsidRPr="0047361B" w:rsidRDefault="00B206CB" w:rsidP="00663257">
      <w:pPr>
        <w:spacing w:after="0" w:line="240" w:lineRule="auto"/>
        <w:ind w:firstLine="2268"/>
        <w:jc w:val="both"/>
        <w:rPr>
          <w:rFonts w:ascii="Arial" w:hAnsi="Arial" w:cs="Arial"/>
          <w:sz w:val="23"/>
          <w:szCs w:val="23"/>
        </w:rPr>
      </w:pPr>
    </w:p>
    <w:p w:rsidR="00B206CB" w:rsidRPr="0047361B" w:rsidRDefault="00B206CB" w:rsidP="00B206CB">
      <w:pPr>
        <w:spacing w:after="0"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47361B">
        <w:rPr>
          <w:rFonts w:ascii="Arial" w:hAnsi="Arial" w:cs="Arial"/>
          <w:sz w:val="23"/>
          <w:szCs w:val="23"/>
        </w:rPr>
        <w:t xml:space="preserve">Também na Constituição Federal, dentro da Política Urbana, a norma assim define: </w:t>
      </w:r>
    </w:p>
    <w:p w:rsidR="00B206CB" w:rsidRPr="00B206CB" w:rsidRDefault="00B206CB" w:rsidP="00B206CB">
      <w:pPr>
        <w:spacing w:after="0" w:line="240" w:lineRule="auto"/>
        <w:ind w:left="2268"/>
        <w:jc w:val="both"/>
        <w:rPr>
          <w:rFonts w:ascii="Arial" w:hAnsi="Arial" w:cs="Arial"/>
          <w:szCs w:val="24"/>
        </w:rPr>
      </w:pPr>
      <w:r w:rsidRPr="00B206CB">
        <w:rPr>
          <w:rFonts w:ascii="Arial" w:hAnsi="Arial" w:cs="Arial"/>
          <w:i/>
          <w:iCs/>
          <w:szCs w:val="24"/>
        </w:rPr>
        <w:lastRenderedPageBreak/>
        <w:t>Art. 182. A política de desenvolvimento urbano, executada pelo Poder Público municipal, conforme diretrizes gerais fixadas em lei</w:t>
      </w:r>
      <w:proofErr w:type="gramStart"/>
      <w:r w:rsidRPr="00B206CB">
        <w:rPr>
          <w:rFonts w:ascii="Arial" w:hAnsi="Arial" w:cs="Arial"/>
          <w:i/>
          <w:iCs/>
          <w:szCs w:val="24"/>
        </w:rPr>
        <w:t>, tem</w:t>
      </w:r>
      <w:proofErr w:type="gramEnd"/>
      <w:r w:rsidRPr="00B206CB">
        <w:rPr>
          <w:rFonts w:ascii="Arial" w:hAnsi="Arial" w:cs="Arial"/>
          <w:i/>
          <w:iCs/>
          <w:szCs w:val="24"/>
        </w:rPr>
        <w:t xml:space="preserve"> por objetivo ordenar o pleno desenvolvimento das funções sociais da cidade e garantir o bem- estar de seus habitantes. (Regulamento) </w:t>
      </w:r>
      <w:r w:rsidRPr="00B206CB">
        <w:rPr>
          <w:rFonts w:ascii="Arial" w:hAnsi="Arial" w:cs="Arial"/>
          <w:szCs w:val="24"/>
        </w:rPr>
        <w:t>(</w:t>
      </w:r>
      <w:r w:rsidRPr="00B206CB">
        <w:rPr>
          <w:rFonts w:ascii="Arial" w:hAnsi="Arial" w:cs="Arial"/>
          <w:i/>
          <w:iCs/>
          <w:szCs w:val="24"/>
        </w:rPr>
        <w:t xml:space="preserve">Vide Lei nº 13.311, de 11 de julho de </w:t>
      </w:r>
      <w:proofErr w:type="gramStart"/>
      <w:r w:rsidRPr="00B206CB">
        <w:rPr>
          <w:rFonts w:ascii="Arial" w:hAnsi="Arial" w:cs="Arial"/>
          <w:i/>
          <w:iCs/>
          <w:szCs w:val="24"/>
        </w:rPr>
        <w:t>2016)</w:t>
      </w:r>
      <w:proofErr w:type="gramEnd"/>
      <w:r w:rsidRPr="00B206CB">
        <w:rPr>
          <w:rFonts w:ascii="Arial" w:hAnsi="Arial" w:cs="Arial"/>
          <w:i/>
          <w:iCs/>
          <w:szCs w:val="24"/>
        </w:rPr>
        <w:t xml:space="preserve"> </w:t>
      </w:r>
    </w:p>
    <w:p w:rsidR="00B206CB" w:rsidRPr="00B206CB" w:rsidRDefault="00B206CB" w:rsidP="00B206CB">
      <w:pPr>
        <w:spacing w:after="0" w:line="240" w:lineRule="auto"/>
        <w:ind w:left="2268"/>
        <w:jc w:val="both"/>
        <w:rPr>
          <w:rFonts w:ascii="Arial" w:hAnsi="Arial" w:cs="Arial"/>
          <w:szCs w:val="24"/>
        </w:rPr>
      </w:pPr>
      <w:r w:rsidRPr="00B206CB">
        <w:rPr>
          <w:rFonts w:ascii="Arial" w:hAnsi="Arial" w:cs="Arial"/>
          <w:i/>
          <w:iCs/>
          <w:szCs w:val="24"/>
        </w:rPr>
        <w:t xml:space="preserve">§ 1º O plano diretor, aprovado pela Câmara Municipal, obrigatório para cidades com mais de vinte mil habitantes, é o instrumento básico da política de desenvolvimento e de expansão urbana. </w:t>
      </w:r>
    </w:p>
    <w:p w:rsidR="00B206CB" w:rsidRPr="00B206CB" w:rsidRDefault="00B206CB" w:rsidP="00B206CB">
      <w:pPr>
        <w:spacing w:after="0" w:line="240" w:lineRule="auto"/>
        <w:ind w:left="2268"/>
        <w:jc w:val="both"/>
        <w:rPr>
          <w:rFonts w:ascii="Arial" w:hAnsi="Arial" w:cs="Arial"/>
          <w:szCs w:val="24"/>
        </w:rPr>
      </w:pPr>
      <w:r w:rsidRPr="00B206CB">
        <w:rPr>
          <w:rFonts w:ascii="Arial" w:hAnsi="Arial" w:cs="Arial"/>
          <w:i/>
          <w:iCs/>
          <w:szCs w:val="24"/>
        </w:rPr>
        <w:t xml:space="preserve">§ 2º A propriedade urbana cumpre sua função social quando atende às exigências fundamentais de ordenação da cidade expressas no plano diretor. </w:t>
      </w:r>
    </w:p>
    <w:p w:rsidR="00B206CB" w:rsidRPr="00B206CB" w:rsidRDefault="00B206CB" w:rsidP="00B206CB">
      <w:pPr>
        <w:spacing w:after="0" w:line="240" w:lineRule="auto"/>
        <w:ind w:left="2268"/>
        <w:jc w:val="both"/>
        <w:rPr>
          <w:rFonts w:ascii="Arial" w:hAnsi="Arial" w:cs="Arial"/>
          <w:szCs w:val="24"/>
        </w:rPr>
      </w:pPr>
      <w:r w:rsidRPr="00B206CB">
        <w:rPr>
          <w:rFonts w:ascii="Arial" w:hAnsi="Arial" w:cs="Arial"/>
          <w:szCs w:val="24"/>
        </w:rPr>
        <w:t xml:space="preserve">(...) </w:t>
      </w:r>
    </w:p>
    <w:p w:rsidR="00B206CB" w:rsidRPr="0047361B" w:rsidRDefault="00B206CB" w:rsidP="00B206CB">
      <w:pPr>
        <w:spacing w:after="0" w:line="276" w:lineRule="auto"/>
        <w:ind w:firstLine="2268"/>
        <w:jc w:val="both"/>
        <w:rPr>
          <w:rFonts w:ascii="Arial" w:hAnsi="Arial" w:cs="Arial"/>
          <w:sz w:val="23"/>
          <w:szCs w:val="23"/>
        </w:rPr>
      </w:pPr>
    </w:p>
    <w:p w:rsidR="00B206CB" w:rsidRPr="0047361B" w:rsidRDefault="00B206CB" w:rsidP="00B206CB">
      <w:pPr>
        <w:spacing w:after="0"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47361B">
        <w:rPr>
          <w:rFonts w:ascii="Arial" w:hAnsi="Arial" w:cs="Arial"/>
          <w:sz w:val="23"/>
          <w:szCs w:val="23"/>
        </w:rPr>
        <w:t xml:space="preserve">Por conseguinte, o Estatuto das Cidades (Lei nº 10.257/2001), estabelece: </w:t>
      </w:r>
    </w:p>
    <w:p w:rsidR="00B206CB" w:rsidRPr="00B206CB" w:rsidRDefault="00B206CB" w:rsidP="00B206CB">
      <w:pPr>
        <w:spacing w:after="0" w:line="276" w:lineRule="auto"/>
        <w:ind w:left="2268"/>
        <w:jc w:val="both"/>
        <w:rPr>
          <w:rFonts w:ascii="Arial" w:hAnsi="Arial" w:cs="Arial"/>
          <w:szCs w:val="24"/>
        </w:rPr>
      </w:pPr>
      <w:r w:rsidRPr="00B206CB">
        <w:rPr>
          <w:rFonts w:ascii="Arial" w:hAnsi="Arial" w:cs="Arial"/>
          <w:i/>
          <w:iCs/>
          <w:szCs w:val="24"/>
        </w:rPr>
        <w:t xml:space="preserve">Art. 2o A política urbana tem por objetivo ordenar o pleno desenvolvimento das funções sociais da cidade e da propriedade urbana, mediante as seguintes diretrizes gerais: </w:t>
      </w:r>
    </w:p>
    <w:p w:rsidR="00B206CB" w:rsidRPr="00B206CB" w:rsidRDefault="00B206CB" w:rsidP="00B206CB">
      <w:pPr>
        <w:spacing w:after="0" w:line="276" w:lineRule="auto"/>
        <w:ind w:left="2268"/>
        <w:jc w:val="both"/>
        <w:rPr>
          <w:rFonts w:ascii="Arial" w:hAnsi="Arial" w:cs="Arial"/>
          <w:szCs w:val="24"/>
        </w:rPr>
      </w:pPr>
      <w:r w:rsidRPr="00B206CB">
        <w:rPr>
          <w:rFonts w:ascii="Arial" w:hAnsi="Arial" w:cs="Arial"/>
          <w:i/>
          <w:iCs/>
          <w:szCs w:val="24"/>
        </w:rPr>
        <w:t xml:space="preserve">(...) </w:t>
      </w:r>
    </w:p>
    <w:p w:rsidR="00B206CB" w:rsidRPr="00B206CB" w:rsidRDefault="00B206CB" w:rsidP="00B206CB">
      <w:pPr>
        <w:spacing w:after="0" w:line="276" w:lineRule="auto"/>
        <w:ind w:left="2268"/>
        <w:jc w:val="both"/>
        <w:rPr>
          <w:rFonts w:ascii="Arial" w:hAnsi="Arial" w:cs="Arial"/>
          <w:szCs w:val="24"/>
        </w:rPr>
      </w:pPr>
      <w:r w:rsidRPr="00B206CB">
        <w:rPr>
          <w:rFonts w:ascii="Arial" w:hAnsi="Arial" w:cs="Arial"/>
          <w:i/>
          <w:iCs/>
          <w:szCs w:val="24"/>
        </w:rPr>
        <w:t xml:space="preserve">IX – justa distribuição dos benefícios e ônus decorrentes do processo de urbanização; </w:t>
      </w:r>
    </w:p>
    <w:p w:rsidR="00B206CB" w:rsidRPr="00B206CB" w:rsidRDefault="00B206CB" w:rsidP="00B206CB">
      <w:pPr>
        <w:spacing w:after="0" w:line="276" w:lineRule="auto"/>
        <w:ind w:left="2268"/>
        <w:jc w:val="both"/>
        <w:rPr>
          <w:rFonts w:ascii="Arial" w:hAnsi="Arial" w:cs="Arial"/>
          <w:szCs w:val="24"/>
        </w:rPr>
      </w:pPr>
      <w:r w:rsidRPr="00B206CB">
        <w:rPr>
          <w:rFonts w:ascii="Arial" w:hAnsi="Arial" w:cs="Arial"/>
          <w:i/>
          <w:iCs/>
          <w:szCs w:val="24"/>
        </w:rPr>
        <w:t xml:space="preserve">XIV – regularização fundiária e urbanização de áreas ocupadas por população de baixa renda mediante o estabelecimento de normas especiais de urbanização, uso e ocupação do solo e edificação, </w:t>
      </w:r>
      <w:proofErr w:type="gramStart"/>
      <w:r w:rsidRPr="00B206CB">
        <w:rPr>
          <w:rFonts w:ascii="Arial" w:hAnsi="Arial" w:cs="Arial"/>
          <w:i/>
          <w:iCs/>
          <w:szCs w:val="24"/>
        </w:rPr>
        <w:t>consideradas</w:t>
      </w:r>
      <w:proofErr w:type="gramEnd"/>
      <w:r w:rsidRPr="00B206CB">
        <w:rPr>
          <w:rFonts w:ascii="Arial" w:hAnsi="Arial" w:cs="Arial"/>
          <w:i/>
          <w:iCs/>
          <w:szCs w:val="24"/>
        </w:rPr>
        <w:t xml:space="preserve"> a situação socioeconômica da população e as normas ambientais; </w:t>
      </w:r>
    </w:p>
    <w:p w:rsidR="00B206CB" w:rsidRPr="00B206CB" w:rsidRDefault="00B206CB" w:rsidP="00B206CB">
      <w:pPr>
        <w:spacing w:after="0" w:line="276" w:lineRule="auto"/>
        <w:ind w:left="2268"/>
        <w:jc w:val="both"/>
        <w:rPr>
          <w:rFonts w:ascii="Arial" w:hAnsi="Arial" w:cs="Arial"/>
          <w:szCs w:val="24"/>
        </w:rPr>
      </w:pPr>
      <w:r w:rsidRPr="00B206CB">
        <w:rPr>
          <w:rFonts w:ascii="Arial" w:hAnsi="Arial" w:cs="Arial"/>
          <w:i/>
          <w:iCs/>
          <w:szCs w:val="24"/>
        </w:rPr>
        <w:t xml:space="preserve">XVII - estímulo à utilização, nos parcelamentos do solo e nas edificações urbanas, de sistemas operacionais, padrões construtivos e aportes tecnológicos que objetivem a redução de impactos ambientais e a economia de recursos naturais. </w:t>
      </w:r>
    </w:p>
    <w:p w:rsidR="00B206CB" w:rsidRDefault="00B206CB" w:rsidP="00B206CB">
      <w:pPr>
        <w:spacing w:after="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B206CB" w:rsidRPr="0047361B" w:rsidRDefault="00B206CB" w:rsidP="00B206CB">
      <w:pPr>
        <w:spacing w:after="0"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47361B">
        <w:rPr>
          <w:rFonts w:ascii="Arial" w:hAnsi="Arial" w:cs="Arial"/>
          <w:sz w:val="23"/>
          <w:szCs w:val="23"/>
        </w:rPr>
        <w:t xml:space="preserve">A operação consorciada, por sua vez, é instituto regulamentado e previsto no art. 32 do Estatuto das Cidades, senão vejamos: </w:t>
      </w:r>
    </w:p>
    <w:p w:rsidR="00B41C08" w:rsidRPr="00B206CB" w:rsidRDefault="00B41C08" w:rsidP="00B206CB">
      <w:pPr>
        <w:spacing w:after="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B206CB" w:rsidRPr="00B41C08" w:rsidRDefault="00B206CB" w:rsidP="00B41C08">
      <w:pPr>
        <w:spacing w:after="0" w:line="276" w:lineRule="auto"/>
        <w:ind w:left="2268"/>
        <w:jc w:val="both"/>
        <w:rPr>
          <w:rFonts w:ascii="Arial" w:hAnsi="Arial" w:cs="Arial"/>
          <w:szCs w:val="24"/>
        </w:rPr>
      </w:pPr>
      <w:r w:rsidRPr="00B41C08">
        <w:rPr>
          <w:rFonts w:ascii="Arial" w:hAnsi="Arial" w:cs="Arial"/>
          <w:i/>
          <w:iCs/>
          <w:szCs w:val="24"/>
        </w:rPr>
        <w:t xml:space="preserve">Art. 32. Lei municipal específica, baseada no plano diretor, poderá delimitar área para aplicação de operações consorciadas. </w:t>
      </w:r>
    </w:p>
    <w:p w:rsidR="00B206CB" w:rsidRPr="00B41C08" w:rsidRDefault="00B206CB" w:rsidP="00B41C08">
      <w:pPr>
        <w:spacing w:after="0" w:line="276" w:lineRule="auto"/>
        <w:ind w:left="2268"/>
        <w:jc w:val="both"/>
        <w:rPr>
          <w:rFonts w:ascii="Arial" w:hAnsi="Arial" w:cs="Arial"/>
          <w:szCs w:val="24"/>
        </w:rPr>
      </w:pPr>
      <w:r w:rsidRPr="00B41C08">
        <w:rPr>
          <w:rFonts w:ascii="Arial" w:hAnsi="Arial" w:cs="Arial"/>
          <w:i/>
          <w:iCs/>
          <w:szCs w:val="24"/>
        </w:rPr>
        <w:t xml:space="preserve">§ 1o Considera-se operação urbana consorciada o conjunto de intervenções e medidas coordenadas pelo Poder Público municipal, com a participação dos proprietários, moradores, usuários permanentes e investidores privados, com o objetivo de alcançar em uma área transformações urbanísticas estruturais, melhorias sociais e a valorização ambiental. </w:t>
      </w:r>
    </w:p>
    <w:p w:rsidR="00B206CB" w:rsidRPr="00B41C08" w:rsidRDefault="00B206CB" w:rsidP="00B41C08">
      <w:pPr>
        <w:spacing w:after="0" w:line="276" w:lineRule="auto"/>
        <w:ind w:left="2268"/>
        <w:jc w:val="both"/>
        <w:rPr>
          <w:rFonts w:ascii="Arial" w:hAnsi="Arial" w:cs="Arial"/>
          <w:szCs w:val="24"/>
        </w:rPr>
      </w:pPr>
      <w:r w:rsidRPr="00B41C08">
        <w:rPr>
          <w:rFonts w:ascii="Arial" w:hAnsi="Arial" w:cs="Arial"/>
          <w:i/>
          <w:iCs/>
          <w:szCs w:val="24"/>
        </w:rPr>
        <w:t xml:space="preserve">§ 2o Poderão ser previstas nas operações urbanas consorciadas, entre outras medidas: </w:t>
      </w:r>
    </w:p>
    <w:p w:rsidR="00B206CB" w:rsidRPr="00B41C08" w:rsidRDefault="00B206CB" w:rsidP="00B41C08">
      <w:pPr>
        <w:spacing w:after="0" w:line="276" w:lineRule="auto"/>
        <w:ind w:left="2268"/>
        <w:jc w:val="both"/>
        <w:rPr>
          <w:rFonts w:ascii="Arial" w:hAnsi="Arial" w:cs="Arial"/>
          <w:szCs w:val="24"/>
        </w:rPr>
      </w:pPr>
      <w:r w:rsidRPr="00B41C08">
        <w:rPr>
          <w:rFonts w:ascii="Arial" w:hAnsi="Arial" w:cs="Arial"/>
          <w:i/>
          <w:iCs/>
          <w:szCs w:val="24"/>
        </w:rPr>
        <w:lastRenderedPageBreak/>
        <w:t xml:space="preserve">I – a modificação de índices e características de parcelamento, uso e ocupação do solo e subsolo, bem como alterações das normas edilícias, considerado o impacto ambiental delas decorrente; </w:t>
      </w:r>
    </w:p>
    <w:p w:rsidR="00B206CB" w:rsidRPr="00B41C08" w:rsidRDefault="00B206CB" w:rsidP="00B41C08">
      <w:pPr>
        <w:spacing w:after="0" w:line="276" w:lineRule="auto"/>
        <w:ind w:left="2268"/>
        <w:jc w:val="both"/>
        <w:rPr>
          <w:rFonts w:ascii="Arial" w:hAnsi="Arial" w:cs="Arial"/>
          <w:szCs w:val="24"/>
        </w:rPr>
      </w:pPr>
      <w:r w:rsidRPr="00B41C08">
        <w:rPr>
          <w:rFonts w:ascii="Arial" w:hAnsi="Arial" w:cs="Arial"/>
          <w:i/>
          <w:iCs/>
          <w:szCs w:val="24"/>
        </w:rPr>
        <w:t xml:space="preserve">II – a regularização de construções, reformas ou ampliações executadas em desacordo com a legislação vigente. </w:t>
      </w:r>
    </w:p>
    <w:p w:rsidR="00F059AB" w:rsidRPr="00B41C08" w:rsidRDefault="00B206CB" w:rsidP="00B41C08">
      <w:pPr>
        <w:spacing w:after="0" w:line="276" w:lineRule="auto"/>
        <w:ind w:left="2268"/>
        <w:jc w:val="both"/>
        <w:rPr>
          <w:rFonts w:ascii="Arial" w:hAnsi="Arial" w:cs="Arial"/>
          <w:szCs w:val="24"/>
        </w:rPr>
      </w:pPr>
      <w:r w:rsidRPr="00B41C08">
        <w:rPr>
          <w:rFonts w:ascii="Arial" w:hAnsi="Arial" w:cs="Arial"/>
          <w:i/>
          <w:iCs/>
          <w:szCs w:val="24"/>
        </w:rPr>
        <w:t xml:space="preserve">III - a concessão de incentivos a operações urbanas que utilizam tecnologias visando </w:t>
      </w:r>
      <w:proofErr w:type="gramStart"/>
      <w:r w:rsidRPr="00B41C08">
        <w:rPr>
          <w:rFonts w:ascii="Arial" w:hAnsi="Arial" w:cs="Arial"/>
          <w:i/>
          <w:iCs/>
          <w:szCs w:val="24"/>
        </w:rPr>
        <w:t>a</w:t>
      </w:r>
      <w:proofErr w:type="gramEnd"/>
      <w:r w:rsidRPr="00B41C08">
        <w:rPr>
          <w:rFonts w:ascii="Arial" w:hAnsi="Arial" w:cs="Arial"/>
          <w:i/>
          <w:iCs/>
          <w:szCs w:val="24"/>
        </w:rPr>
        <w:t xml:space="preserve"> redução de impactos ambientais, e que comprovem a utilização, nas construções e uso de edificações urbanas, de tecnologias que reduzam os impactos ambientais e economizem recursos naturais, especificadas as modalidades de design e de obras a serem contempladas.</w:t>
      </w:r>
    </w:p>
    <w:p w:rsidR="00B206CB" w:rsidRDefault="00B206CB" w:rsidP="007B2FDD">
      <w:pPr>
        <w:spacing w:after="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B41C08" w:rsidRPr="0047361B" w:rsidRDefault="00B41C08" w:rsidP="00B41C08">
      <w:pPr>
        <w:spacing w:after="0"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47361B">
        <w:rPr>
          <w:rFonts w:ascii="Arial" w:hAnsi="Arial" w:cs="Arial"/>
          <w:sz w:val="23"/>
          <w:szCs w:val="23"/>
        </w:rPr>
        <w:t xml:space="preserve">Em relação </w:t>
      </w:r>
      <w:proofErr w:type="gramStart"/>
      <w:r w:rsidRPr="0047361B">
        <w:rPr>
          <w:rFonts w:ascii="Arial" w:hAnsi="Arial" w:cs="Arial"/>
          <w:sz w:val="23"/>
          <w:szCs w:val="23"/>
        </w:rPr>
        <w:t>a</w:t>
      </w:r>
      <w:proofErr w:type="gramEnd"/>
      <w:r w:rsidRPr="0047361B">
        <w:rPr>
          <w:rFonts w:ascii="Arial" w:hAnsi="Arial" w:cs="Arial"/>
          <w:sz w:val="23"/>
          <w:szCs w:val="23"/>
        </w:rPr>
        <w:t xml:space="preserve"> aplicação dos recursos oriundos da operação consorciada, a mesma lei assim estabelece: </w:t>
      </w:r>
    </w:p>
    <w:p w:rsidR="00B41C08" w:rsidRPr="0047361B" w:rsidRDefault="00B41C08" w:rsidP="00B41C08">
      <w:pPr>
        <w:spacing w:after="0" w:line="276" w:lineRule="auto"/>
        <w:ind w:firstLine="2268"/>
        <w:jc w:val="both"/>
        <w:rPr>
          <w:rFonts w:ascii="Arial" w:hAnsi="Arial" w:cs="Arial"/>
          <w:sz w:val="23"/>
          <w:szCs w:val="23"/>
        </w:rPr>
      </w:pPr>
    </w:p>
    <w:p w:rsidR="00B41C08" w:rsidRPr="0047361B" w:rsidRDefault="00B41C08" w:rsidP="00B41C08">
      <w:pPr>
        <w:spacing w:after="0" w:line="276" w:lineRule="auto"/>
        <w:ind w:left="2268"/>
        <w:jc w:val="both"/>
        <w:rPr>
          <w:rFonts w:ascii="Arial" w:hAnsi="Arial" w:cs="Arial"/>
          <w:sz w:val="23"/>
          <w:szCs w:val="23"/>
        </w:rPr>
      </w:pPr>
      <w:r w:rsidRPr="0047361B">
        <w:rPr>
          <w:rFonts w:ascii="Arial" w:hAnsi="Arial" w:cs="Arial"/>
          <w:i/>
          <w:iCs/>
          <w:sz w:val="23"/>
          <w:szCs w:val="23"/>
        </w:rPr>
        <w:t xml:space="preserve">Art. 33. Da lei específica que aprovar a operação urbana consorciada constará o plano de operação urbana consorciada, contendo, no mínimo: </w:t>
      </w:r>
    </w:p>
    <w:p w:rsidR="00B41C08" w:rsidRPr="0047361B" w:rsidRDefault="00B41C08" w:rsidP="00B41C08">
      <w:pPr>
        <w:spacing w:after="0" w:line="276" w:lineRule="auto"/>
        <w:ind w:left="2268"/>
        <w:jc w:val="both"/>
        <w:rPr>
          <w:rFonts w:ascii="Arial" w:hAnsi="Arial" w:cs="Arial"/>
          <w:sz w:val="23"/>
          <w:szCs w:val="23"/>
        </w:rPr>
      </w:pPr>
      <w:r w:rsidRPr="0047361B">
        <w:rPr>
          <w:rFonts w:ascii="Arial" w:hAnsi="Arial" w:cs="Arial"/>
          <w:i/>
          <w:iCs/>
          <w:sz w:val="23"/>
          <w:szCs w:val="23"/>
        </w:rPr>
        <w:t xml:space="preserve">I – definição da área a ser atingida; </w:t>
      </w:r>
    </w:p>
    <w:p w:rsidR="00B41C08" w:rsidRPr="0047361B" w:rsidRDefault="00B41C08" w:rsidP="00B41C08">
      <w:pPr>
        <w:spacing w:after="0" w:line="276" w:lineRule="auto"/>
        <w:ind w:left="2268"/>
        <w:jc w:val="both"/>
        <w:rPr>
          <w:rFonts w:ascii="Arial" w:hAnsi="Arial" w:cs="Arial"/>
          <w:sz w:val="23"/>
          <w:szCs w:val="23"/>
        </w:rPr>
      </w:pPr>
      <w:r w:rsidRPr="0047361B">
        <w:rPr>
          <w:rFonts w:ascii="Arial" w:hAnsi="Arial" w:cs="Arial"/>
          <w:i/>
          <w:iCs/>
          <w:sz w:val="23"/>
          <w:szCs w:val="23"/>
        </w:rPr>
        <w:t xml:space="preserve">II – programa básico de ocupação da área; </w:t>
      </w:r>
    </w:p>
    <w:p w:rsidR="00B41C08" w:rsidRPr="0047361B" w:rsidRDefault="00B41C08" w:rsidP="00B41C08">
      <w:pPr>
        <w:spacing w:after="0" w:line="276" w:lineRule="auto"/>
        <w:ind w:left="2268"/>
        <w:jc w:val="both"/>
        <w:rPr>
          <w:rFonts w:ascii="Arial" w:hAnsi="Arial" w:cs="Arial"/>
          <w:sz w:val="23"/>
          <w:szCs w:val="23"/>
        </w:rPr>
      </w:pPr>
      <w:r w:rsidRPr="0047361B">
        <w:rPr>
          <w:rFonts w:ascii="Arial" w:hAnsi="Arial" w:cs="Arial"/>
          <w:i/>
          <w:iCs/>
          <w:sz w:val="23"/>
          <w:szCs w:val="23"/>
        </w:rPr>
        <w:t xml:space="preserve">III – programa de atendimento econômico e social para a população diretamente afetada pela operação; </w:t>
      </w:r>
    </w:p>
    <w:p w:rsidR="00B41C08" w:rsidRPr="0047361B" w:rsidRDefault="00B41C08" w:rsidP="00B41C08">
      <w:pPr>
        <w:spacing w:after="0" w:line="276" w:lineRule="auto"/>
        <w:ind w:left="2268"/>
        <w:jc w:val="both"/>
        <w:rPr>
          <w:rFonts w:ascii="Arial" w:hAnsi="Arial" w:cs="Arial"/>
          <w:sz w:val="23"/>
          <w:szCs w:val="23"/>
        </w:rPr>
      </w:pPr>
      <w:r w:rsidRPr="0047361B">
        <w:rPr>
          <w:rFonts w:ascii="Arial" w:hAnsi="Arial" w:cs="Arial"/>
          <w:i/>
          <w:iCs/>
          <w:sz w:val="23"/>
          <w:szCs w:val="23"/>
        </w:rPr>
        <w:t xml:space="preserve">IV – finalidades da operação; </w:t>
      </w:r>
    </w:p>
    <w:p w:rsidR="00B41C08" w:rsidRPr="0047361B" w:rsidRDefault="00B41C08" w:rsidP="00B41C08">
      <w:pPr>
        <w:spacing w:after="0" w:line="276" w:lineRule="auto"/>
        <w:ind w:left="2268"/>
        <w:jc w:val="both"/>
        <w:rPr>
          <w:rFonts w:ascii="Arial" w:hAnsi="Arial" w:cs="Arial"/>
          <w:sz w:val="23"/>
          <w:szCs w:val="23"/>
        </w:rPr>
      </w:pPr>
      <w:r w:rsidRPr="0047361B">
        <w:rPr>
          <w:rFonts w:ascii="Arial" w:hAnsi="Arial" w:cs="Arial"/>
          <w:i/>
          <w:iCs/>
          <w:sz w:val="23"/>
          <w:szCs w:val="23"/>
        </w:rPr>
        <w:t xml:space="preserve">V – estudo prévio de impacto de vizinhança; </w:t>
      </w:r>
    </w:p>
    <w:p w:rsidR="00B41C08" w:rsidRPr="0047361B" w:rsidRDefault="00B41C08" w:rsidP="00B41C08">
      <w:pPr>
        <w:spacing w:after="0" w:line="276" w:lineRule="auto"/>
        <w:ind w:left="2268"/>
        <w:jc w:val="both"/>
        <w:rPr>
          <w:rFonts w:ascii="Arial" w:hAnsi="Arial" w:cs="Arial"/>
          <w:sz w:val="23"/>
          <w:szCs w:val="23"/>
        </w:rPr>
      </w:pPr>
      <w:r w:rsidRPr="0047361B">
        <w:rPr>
          <w:rFonts w:ascii="Arial" w:hAnsi="Arial" w:cs="Arial"/>
          <w:i/>
          <w:iCs/>
          <w:sz w:val="23"/>
          <w:szCs w:val="23"/>
        </w:rPr>
        <w:t xml:space="preserve">VI - contrapartida a </w:t>
      </w:r>
      <w:proofErr w:type="gramStart"/>
      <w:r w:rsidRPr="0047361B">
        <w:rPr>
          <w:rFonts w:ascii="Arial" w:hAnsi="Arial" w:cs="Arial"/>
          <w:i/>
          <w:iCs/>
          <w:sz w:val="23"/>
          <w:szCs w:val="23"/>
        </w:rPr>
        <w:t>ser</w:t>
      </w:r>
      <w:proofErr w:type="gramEnd"/>
      <w:r w:rsidRPr="0047361B">
        <w:rPr>
          <w:rFonts w:ascii="Arial" w:hAnsi="Arial" w:cs="Arial"/>
          <w:i/>
          <w:iCs/>
          <w:sz w:val="23"/>
          <w:szCs w:val="23"/>
        </w:rPr>
        <w:t xml:space="preserve"> exigida dos proprietários, usuários permanentes e investidores privados em função da utilização dos benefícios previstos nos incisos I, II e III do § 2o do art. 32 desta Lei; (Redação dada pela Lei nº 12.836, de 2013) </w:t>
      </w:r>
    </w:p>
    <w:p w:rsidR="00B41C08" w:rsidRPr="0047361B" w:rsidRDefault="00B41C08" w:rsidP="00B41C08">
      <w:pPr>
        <w:spacing w:after="0" w:line="276" w:lineRule="auto"/>
        <w:ind w:left="2268"/>
        <w:jc w:val="both"/>
        <w:rPr>
          <w:rFonts w:ascii="Arial" w:hAnsi="Arial" w:cs="Arial"/>
          <w:sz w:val="23"/>
          <w:szCs w:val="23"/>
        </w:rPr>
      </w:pPr>
      <w:r w:rsidRPr="0047361B">
        <w:rPr>
          <w:rFonts w:ascii="Arial" w:hAnsi="Arial" w:cs="Arial"/>
          <w:i/>
          <w:iCs/>
          <w:sz w:val="23"/>
          <w:szCs w:val="23"/>
        </w:rPr>
        <w:t xml:space="preserve">VII – forma de controle da operação, obrigatoriamente compartilhado com representação da sociedade civil. </w:t>
      </w:r>
    </w:p>
    <w:p w:rsidR="00B41C08" w:rsidRPr="0047361B" w:rsidRDefault="00B41C08" w:rsidP="00B41C08">
      <w:pPr>
        <w:spacing w:after="0" w:line="276" w:lineRule="auto"/>
        <w:ind w:left="2268"/>
        <w:jc w:val="both"/>
        <w:rPr>
          <w:rFonts w:ascii="Arial" w:hAnsi="Arial" w:cs="Arial"/>
          <w:sz w:val="23"/>
          <w:szCs w:val="23"/>
        </w:rPr>
      </w:pPr>
      <w:r w:rsidRPr="0047361B">
        <w:rPr>
          <w:rFonts w:ascii="Arial" w:hAnsi="Arial" w:cs="Arial"/>
          <w:i/>
          <w:iCs/>
          <w:sz w:val="23"/>
          <w:szCs w:val="23"/>
        </w:rPr>
        <w:t xml:space="preserve">VIII - natureza dos incentivos a </w:t>
      </w:r>
      <w:proofErr w:type="gramStart"/>
      <w:r w:rsidRPr="0047361B">
        <w:rPr>
          <w:rFonts w:ascii="Arial" w:hAnsi="Arial" w:cs="Arial"/>
          <w:i/>
          <w:iCs/>
          <w:sz w:val="23"/>
          <w:szCs w:val="23"/>
        </w:rPr>
        <w:t>serem</w:t>
      </w:r>
      <w:proofErr w:type="gramEnd"/>
      <w:r w:rsidRPr="0047361B">
        <w:rPr>
          <w:rFonts w:ascii="Arial" w:hAnsi="Arial" w:cs="Arial"/>
          <w:i/>
          <w:iCs/>
          <w:sz w:val="23"/>
          <w:szCs w:val="23"/>
        </w:rPr>
        <w:t xml:space="preserve"> concedidos aos proprietários, usuários permanentes e investidores privados, uma vez atendido o disposto no inciso III do § 2o do art. 32 desta Lei. (Incluído pela Lei nº 12.836, de </w:t>
      </w:r>
      <w:proofErr w:type="gramStart"/>
      <w:r w:rsidRPr="0047361B">
        <w:rPr>
          <w:rFonts w:ascii="Arial" w:hAnsi="Arial" w:cs="Arial"/>
          <w:i/>
          <w:iCs/>
          <w:sz w:val="23"/>
          <w:szCs w:val="23"/>
        </w:rPr>
        <w:t>2013)</w:t>
      </w:r>
      <w:proofErr w:type="gramEnd"/>
      <w:r w:rsidRPr="0047361B">
        <w:rPr>
          <w:rFonts w:ascii="Arial" w:hAnsi="Arial" w:cs="Arial"/>
          <w:i/>
          <w:iCs/>
          <w:sz w:val="23"/>
          <w:szCs w:val="23"/>
        </w:rPr>
        <w:t xml:space="preserve"> </w:t>
      </w:r>
    </w:p>
    <w:p w:rsidR="00B41C08" w:rsidRPr="0047361B" w:rsidRDefault="00B41C08" w:rsidP="00B41C08">
      <w:pPr>
        <w:spacing w:after="0" w:line="276" w:lineRule="auto"/>
        <w:ind w:left="2268"/>
        <w:jc w:val="both"/>
        <w:rPr>
          <w:rFonts w:ascii="Arial" w:hAnsi="Arial" w:cs="Arial"/>
          <w:sz w:val="23"/>
          <w:szCs w:val="23"/>
        </w:rPr>
      </w:pPr>
      <w:r w:rsidRPr="0047361B">
        <w:rPr>
          <w:rFonts w:ascii="Arial" w:hAnsi="Arial" w:cs="Arial"/>
          <w:b/>
          <w:bCs/>
          <w:i/>
          <w:iCs/>
          <w:sz w:val="23"/>
          <w:szCs w:val="23"/>
        </w:rPr>
        <w:t xml:space="preserve">§ 1o Os recursos obtidos pelo Poder Público municipal na forma do inciso VI deste artigo serão aplicados exclusivamente na própria operação urbana consorciada. (grifo nosso) </w:t>
      </w:r>
    </w:p>
    <w:p w:rsidR="00B41C08" w:rsidRPr="0047361B" w:rsidRDefault="00B41C08" w:rsidP="00B41C08">
      <w:pPr>
        <w:spacing w:after="0" w:line="276" w:lineRule="auto"/>
        <w:ind w:firstLine="2268"/>
        <w:jc w:val="both"/>
        <w:rPr>
          <w:rFonts w:ascii="Arial" w:hAnsi="Arial" w:cs="Arial"/>
          <w:sz w:val="23"/>
          <w:szCs w:val="23"/>
        </w:rPr>
      </w:pPr>
    </w:p>
    <w:p w:rsidR="00B41C08" w:rsidRPr="0047361B" w:rsidRDefault="00B41C08" w:rsidP="00B41C08">
      <w:pPr>
        <w:spacing w:after="0"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47361B">
        <w:rPr>
          <w:rFonts w:ascii="Arial" w:hAnsi="Arial" w:cs="Arial"/>
          <w:sz w:val="23"/>
          <w:szCs w:val="23"/>
        </w:rPr>
        <w:t>Conforme parecer jurídico 42/2017:</w:t>
      </w:r>
    </w:p>
    <w:p w:rsidR="0047361B" w:rsidRPr="0047361B" w:rsidRDefault="0047361B" w:rsidP="00B41C08">
      <w:pPr>
        <w:spacing w:after="0" w:line="276" w:lineRule="auto"/>
        <w:ind w:firstLine="2268"/>
        <w:jc w:val="both"/>
        <w:rPr>
          <w:rFonts w:ascii="Arial" w:hAnsi="Arial" w:cs="Arial"/>
          <w:sz w:val="23"/>
          <w:szCs w:val="23"/>
        </w:rPr>
      </w:pPr>
    </w:p>
    <w:p w:rsidR="00B41C08" w:rsidRPr="0047361B" w:rsidRDefault="00B41C08" w:rsidP="0047361B">
      <w:pPr>
        <w:spacing w:after="0" w:line="276" w:lineRule="auto"/>
        <w:ind w:left="2268"/>
        <w:jc w:val="both"/>
        <w:rPr>
          <w:rFonts w:ascii="Arial" w:hAnsi="Arial" w:cs="Arial"/>
          <w:i/>
          <w:sz w:val="23"/>
          <w:szCs w:val="23"/>
        </w:rPr>
      </w:pPr>
      <w:r w:rsidRPr="0047361B">
        <w:rPr>
          <w:rFonts w:ascii="Arial" w:hAnsi="Arial" w:cs="Arial"/>
          <w:i/>
          <w:sz w:val="23"/>
          <w:szCs w:val="23"/>
        </w:rPr>
        <w:t xml:space="preserve">Portanto, pelo exposto, o Estatuto da Cidade admite que estas operações consorciadas ocorram, e disciplina as condições para sua viabilidade, entre os quais o programa e projetos básicos para a </w:t>
      </w:r>
      <w:r w:rsidRPr="0047361B">
        <w:rPr>
          <w:rFonts w:ascii="Arial" w:hAnsi="Arial" w:cs="Arial"/>
          <w:i/>
          <w:sz w:val="23"/>
          <w:szCs w:val="23"/>
        </w:rPr>
        <w:lastRenderedPageBreak/>
        <w:t xml:space="preserve">área, o programa de atendimento econômico e social para a população diretamente afetada pela operação e o estudo do impacto de vizinhança. Por fim, estabelece a exigência de que os recursos obtidos pelo Poder Público devam ser aplicados exclusivamente na própria operação urbana consorciada. </w:t>
      </w:r>
    </w:p>
    <w:p w:rsidR="00B41C08" w:rsidRPr="0047361B" w:rsidRDefault="00B41C08" w:rsidP="0047361B">
      <w:pPr>
        <w:spacing w:after="0" w:line="276" w:lineRule="auto"/>
        <w:ind w:left="2268"/>
        <w:jc w:val="both"/>
        <w:rPr>
          <w:rFonts w:ascii="Arial" w:hAnsi="Arial" w:cs="Arial"/>
          <w:sz w:val="23"/>
          <w:szCs w:val="23"/>
        </w:rPr>
      </w:pPr>
      <w:r w:rsidRPr="0047361B">
        <w:rPr>
          <w:rFonts w:ascii="Arial" w:hAnsi="Arial" w:cs="Arial"/>
          <w:i/>
          <w:sz w:val="23"/>
          <w:szCs w:val="23"/>
        </w:rPr>
        <w:t xml:space="preserve">Desta forma, compreensível as alterações propostas no presente PL, porquanto </w:t>
      </w:r>
      <w:proofErr w:type="gramStart"/>
      <w:r w:rsidRPr="0047361B">
        <w:rPr>
          <w:rFonts w:ascii="Arial" w:hAnsi="Arial" w:cs="Arial"/>
          <w:i/>
          <w:sz w:val="23"/>
          <w:szCs w:val="23"/>
        </w:rPr>
        <w:t>definem</w:t>
      </w:r>
      <w:proofErr w:type="gramEnd"/>
      <w:r w:rsidRPr="0047361B">
        <w:rPr>
          <w:rFonts w:ascii="Arial" w:hAnsi="Arial" w:cs="Arial"/>
          <w:i/>
          <w:sz w:val="23"/>
          <w:szCs w:val="23"/>
        </w:rPr>
        <w:t xml:space="preserve"> a abertura de conta específica para receber os recursos, e a aplicação dos mesmos em benefício tão somente da área delimitada, qual seja, a área diretamente impactada pela obra que gerou a contrapartida, definindo que os investimentos deverão ocorrer e retornar em benefício do quadrante diretamente afetado. </w:t>
      </w:r>
    </w:p>
    <w:p w:rsidR="0047361B" w:rsidRDefault="0047361B" w:rsidP="00B41C08">
      <w:pPr>
        <w:spacing w:after="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B41C08" w:rsidRPr="0047361B" w:rsidRDefault="00B41C08" w:rsidP="00B41C08">
      <w:pPr>
        <w:spacing w:after="0"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47361B">
        <w:rPr>
          <w:rFonts w:ascii="Arial" w:hAnsi="Arial" w:cs="Arial"/>
          <w:sz w:val="23"/>
          <w:szCs w:val="23"/>
        </w:rPr>
        <w:t xml:space="preserve">Por fim, como todo o processo está em conformidade com o procedimento civil que tramita na Promotoria de Justiça de Gramado, conforme atesta o Prefeito Municipal em sua justificativa, nos parece que </w:t>
      </w:r>
      <w:proofErr w:type="gramStart"/>
      <w:r w:rsidRPr="0047361B">
        <w:rPr>
          <w:rFonts w:ascii="Arial" w:hAnsi="Arial" w:cs="Arial"/>
          <w:sz w:val="23"/>
          <w:szCs w:val="23"/>
        </w:rPr>
        <w:t>as alterações propostas vem</w:t>
      </w:r>
      <w:proofErr w:type="gramEnd"/>
      <w:r w:rsidRPr="0047361B">
        <w:rPr>
          <w:rFonts w:ascii="Arial" w:hAnsi="Arial" w:cs="Arial"/>
          <w:sz w:val="23"/>
          <w:szCs w:val="23"/>
        </w:rPr>
        <w:t xml:space="preserve"> de encontro a uma necessidade de adequação da lei municipal com a Lei Federal – Estatuto das Cidades, nos termos que se apresenta. </w:t>
      </w:r>
    </w:p>
    <w:p w:rsidR="0047361B" w:rsidRPr="0047361B" w:rsidRDefault="0047361B" w:rsidP="00B41C08">
      <w:pPr>
        <w:spacing w:after="0" w:line="276" w:lineRule="auto"/>
        <w:ind w:firstLine="2268"/>
        <w:jc w:val="both"/>
        <w:rPr>
          <w:rFonts w:ascii="Arial" w:hAnsi="Arial" w:cs="Arial"/>
          <w:sz w:val="23"/>
          <w:szCs w:val="23"/>
        </w:rPr>
      </w:pPr>
    </w:p>
    <w:p w:rsidR="00B41C08" w:rsidRPr="0047361B" w:rsidRDefault="00B41C08" w:rsidP="00B41C08">
      <w:pPr>
        <w:spacing w:after="0"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47361B">
        <w:rPr>
          <w:rFonts w:ascii="Arial" w:hAnsi="Arial" w:cs="Arial"/>
          <w:sz w:val="23"/>
          <w:szCs w:val="23"/>
        </w:rPr>
        <w:t xml:space="preserve">Dessa forma, não há óbice quanto </w:t>
      </w:r>
      <w:proofErr w:type="gramStart"/>
      <w:r w:rsidRPr="0047361B">
        <w:rPr>
          <w:rFonts w:ascii="Arial" w:hAnsi="Arial" w:cs="Arial"/>
          <w:sz w:val="23"/>
          <w:szCs w:val="23"/>
        </w:rPr>
        <w:t>as</w:t>
      </w:r>
      <w:proofErr w:type="gramEnd"/>
      <w:r w:rsidRPr="0047361B">
        <w:rPr>
          <w:rFonts w:ascii="Arial" w:hAnsi="Arial" w:cs="Arial"/>
          <w:sz w:val="23"/>
          <w:szCs w:val="23"/>
        </w:rPr>
        <w:t xml:space="preserve"> alterações propostas, no que se refere à legalidade.</w:t>
      </w:r>
    </w:p>
    <w:p w:rsidR="0047361B" w:rsidRDefault="0047361B" w:rsidP="00663257">
      <w:pPr>
        <w:spacing w:line="240" w:lineRule="auto"/>
        <w:ind w:firstLine="2268"/>
        <w:jc w:val="both"/>
        <w:rPr>
          <w:rFonts w:ascii="Arial" w:eastAsia="Calibri" w:hAnsi="Arial" w:cs="Arial"/>
          <w:sz w:val="23"/>
          <w:szCs w:val="23"/>
        </w:rPr>
      </w:pPr>
    </w:p>
    <w:p w:rsidR="0087544C" w:rsidRPr="00663257" w:rsidRDefault="00F05D17" w:rsidP="00663257">
      <w:pPr>
        <w:spacing w:line="240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663257">
        <w:rPr>
          <w:rFonts w:ascii="Arial" w:eastAsia="Calibri" w:hAnsi="Arial" w:cs="Arial"/>
          <w:sz w:val="23"/>
          <w:szCs w:val="23"/>
        </w:rPr>
        <w:t xml:space="preserve">Quanto à </w:t>
      </w:r>
      <w:r w:rsidRPr="00663257">
        <w:rPr>
          <w:rFonts w:ascii="Arial" w:eastAsia="Calibri" w:hAnsi="Arial" w:cs="Arial"/>
          <w:b/>
          <w:sz w:val="23"/>
          <w:szCs w:val="23"/>
          <w:u w:val="single"/>
        </w:rPr>
        <w:t>iniciativa</w:t>
      </w:r>
      <w:r w:rsidRPr="00663257">
        <w:rPr>
          <w:rFonts w:ascii="Arial" w:eastAsia="Calibri" w:hAnsi="Arial" w:cs="Arial"/>
          <w:b/>
          <w:sz w:val="23"/>
          <w:szCs w:val="23"/>
        </w:rPr>
        <w:t xml:space="preserve"> </w:t>
      </w:r>
      <w:r w:rsidRPr="00663257">
        <w:rPr>
          <w:rFonts w:ascii="Arial" w:eastAsia="Calibri" w:hAnsi="Arial" w:cs="Arial"/>
          <w:sz w:val="23"/>
          <w:szCs w:val="23"/>
        </w:rPr>
        <w:t xml:space="preserve">para deflagrar o processo </w:t>
      </w:r>
      <w:r w:rsidR="00B420B2" w:rsidRPr="00663257">
        <w:rPr>
          <w:rFonts w:ascii="Arial" w:hAnsi="Arial" w:cs="Arial"/>
          <w:sz w:val="23"/>
          <w:szCs w:val="23"/>
        </w:rPr>
        <w:t xml:space="preserve">que versa sobre a </w:t>
      </w:r>
      <w:r w:rsidR="0047361B">
        <w:rPr>
          <w:rFonts w:ascii="Arial" w:hAnsi="Arial" w:cs="Arial"/>
          <w:sz w:val="23"/>
          <w:szCs w:val="23"/>
        </w:rPr>
        <w:t>destinação de recursos oriundos da Operação Urbana Consorciada Planalto</w:t>
      </w:r>
      <w:r w:rsidR="00A166A1" w:rsidRPr="00663257">
        <w:rPr>
          <w:rFonts w:ascii="Arial" w:hAnsi="Arial" w:cs="Arial"/>
          <w:sz w:val="23"/>
          <w:szCs w:val="23"/>
        </w:rPr>
        <w:t>, verifica-se que a Lei Orgânica, em seu artigo 60</w:t>
      </w:r>
      <w:r w:rsidR="0087544C" w:rsidRPr="00663257">
        <w:rPr>
          <w:rFonts w:ascii="Arial" w:hAnsi="Arial" w:cs="Arial"/>
          <w:sz w:val="23"/>
          <w:szCs w:val="23"/>
        </w:rPr>
        <w:t xml:space="preserve">, </w:t>
      </w:r>
      <w:r w:rsidR="0047361B">
        <w:rPr>
          <w:rFonts w:ascii="Arial" w:hAnsi="Arial" w:cs="Arial"/>
          <w:sz w:val="23"/>
          <w:szCs w:val="23"/>
        </w:rPr>
        <w:t>XXI</w:t>
      </w:r>
      <w:r w:rsidR="00A166A1" w:rsidRPr="00663257">
        <w:rPr>
          <w:rFonts w:ascii="Arial" w:hAnsi="Arial" w:cs="Arial"/>
          <w:sz w:val="23"/>
          <w:szCs w:val="23"/>
        </w:rPr>
        <w:t xml:space="preserve"> prevê tal competência privativamente ao Prefeito Municipal e ainda, em seu art. 6º, </w:t>
      </w:r>
      <w:r w:rsidR="0047361B">
        <w:rPr>
          <w:rFonts w:ascii="Arial" w:hAnsi="Arial" w:cs="Arial"/>
          <w:sz w:val="23"/>
          <w:szCs w:val="23"/>
        </w:rPr>
        <w:t>XX</w:t>
      </w:r>
      <w:r w:rsidR="006939D0" w:rsidRPr="00663257">
        <w:rPr>
          <w:rFonts w:ascii="Arial" w:hAnsi="Arial" w:cs="Arial"/>
          <w:sz w:val="23"/>
          <w:szCs w:val="23"/>
        </w:rPr>
        <w:t>I</w:t>
      </w:r>
      <w:r w:rsidR="0047361B">
        <w:rPr>
          <w:rFonts w:ascii="Arial" w:hAnsi="Arial" w:cs="Arial"/>
          <w:sz w:val="23"/>
          <w:szCs w:val="23"/>
        </w:rPr>
        <w:t>V</w:t>
      </w:r>
      <w:r w:rsidR="00884F96" w:rsidRPr="00663257">
        <w:rPr>
          <w:rFonts w:ascii="Arial" w:hAnsi="Arial" w:cs="Arial"/>
          <w:sz w:val="23"/>
          <w:szCs w:val="23"/>
        </w:rPr>
        <w:t xml:space="preserve">, prevê que compete ao Município, no exercício de sua autonomia organizar-se administrativamente, </w:t>
      </w:r>
      <w:r w:rsidR="0047361B">
        <w:rPr>
          <w:rFonts w:ascii="Arial" w:hAnsi="Arial" w:cs="Arial"/>
          <w:sz w:val="23"/>
          <w:szCs w:val="23"/>
        </w:rPr>
        <w:t>legislar sobre assuntos de interesse local.</w:t>
      </w:r>
    </w:p>
    <w:p w:rsidR="00B420B2" w:rsidRPr="00663257" w:rsidRDefault="00B420B2" w:rsidP="00663257">
      <w:pPr>
        <w:spacing w:line="240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663257">
        <w:rPr>
          <w:rFonts w:ascii="Arial" w:hAnsi="Arial" w:cs="Arial"/>
          <w:sz w:val="23"/>
          <w:szCs w:val="23"/>
        </w:rPr>
        <w:t xml:space="preserve">Assim, o presente PL encontra-se em conformidade com as normas legais vigentes, por ser de competência do Município normatização sobre a organização e o funcionamento da administração municipal, entre as quais a criação de cargos públicos e a contratação temporária, quando a mesma se justificar, </w:t>
      </w:r>
      <w:r w:rsidRPr="00663257">
        <w:rPr>
          <w:rFonts w:ascii="Arial" w:hAnsi="Arial" w:cs="Arial"/>
          <w:b/>
          <w:sz w:val="23"/>
          <w:szCs w:val="23"/>
        </w:rPr>
        <w:t>NÃO</w:t>
      </w:r>
      <w:r w:rsidRPr="00663257">
        <w:rPr>
          <w:rFonts w:ascii="Arial" w:hAnsi="Arial" w:cs="Arial"/>
          <w:sz w:val="23"/>
          <w:szCs w:val="23"/>
        </w:rPr>
        <w:t xml:space="preserve"> se registrando, desta forma, qualquer vício de origem </w:t>
      </w:r>
      <w:proofErr w:type="gramStart"/>
      <w:r w:rsidRPr="00663257">
        <w:rPr>
          <w:rFonts w:ascii="Arial" w:hAnsi="Arial" w:cs="Arial"/>
          <w:sz w:val="23"/>
          <w:szCs w:val="23"/>
        </w:rPr>
        <w:t>na presente</w:t>
      </w:r>
      <w:proofErr w:type="gramEnd"/>
      <w:r w:rsidRPr="00663257">
        <w:rPr>
          <w:rFonts w:ascii="Arial" w:hAnsi="Arial" w:cs="Arial"/>
          <w:sz w:val="23"/>
          <w:szCs w:val="23"/>
        </w:rPr>
        <w:t xml:space="preserve"> propositura, nos termos do art. 61, § 1º, II, “</w:t>
      </w:r>
      <w:r w:rsidR="0047361B">
        <w:rPr>
          <w:rFonts w:ascii="Arial" w:hAnsi="Arial" w:cs="Arial"/>
          <w:sz w:val="23"/>
          <w:szCs w:val="23"/>
        </w:rPr>
        <w:t>b</w:t>
      </w:r>
      <w:r w:rsidRPr="00663257">
        <w:rPr>
          <w:rFonts w:ascii="Arial" w:hAnsi="Arial" w:cs="Arial"/>
          <w:sz w:val="23"/>
          <w:szCs w:val="23"/>
        </w:rPr>
        <w:t>”, da Constituição Federal, aplicado por simetria.</w:t>
      </w:r>
    </w:p>
    <w:p w:rsidR="00B420B2" w:rsidRPr="00663257" w:rsidRDefault="00B420B2" w:rsidP="00663257">
      <w:pPr>
        <w:spacing w:line="240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663257">
        <w:rPr>
          <w:rFonts w:ascii="Arial" w:hAnsi="Arial" w:cs="Arial"/>
          <w:sz w:val="23"/>
          <w:szCs w:val="23"/>
        </w:rPr>
        <w:t xml:space="preserve">Pelo exposto, entendemos ser cabível ao Chefe do Poder Executivo iniciar o processo legislativo nos termos apresentados. </w:t>
      </w:r>
    </w:p>
    <w:p w:rsidR="00A166A1" w:rsidRPr="00663257" w:rsidRDefault="00F05D17" w:rsidP="00663257">
      <w:pPr>
        <w:tabs>
          <w:tab w:val="left" w:pos="2268"/>
          <w:tab w:val="left" w:pos="5059"/>
        </w:tabs>
        <w:spacing w:line="240" w:lineRule="auto"/>
        <w:jc w:val="both"/>
        <w:rPr>
          <w:rFonts w:ascii="Arial" w:eastAsia="Calibri" w:hAnsi="Arial" w:cs="Arial"/>
          <w:sz w:val="23"/>
          <w:szCs w:val="23"/>
        </w:rPr>
      </w:pPr>
      <w:r w:rsidRPr="00663257">
        <w:rPr>
          <w:rFonts w:ascii="Arial" w:eastAsia="Calibri" w:hAnsi="Arial" w:cs="Arial"/>
          <w:sz w:val="23"/>
          <w:szCs w:val="23"/>
        </w:rPr>
        <w:tab/>
      </w:r>
    </w:p>
    <w:p w:rsidR="00EE753B" w:rsidRPr="00663257" w:rsidRDefault="00F05D17" w:rsidP="00663257">
      <w:pPr>
        <w:tabs>
          <w:tab w:val="left" w:pos="2268"/>
          <w:tab w:val="left" w:pos="5059"/>
        </w:tabs>
        <w:spacing w:line="240" w:lineRule="auto"/>
        <w:ind w:firstLine="2268"/>
        <w:jc w:val="both"/>
        <w:rPr>
          <w:rFonts w:ascii="Arial" w:eastAsia="Calibri" w:hAnsi="Arial" w:cs="Arial"/>
          <w:sz w:val="23"/>
          <w:szCs w:val="23"/>
        </w:rPr>
      </w:pPr>
      <w:r w:rsidRPr="00663257">
        <w:rPr>
          <w:rFonts w:ascii="Arial" w:eastAsia="Calibri" w:hAnsi="Arial" w:cs="Arial"/>
          <w:sz w:val="23"/>
          <w:szCs w:val="23"/>
        </w:rPr>
        <w:t xml:space="preserve">Em relação à </w:t>
      </w:r>
      <w:r w:rsidRPr="00663257">
        <w:rPr>
          <w:rFonts w:ascii="Arial" w:eastAsia="Calibri" w:hAnsi="Arial" w:cs="Arial"/>
          <w:b/>
          <w:sz w:val="23"/>
          <w:szCs w:val="23"/>
          <w:u w:val="single"/>
        </w:rPr>
        <w:t>técnica legislativa</w:t>
      </w:r>
      <w:r w:rsidRPr="00663257">
        <w:rPr>
          <w:rFonts w:ascii="Arial" w:eastAsia="Calibri" w:hAnsi="Arial" w:cs="Arial"/>
          <w:sz w:val="23"/>
          <w:szCs w:val="23"/>
        </w:rPr>
        <w:t xml:space="preserve">, </w:t>
      </w:r>
      <w:r w:rsidR="00EE753B" w:rsidRPr="00663257">
        <w:rPr>
          <w:rFonts w:ascii="Arial" w:eastAsia="Calibri" w:hAnsi="Arial" w:cs="Arial"/>
          <w:sz w:val="23"/>
          <w:szCs w:val="23"/>
        </w:rPr>
        <w:t xml:space="preserve">a uniformidade que requer o ordenamento jurídico não </w:t>
      </w:r>
      <w:proofErr w:type="gramStart"/>
      <w:r w:rsidR="00EE753B" w:rsidRPr="00663257">
        <w:rPr>
          <w:rFonts w:ascii="Arial" w:eastAsia="Calibri" w:hAnsi="Arial" w:cs="Arial"/>
          <w:sz w:val="23"/>
          <w:szCs w:val="23"/>
        </w:rPr>
        <w:t>permite,</w:t>
      </w:r>
      <w:proofErr w:type="gramEnd"/>
      <w:r w:rsidR="00EE753B" w:rsidRPr="00663257">
        <w:rPr>
          <w:rFonts w:ascii="Arial" w:eastAsia="Calibri" w:hAnsi="Arial" w:cs="Arial"/>
          <w:sz w:val="23"/>
          <w:szCs w:val="23"/>
        </w:rPr>
        <w:t xml:space="preserve"> no que concerne à forma, a plena liberdade ao legislador para alterar as leis. Assim, sempre que for deflagrado o processo legislativo, deve-se manter certo padrão, não sendo admitida a criação de estrutura destoante ou símbolos gráficos diversos daqueles comumente utilizados no processo de elaboração dos atos normativos.</w:t>
      </w:r>
    </w:p>
    <w:p w:rsidR="004E2FDE" w:rsidRPr="00663257" w:rsidRDefault="004E2FDE" w:rsidP="00663257">
      <w:pPr>
        <w:tabs>
          <w:tab w:val="left" w:pos="1701"/>
          <w:tab w:val="left" w:pos="5059"/>
        </w:tabs>
        <w:spacing w:line="240" w:lineRule="auto"/>
        <w:ind w:firstLine="1701"/>
        <w:jc w:val="both"/>
        <w:rPr>
          <w:rFonts w:ascii="Arial" w:eastAsia="Calibri" w:hAnsi="Arial" w:cs="Arial"/>
          <w:sz w:val="23"/>
          <w:szCs w:val="23"/>
        </w:rPr>
      </w:pPr>
      <w:r w:rsidRPr="00663257">
        <w:rPr>
          <w:rFonts w:ascii="Arial" w:eastAsia="Calibri" w:hAnsi="Arial" w:cs="Arial"/>
          <w:sz w:val="23"/>
          <w:szCs w:val="23"/>
        </w:rPr>
        <w:lastRenderedPageBreak/>
        <w:t xml:space="preserve">Destarte, para que o processo legislativo possa ter a qualidade exigida pelos cidadãos, necessário que seja tecnicamente adequado. A Constituição Federal previu em seu artigo 59, parágrafo único, que  </w:t>
      </w:r>
      <w:proofErr w:type="gramStart"/>
      <w:r w:rsidRPr="00663257">
        <w:rPr>
          <w:rFonts w:ascii="Arial" w:eastAsia="Calibri" w:hAnsi="Arial" w:cs="Arial"/>
          <w:sz w:val="23"/>
          <w:szCs w:val="23"/>
        </w:rPr>
        <w:t>disporá</w:t>
      </w:r>
      <w:proofErr w:type="gramEnd"/>
      <w:r w:rsidRPr="00663257">
        <w:rPr>
          <w:rFonts w:ascii="Arial" w:eastAsia="Calibri" w:hAnsi="Arial" w:cs="Arial"/>
          <w:sz w:val="23"/>
          <w:szCs w:val="23"/>
        </w:rPr>
        <w:t xml:space="preserve"> sobre a elaboração, redação, alteração e consolidação das leis, normatizado através da Lei Complementar nº 95/1998. </w:t>
      </w:r>
    </w:p>
    <w:p w:rsidR="004E2FDE" w:rsidRPr="00663257" w:rsidRDefault="004E2FDE" w:rsidP="00663257">
      <w:pPr>
        <w:tabs>
          <w:tab w:val="left" w:pos="1701"/>
          <w:tab w:val="left" w:pos="5059"/>
        </w:tabs>
        <w:spacing w:line="240" w:lineRule="auto"/>
        <w:ind w:firstLine="1701"/>
        <w:jc w:val="both"/>
        <w:rPr>
          <w:rFonts w:ascii="Arial" w:eastAsia="Calibri" w:hAnsi="Arial" w:cs="Arial"/>
          <w:sz w:val="23"/>
          <w:szCs w:val="23"/>
        </w:rPr>
      </w:pPr>
      <w:r w:rsidRPr="00663257">
        <w:rPr>
          <w:rFonts w:ascii="Arial" w:eastAsia="Calibri" w:hAnsi="Arial" w:cs="Arial"/>
          <w:sz w:val="23"/>
          <w:szCs w:val="23"/>
        </w:rPr>
        <w:t xml:space="preserve">Neste quesito, observamos que o presente PL </w:t>
      </w:r>
      <w:r w:rsidR="00B22729" w:rsidRPr="00663257">
        <w:rPr>
          <w:rFonts w:ascii="Arial" w:eastAsia="Calibri" w:hAnsi="Arial" w:cs="Arial"/>
          <w:sz w:val="23"/>
          <w:szCs w:val="23"/>
        </w:rPr>
        <w:t xml:space="preserve">atende as normas técnicas definidas na LC 95/98, apresentando formatação adequada, dentro das normas legais vigentes. </w:t>
      </w:r>
    </w:p>
    <w:p w:rsidR="00E748E8" w:rsidRPr="00663257" w:rsidRDefault="00E748E8" w:rsidP="00663257">
      <w:pPr>
        <w:tabs>
          <w:tab w:val="left" w:pos="1701"/>
          <w:tab w:val="left" w:pos="5059"/>
        </w:tabs>
        <w:spacing w:line="240" w:lineRule="auto"/>
        <w:ind w:firstLine="1701"/>
        <w:jc w:val="center"/>
        <w:rPr>
          <w:rFonts w:ascii="Arial" w:eastAsia="Calibri" w:hAnsi="Arial" w:cs="Arial"/>
          <w:b/>
          <w:sz w:val="23"/>
          <w:szCs w:val="23"/>
        </w:rPr>
      </w:pPr>
    </w:p>
    <w:p w:rsidR="00F05D17" w:rsidRDefault="00F05D17" w:rsidP="00663257">
      <w:pPr>
        <w:tabs>
          <w:tab w:val="left" w:pos="1701"/>
          <w:tab w:val="left" w:pos="5059"/>
        </w:tabs>
        <w:spacing w:line="240" w:lineRule="auto"/>
        <w:ind w:firstLine="1701"/>
        <w:jc w:val="center"/>
        <w:rPr>
          <w:rFonts w:ascii="Arial" w:eastAsia="Calibri" w:hAnsi="Arial" w:cs="Arial"/>
          <w:b/>
          <w:sz w:val="23"/>
          <w:szCs w:val="23"/>
        </w:rPr>
      </w:pPr>
      <w:r w:rsidRPr="00663257">
        <w:rPr>
          <w:rFonts w:ascii="Arial" w:eastAsia="Calibri" w:hAnsi="Arial" w:cs="Arial"/>
          <w:b/>
          <w:sz w:val="23"/>
          <w:szCs w:val="23"/>
        </w:rPr>
        <w:t>Conclusão do Voto:</w:t>
      </w:r>
    </w:p>
    <w:p w:rsidR="0047361B" w:rsidRPr="00663257" w:rsidRDefault="0047361B" w:rsidP="00663257">
      <w:pPr>
        <w:tabs>
          <w:tab w:val="left" w:pos="1701"/>
          <w:tab w:val="left" w:pos="5059"/>
        </w:tabs>
        <w:spacing w:line="240" w:lineRule="auto"/>
        <w:ind w:firstLine="1701"/>
        <w:jc w:val="center"/>
        <w:rPr>
          <w:rFonts w:ascii="Arial" w:eastAsia="Calibri" w:hAnsi="Arial" w:cs="Arial"/>
          <w:b/>
          <w:sz w:val="23"/>
          <w:szCs w:val="23"/>
        </w:rPr>
      </w:pPr>
    </w:p>
    <w:p w:rsidR="00F05D17" w:rsidRDefault="00F05D17" w:rsidP="00663257">
      <w:pPr>
        <w:tabs>
          <w:tab w:val="left" w:pos="1701"/>
          <w:tab w:val="left" w:pos="5059"/>
        </w:tabs>
        <w:spacing w:line="240" w:lineRule="auto"/>
        <w:jc w:val="both"/>
        <w:rPr>
          <w:rFonts w:ascii="Arial" w:eastAsia="Calibri" w:hAnsi="Arial" w:cs="Arial"/>
          <w:sz w:val="23"/>
          <w:szCs w:val="23"/>
        </w:rPr>
      </w:pPr>
      <w:r w:rsidRPr="00663257">
        <w:rPr>
          <w:rFonts w:ascii="Arial" w:eastAsia="Calibri" w:hAnsi="Arial" w:cs="Arial"/>
          <w:sz w:val="23"/>
          <w:szCs w:val="23"/>
        </w:rPr>
        <w:tab/>
        <w:t>Diante dos fundamentos legais e constitucionais expostos,</w:t>
      </w:r>
      <w:r w:rsidR="00E45270" w:rsidRPr="00663257">
        <w:rPr>
          <w:rFonts w:ascii="Arial" w:eastAsia="Calibri" w:hAnsi="Arial" w:cs="Arial"/>
          <w:sz w:val="23"/>
          <w:szCs w:val="23"/>
        </w:rPr>
        <w:t xml:space="preserve"> com fundamento no parecer jurídico da Procuradora Geral desta Casa</w:t>
      </w:r>
      <w:r w:rsidR="00954242" w:rsidRPr="00663257">
        <w:rPr>
          <w:rFonts w:ascii="Arial" w:eastAsia="Calibri" w:hAnsi="Arial" w:cs="Arial"/>
          <w:sz w:val="23"/>
          <w:szCs w:val="23"/>
        </w:rPr>
        <w:t xml:space="preserve">, </w:t>
      </w:r>
      <w:r w:rsidRPr="00663257">
        <w:rPr>
          <w:rFonts w:ascii="Arial" w:eastAsia="Calibri" w:hAnsi="Arial" w:cs="Arial"/>
          <w:sz w:val="23"/>
          <w:szCs w:val="23"/>
        </w:rPr>
        <w:t>esta Relatoria, depois de debate realizado na Comi</w:t>
      </w:r>
      <w:r w:rsidR="00DC1025" w:rsidRPr="00663257">
        <w:rPr>
          <w:rFonts w:ascii="Arial" w:eastAsia="Calibri" w:hAnsi="Arial" w:cs="Arial"/>
          <w:sz w:val="23"/>
          <w:szCs w:val="23"/>
        </w:rPr>
        <w:t>ssão, disponibiliza o presente v</w:t>
      </w:r>
      <w:r w:rsidRPr="00663257">
        <w:rPr>
          <w:rFonts w:ascii="Arial" w:eastAsia="Calibri" w:hAnsi="Arial" w:cs="Arial"/>
          <w:sz w:val="23"/>
          <w:szCs w:val="23"/>
        </w:rPr>
        <w:t>oto favorável à tramitação da matéria</w:t>
      </w:r>
      <w:r w:rsidR="004A11CF" w:rsidRPr="00663257">
        <w:rPr>
          <w:rFonts w:ascii="Arial" w:eastAsia="Calibri" w:hAnsi="Arial" w:cs="Arial"/>
          <w:sz w:val="23"/>
          <w:szCs w:val="23"/>
        </w:rPr>
        <w:t>.</w:t>
      </w:r>
    </w:p>
    <w:p w:rsidR="00506FB8" w:rsidRPr="00663257" w:rsidRDefault="00506FB8" w:rsidP="00663257">
      <w:pPr>
        <w:tabs>
          <w:tab w:val="left" w:pos="1701"/>
          <w:tab w:val="left" w:pos="5059"/>
        </w:tabs>
        <w:spacing w:line="240" w:lineRule="auto"/>
        <w:jc w:val="both"/>
        <w:rPr>
          <w:rFonts w:ascii="Arial" w:eastAsia="Calibri" w:hAnsi="Arial" w:cs="Arial"/>
          <w:sz w:val="23"/>
          <w:szCs w:val="23"/>
        </w:rPr>
      </w:pPr>
      <w:r>
        <w:rPr>
          <w:rFonts w:ascii="Arial" w:eastAsia="Calibri" w:hAnsi="Arial" w:cs="Arial"/>
          <w:sz w:val="23"/>
          <w:szCs w:val="23"/>
        </w:rPr>
        <w:tab/>
        <w:t xml:space="preserve">Contudo, a Comissão de Constituição, Justiça e Redação constata a falta da apresentação de projeto que indique precisamente onde será aplicado o recurso, qual o </w:t>
      </w:r>
      <w:r w:rsidR="004822C5">
        <w:rPr>
          <w:rFonts w:ascii="Arial" w:eastAsia="Calibri" w:hAnsi="Arial" w:cs="Arial"/>
          <w:sz w:val="23"/>
          <w:szCs w:val="23"/>
        </w:rPr>
        <w:t xml:space="preserve">montante </w:t>
      </w:r>
      <w:r>
        <w:rPr>
          <w:rFonts w:ascii="Arial" w:eastAsia="Calibri" w:hAnsi="Arial" w:cs="Arial"/>
          <w:sz w:val="23"/>
          <w:szCs w:val="23"/>
        </w:rPr>
        <w:t xml:space="preserve">que será necessário, tendo em vista o tamanho da área </w:t>
      </w:r>
      <w:r w:rsidR="004822C5">
        <w:rPr>
          <w:rFonts w:ascii="Arial" w:eastAsia="Calibri" w:hAnsi="Arial" w:cs="Arial"/>
          <w:sz w:val="23"/>
          <w:szCs w:val="23"/>
        </w:rPr>
        <w:t>em que será aplicado o recurso e a característica do bairro que é eminentemente residencial</w:t>
      </w:r>
      <w:r w:rsidR="00E57C36">
        <w:rPr>
          <w:rFonts w:ascii="Arial" w:eastAsia="Calibri" w:hAnsi="Arial" w:cs="Arial"/>
          <w:sz w:val="23"/>
          <w:szCs w:val="23"/>
        </w:rPr>
        <w:t>.</w:t>
      </w:r>
      <w:bookmarkStart w:id="0" w:name="_GoBack"/>
      <w:bookmarkEnd w:id="0"/>
    </w:p>
    <w:p w:rsidR="00884F96" w:rsidRPr="00663257" w:rsidRDefault="00F05D17" w:rsidP="00663257">
      <w:pPr>
        <w:tabs>
          <w:tab w:val="left" w:pos="1701"/>
          <w:tab w:val="left" w:pos="5059"/>
        </w:tabs>
        <w:spacing w:line="240" w:lineRule="auto"/>
        <w:jc w:val="both"/>
        <w:rPr>
          <w:rFonts w:ascii="Arial" w:eastAsia="Calibri" w:hAnsi="Arial" w:cs="Arial"/>
          <w:sz w:val="23"/>
          <w:szCs w:val="23"/>
        </w:rPr>
      </w:pPr>
      <w:r w:rsidRPr="00663257">
        <w:rPr>
          <w:rFonts w:ascii="Arial" w:eastAsia="Calibri" w:hAnsi="Arial" w:cs="Arial"/>
          <w:sz w:val="23"/>
          <w:szCs w:val="23"/>
        </w:rPr>
        <w:tab/>
      </w:r>
    </w:p>
    <w:p w:rsidR="00F05D17" w:rsidRPr="00663257" w:rsidRDefault="00F05D17" w:rsidP="00663257">
      <w:pPr>
        <w:tabs>
          <w:tab w:val="left" w:pos="1701"/>
          <w:tab w:val="left" w:pos="5059"/>
        </w:tabs>
        <w:spacing w:line="240" w:lineRule="auto"/>
        <w:ind w:firstLine="1701"/>
        <w:jc w:val="both"/>
        <w:rPr>
          <w:rFonts w:ascii="Arial" w:eastAsia="Calibri" w:hAnsi="Arial" w:cs="Arial"/>
          <w:sz w:val="23"/>
          <w:szCs w:val="23"/>
        </w:rPr>
      </w:pPr>
      <w:r w:rsidRPr="00663257">
        <w:rPr>
          <w:rFonts w:ascii="Arial" w:eastAsia="Calibri" w:hAnsi="Arial" w:cs="Arial"/>
          <w:sz w:val="23"/>
          <w:szCs w:val="23"/>
        </w:rPr>
        <w:t xml:space="preserve">Sala das Comissões, em </w:t>
      </w:r>
      <w:r w:rsidR="0047361B">
        <w:rPr>
          <w:rFonts w:ascii="Arial" w:eastAsia="Calibri" w:hAnsi="Arial" w:cs="Arial"/>
          <w:sz w:val="23"/>
          <w:szCs w:val="23"/>
        </w:rPr>
        <w:t>13</w:t>
      </w:r>
      <w:r w:rsidR="00500FA5" w:rsidRPr="00663257">
        <w:rPr>
          <w:rFonts w:ascii="Arial" w:eastAsia="Calibri" w:hAnsi="Arial" w:cs="Arial"/>
          <w:sz w:val="23"/>
          <w:szCs w:val="23"/>
        </w:rPr>
        <w:t xml:space="preserve"> de </w:t>
      </w:r>
      <w:r w:rsidR="006E2854" w:rsidRPr="00663257">
        <w:rPr>
          <w:rFonts w:ascii="Arial" w:eastAsia="Calibri" w:hAnsi="Arial" w:cs="Arial"/>
          <w:sz w:val="23"/>
          <w:szCs w:val="23"/>
        </w:rPr>
        <w:t>ju</w:t>
      </w:r>
      <w:r w:rsidR="009312C8" w:rsidRPr="00663257">
        <w:rPr>
          <w:rFonts w:ascii="Arial" w:eastAsia="Calibri" w:hAnsi="Arial" w:cs="Arial"/>
          <w:sz w:val="23"/>
          <w:szCs w:val="23"/>
        </w:rPr>
        <w:t>l</w:t>
      </w:r>
      <w:r w:rsidR="006E2854" w:rsidRPr="00663257">
        <w:rPr>
          <w:rFonts w:ascii="Arial" w:eastAsia="Calibri" w:hAnsi="Arial" w:cs="Arial"/>
          <w:sz w:val="23"/>
          <w:szCs w:val="23"/>
        </w:rPr>
        <w:t>ho</w:t>
      </w:r>
      <w:r w:rsidR="00500FA5" w:rsidRPr="00663257">
        <w:rPr>
          <w:rFonts w:ascii="Arial" w:eastAsia="Calibri" w:hAnsi="Arial" w:cs="Arial"/>
          <w:sz w:val="23"/>
          <w:szCs w:val="23"/>
        </w:rPr>
        <w:t xml:space="preserve"> de 2017.</w:t>
      </w:r>
    </w:p>
    <w:p w:rsidR="00500FA5" w:rsidRPr="00663257" w:rsidRDefault="00500FA5" w:rsidP="00663257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3"/>
          <w:szCs w:val="23"/>
        </w:rPr>
      </w:pPr>
    </w:p>
    <w:p w:rsidR="00500FA5" w:rsidRPr="00663257" w:rsidRDefault="00500FA5" w:rsidP="00663257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3"/>
          <w:szCs w:val="23"/>
        </w:rPr>
      </w:pPr>
      <w:r w:rsidRPr="00663257">
        <w:rPr>
          <w:rFonts w:ascii="Arial" w:eastAsia="Calibri" w:hAnsi="Arial" w:cs="Arial"/>
          <w:sz w:val="23"/>
          <w:szCs w:val="23"/>
        </w:rPr>
        <w:t>Vereadora Relatora</w:t>
      </w:r>
    </w:p>
    <w:p w:rsidR="00500FA5" w:rsidRPr="00663257" w:rsidRDefault="00500FA5" w:rsidP="00663257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3"/>
          <w:szCs w:val="23"/>
        </w:rPr>
      </w:pPr>
      <w:r w:rsidRPr="00663257">
        <w:rPr>
          <w:rFonts w:ascii="Arial" w:eastAsia="Calibri" w:hAnsi="Arial" w:cs="Arial"/>
          <w:sz w:val="23"/>
          <w:szCs w:val="23"/>
        </w:rPr>
        <w:t xml:space="preserve">Manu </w:t>
      </w:r>
      <w:proofErr w:type="spellStart"/>
      <w:r w:rsidRPr="00663257">
        <w:rPr>
          <w:rFonts w:ascii="Arial" w:eastAsia="Calibri" w:hAnsi="Arial" w:cs="Arial"/>
          <w:sz w:val="23"/>
          <w:szCs w:val="23"/>
        </w:rPr>
        <w:t>Caliari</w:t>
      </w:r>
      <w:proofErr w:type="spellEnd"/>
    </w:p>
    <w:p w:rsidR="00E45270" w:rsidRPr="00663257" w:rsidRDefault="00E45270" w:rsidP="00663257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3"/>
          <w:szCs w:val="23"/>
        </w:rPr>
      </w:pPr>
      <w:r w:rsidRPr="00663257">
        <w:rPr>
          <w:rFonts w:ascii="Arial" w:eastAsia="Calibri" w:hAnsi="Arial" w:cs="Arial"/>
          <w:sz w:val="23"/>
          <w:szCs w:val="23"/>
        </w:rPr>
        <w:t>Acompanhando o voto da relatora:</w:t>
      </w:r>
    </w:p>
    <w:p w:rsidR="006E2854" w:rsidRPr="00663257" w:rsidRDefault="006E2854" w:rsidP="00663257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3"/>
          <w:szCs w:val="23"/>
        </w:rPr>
      </w:pPr>
    </w:p>
    <w:p w:rsidR="00E45270" w:rsidRPr="00663257" w:rsidRDefault="00E45270" w:rsidP="00663257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3"/>
          <w:szCs w:val="23"/>
        </w:rPr>
      </w:pPr>
      <w:r w:rsidRPr="00663257">
        <w:rPr>
          <w:rFonts w:ascii="Arial" w:eastAsia="Calibri" w:hAnsi="Arial" w:cs="Arial"/>
          <w:sz w:val="23"/>
          <w:szCs w:val="23"/>
        </w:rPr>
        <w:t>Vereador Presidente</w:t>
      </w:r>
    </w:p>
    <w:p w:rsidR="00E45270" w:rsidRPr="00663257" w:rsidRDefault="00E45270" w:rsidP="00663257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3"/>
          <w:szCs w:val="23"/>
        </w:rPr>
      </w:pPr>
      <w:r w:rsidRPr="00663257">
        <w:rPr>
          <w:rFonts w:ascii="Arial" w:eastAsia="Calibri" w:hAnsi="Arial" w:cs="Arial"/>
          <w:sz w:val="23"/>
          <w:szCs w:val="23"/>
        </w:rPr>
        <w:t xml:space="preserve">Rafael </w:t>
      </w:r>
      <w:proofErr w:type="spellStart"/>
      <w:r w:rsidRPr="00663257">
        <w:rPr>
          <w:rFonts w:ascii="Arial" w:eastAsia="Calibri" w:hAnsi="Arial" w:cs="Arial"/>
          <w:sz w:val="23"/>
          <w:szCs w:val="23"/>
        </w:rPr>
        <w:t>Ronsoni</w:t>
      </w:r>
      <w:proofErr w:type="spellEnd"/>
    </w:p>
    <w:p w:rsidR="009312C8" w:rsidRPr="00663257" w:rsidRDefault="009312C8" w:rsidP="00663257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3"/>
          <w:szCs w:val="23"/>
        </w:rPr>
      </w:pPr>
    </w:p>
    <w:p w:rsidR="00500FA5" w:rsidRPr="00663257" w:rsidRDefault="00500FA5" w:rsidP="00663257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3"/>
          <w:szCs w:val="23"/>
        </w:rPr>
      </w:pPr>
      <w:r w:rsidRPr="00663257">
        <w:rPr>
          <w:rFonts w:ascii="Arial" w:eastAsia="Calibri" w:hAnsi="Arial" w:cs="Arial"/>
          <w:sz w:val="23"/>
          <w:szCs w:val="23"/>
        </w:rPr>
        <w:t>Vereador Vice-Presidente</w:t>
      </w:r>
    </w:p>
    <w:p w:rsidR="00F2329E" w:rsidRPr="00663257" w:rsidRDefault="00500FA5" w:rsidP="00663257">
      <w:pPr>
        <w:tabs>
          <w:tab w:val="left" w:pos="1701"/>
          <w:tab w:val="left" w:pos="5059"/>
        </w:tabs>
        <w:spacing w:line="240" w:lineRule="auto"/>
        <w:jc w:val="center"/>
        <w:rPr>
          <w:rFonts w:ascii="Arial" w:hAnsi="Arial" w:cs="Arial"/>
          <w:sz w:val="23"/>
          <w:szCs w:val="23"/>
        </w:rPr>
      </w:pPr>
      <w:r w:rsidRPr="00663257">
        <w:rPr>
          <w:rFonts w:ascii="Arial" w:eastAsia="Calibri" w:hAnsi="Arial" w:cs="Arial"/>
          <w:sz w:val="23"/>
          <w:szCs w:val="23"/>
        </w:rPr>
        <w:t xml:space="preserve">Everton </w:t>
      </w:r>
      <w:proofErr w:type="spellStart"/>
      <w:r w:rsidRPr="00663257">
        <w:rPr>
          <w:rFonts w:ascii="Arial" w:eastAsia="Calibri" w:hAnsi="Arial" w:cs="Arial"/>
          <w:sz w:val="23"/>
          <w:szCs w:val="23"/>
        </w:rPr>
        <w:t>Michaelsen</w:t>
      </w:r>
      <w:proofErr w:type="spellEnd"/>
    </w:p>
    <w:sectPr w:rsidR="00F2329E" w:rsidRPr="00663257" w:rsidSect="00752D93">
      <w:headerReference w:type="default" r:id="rId9"/>
      <w:footerReference w:type="default" r:id="rId10"/>
      <w:pgSz w:w="11906" w:h="16838"/>
      <w:pgMar w:top="851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FB8" w:rsidRDefault="00506FB8" w:rsidP="00E87D4A">
      <w:pPr>
        <w:spacing w:after="0" w:line="240" w:lineRule="auto"/>
      </w:pPr>
      <w:r>
        <w:separator/>
      </w:r>
    </w:p>
  </w:endnote>
  <w:endnote w:type="continuationSeparator" w:id="0">
    <w:p w:rsidR="00506FB8" w:rsidRDefault="00506FB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FB8" w:rsidRDefault="00506FB8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2E07BC37" wp14:editId="79CC5E0C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506FB8" w:rsidRDefault="00506FB8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FB8" w:rsidRDefault="00506FB8" w:rsidP="00E87D4A">
      <w:pPr>
        <w:spacing w:after="0" w:line="240" w:lineRule="auto"/>
      </w:pPr>
      <w:r>
        <w:separator/>
      </w:r>
    </w:p>
  </w:footnote>
  <w:footnote w:type="continuationSeparator" w:id="0">
    <w:p w:rsidR="00506FB8" w:rsidRDefault="00506FB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FB8" w:rsidRPr="00E87D4A" w:rsidRDefault="00506FB8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77ACCC46" wp14:editId="3B25A3BF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93384"/>
    <w:multiLevelType w:val="hybridMultilevel"/>
    <w:tmpl w:val="96FCA838"/>
    <w:lvl w:ilvl="0" w:tplc="CF0C9C4C">
      <w:start w:val="1"/>
      <w:numFmt w:val="decimal"/>
      <w:lvlText w:val="%1."/>
      <w:lvlJc w:val="left"/>
      <w:pPr>
        <w:ind w:left="2628" w:hanging="360"/>
      </w:p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>
      <w:start w:val="1"/>
      <w:numFmt w:val="lowerRoman"/>
      <w:lvlText w:val="%3."/>
      <w:lvlJc w:val="right"/>
      <w:pPr>
        <w:ind w:left="4068" w:hanging="180"/>
      </w:pPr>
    </w:lvl>
    <w:lvl w:ilvl="3" w:tplc="0416000F">
      <w:start w:val="1"/>
      <w:numFmt w:val="decimal"/>
      <w:lvlText w:val="%4."/>
      <w:lvlJc w:val="left"/>
      <w:pPr>
        <w:ind w:left="4788" w:hanging="360"/>
      </w:pPr>
    </w:lvl>
    <w:lvl w:ilvl="4" w:tplc="04160019">
      <w:start w:val="1"/>
      <w:numFmt w:val="lowerLetter"/>
      <w:lvlText w:val="%5."/>
      <w:lvlJc w:val="left"/>
      <w:pPr>
        <w:ind w:left="5508" w:hanging="360"/>
      </w:pPr>
    </w:lvl>
    <w:lvl w:ilvl="5" w:tplc="0416001B">
      <w:start w:val="1"/>
      <w:numFmt w:val="lowerRoman"/>
      <w:lvlText w:val="%6."/>
      <w:lvlJc w:val="right"/>
      <w:pPr>
        <w:ind w:left="6228" w:hanging="180"/>
      </w:pPr>
    </w:lvl>
    <w:lvl w:ilvl="6" w:tplc="0416000F">
      <w:start w:val="1"/>
      <w:numFmt w:val="decimal"/>
      <w:lvlText w:val="%7."/>
      <w:lvlJc w:val="left"/>
      <w:pPr>
        <w:ind w:left="6948" w:hanging="360"/>
      </w:pPr>
    </w:lvl>
    <w:lvl w:ilvl="7" w:tplc="04160019">
      <w:start w:val="1"/>
      <w:numFmt w:val="lowerLetter"/>
      <w:lvlText w:val="%8."/>
      <w:lvlJc w:val="left"/>
      <w:pPr>
        <w:ind w:left="7668" w:hanging="360"/>
      </w:pPr>
    </w:lvl>
    <w:lvl w:ilvl="8" w:tplc="0416001B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15F20B75"/>
    <w:multiLevelType w:val="hybridMultilevel"/>
    <w:tmpl w:val="2C949E00"/>
    <w:lvl w:ilvl="0" w:tplc="339422EC">
      <w:start w:val="7"/>
      <w:numFmt w:val="lowerLetter"/>
      <w:lvlText w:val="%1)"/>
      <w:lvlJc w:val="left"/>
      <w:pPr>
        <w:ind w:left="1211" w:hanging="360"/>
      </w:p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>
      <w:start w:val="1"/>
      <w:numFmt w:val="decimal"/>
      <w:lvlText w:val="%4."/>
      <w:lvlJc w:val="left"/>
      <w:pPr>
        <w:ind w:left="3371" w:hanging="360"/>
      </w:pPr>
    </w:lvl>
    <w:lvl w:ilvl="4" w:tplc="04160019">
      <w:start w:val="1"/>
      <w:numFmt w:val="lowerLetter"/>
      <w:lvlText w:val="%5."/>
      <w:lvlJc w:val="left"/>
      <w:pPr>
        <w:ind w:left="4091" w:hanging="360"/>
      </w:pPr>
    </w:lvl>
    <w:lvl w:ilvl="5" w:tplc="0416001B">
      <w:start w:val="1"/>
      <w:numFmt w:val="lowerRoman"/>
      <w:lvlText w:val="%6."/>
      <w:lvlJc w:val="right"/>
      <w:pPr>
        <w:ind w:left="4811" w:hanging="180"/>
      </w:pPr>
    </w:lvl>
    <w:lvl w:ilvl="6" w:tplc="0416000F">
      <w:start w:val="1"/>
      <w:numFmt w:val="decimal"/>
      <w:lvlText w:val="%7."/>
      <w:lvlJc w:val="left"/>
      <w:pPr>
        <w:ind w:left="5531" w:hanging="360"/>
      </w:pPr>
    </w:lvl>
    <w:lvl w:ilvl="7" w:tplc="04160019">
      <w:start w:val="1"/>
      <w:numFmt w:val="lowerLetter"/>
      <w:lvlText w:val="%8."/>
      <w:lvlJc w:val="left"/>
      <w:pPr>
        <w:ind w:left="6251" w:hanging="360"/>
      </w:pPr>
    </w:lvl>
    <w:lvl w:ilvl="8" w:tplc="0416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335A4C"/>
    <w:multiLevelType w:val="hybridMultilevel"/>
    <w:tmpl w:val="C77A3ADC"/>
    <w:lvl w:ilvl="0" w:tplc="9A08C8D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54245"/>
    <w:rsid w:val="00065D9B"/>
    <w:rsid w:val="000B3C58"/>
    <w:rsid w:val="0013266E"/>
    <w:rsid w:val="00156C1C"/>
    <w:rsid w:val="0021539D"/>
    <w:rsid w:val="00241611"/>
    <w:rsid w:val="002522A4"/>
    <w:rsid w:val="002608AB"/>
    <w:rsid w:val="002667A6"/>
    <w:rsid w:val="002767B2"/>
    <w:rsid w:val="002A2915"/>
    <w:rsid w:val="002C126B"/>
    <w:rsid w:val="002C4C09"/>
    <w:rsid w:val="003005FA"/>
    <w:rsid w:val="0033705A"/>
    <w:rsid w:val="0034001D"/>
    <w:rsid w:val="003655A1"/>
    <w:rsid w:val="003F155C"/>
    <w:rsid w:val="003F6E36"/>
    <w:rsid w:val="004126CC"/>
    <w:rsid w:val="004170A5"/>
    <w:rsid w:val="004276A0"/>
    <w:rsid w:val="00440288"/>
    <w:rsid w:val="00453E60"/>
    <w:rsid w:val="0045685F"/>
    <w:rsid w:val="0047361B"/>
    <w:rsid w:val="004822C5"/>
    <w:rsid w:val="00482543"/>
    <w:rsid w:val="004A11CF"/>
    <w:rsid w:val="004A408F"/>
    <w:rsid w:val="004B2C02"/>
    <w:rsid w:val="004C4DBA"/>
    <w:rsid w:val="004C7FCF"/>
    <w:rsid w:val="004E2FDE"/>
    <w:rsid w:val="00500FA5"/>
    <w:rsid w:val="00506FB8"/>
    <w:rsid w:val="005124D1"/>
    <w:rsid w:val="005617C5"/>
    <w:rsid w:val="00564BD1"/>
    <w:rsid w:val="00567EF7"/>
    <w:rsid w:val="0058188A"/>
    <w:rsid w:val="00592622"/>
    <w:rsid w:val="005F6010"/>
    <w:rsid w:val="00631318"/>
    <w:rsid w:val="00663257"/>
    <w:rsid w:val="00666BF8"/>
    <w:rsid w:val="006910D9"/>
    <w:rsid w:val="006939D0"/>
    <w:rsid w:val="006E2854"/>
    <w:rsid w:val="00752D93"/>
    <w:rsid w:val="007918F3"/>
    <w:rsid w:val="0079464B"/>
    <w:rsid w:val="007B290E"/>
    <w:rsid w:val="007B2FDD"/>
    <w:rsid w:val="0086183E"/>
    <w:rsid w:val="0087544C"/>
    <w:rsid w:val="00884F96"/>
    <w:rsid w:val="008A3C2B"/>
    <w:rsid w:val="008F0853"/>
    <w:rsid w:val="0090288F"/>
    <w:rsid w:val="00921A7E"/>
    <w:rsid w:val="009312C8"/>
    <w:rsid w:val="00954242"/>
    <w:rsid w:val="00A166A1"/>
    <w:rsid w:val="00A270FF"/>
    <w:rsid w:val="00A327CC"/>
    <w:rsid w:val="00A3548C"/>
    <w:rsid w:val="00A90B79"/>
    <w:rsid w:val="00AB37CE"/>
    <w:rsid w:val="00AB3F7D"/>
    <w:rsid w:val="00AD1C4D"/>
    <w:rsid w:val="00AE0EA3"/>
    <w:rsid w:val="00B02586"/>
    <w:rsid w:val="00B06501"/>
    <w:rsid w:val="00B206CB"/>
    <w:rsid w:val="00B21102"/>
    <w:rsid w:val="00B22729"/>
    <w:rsid w:val="00B41C08"/>
    <w:rsid w:val="00B420B2"/>
    <w:rsid w:val="00B466FD"/>
    <w:rsid w:val="00B8049D"/>
    <w:rsid w:val="00BA3174"/>
    <w:rsid w:val="00BB0FA2"/>
    <w:rsid w:val="00BB2345"/>
    <w:rsid w:val="00BC1303"/>
    <w:rsid w:val="00BD38AB"/>
    <w:rsid w:val="00C5076E"/>
    <w:rsid w:val="00C537CA"/>
    <w:rsid w:val="00C9458E"/>
    <w:rsid w:val="00CF2331"/>
    <w:rsid w:val="00D0453B"/>
    <w:rsid w:val="00D146C3"/>
    <w:rsid w:val="00D37813"/>
    <w:rsid w:val="00D62E1D"/>
    <w:rsid w:val="00D65976"/>
    <w:rsid w:val="00D74590"/>
    <w:rsid w:val="00D75252"/>
    <w:rsid w:val="00DA5FBA"/>
    <w:rsid w:val="00DC1025"/>
    <w:rsid w:val="00DE73CE"/>
    <w:rsid w:val="00DF5FDF"/>
    <w:rsid w:val="00E45270"/>
    <w:rsid w:val="00E56F64"/>
    <w:rsid w:val="00E57C36"/>
    <w:rsid w:val="00E72B13"/>
    <w:rsid w:val="00E748E8"/>
    <w:rsid w:val="00E87D4A"/>
    <w:rsid w:val="00E9581C"/>
    <w:rsid w:val="00EA353D"/>
    <w:rsid w:val="00EC1451"/>
    <w:rsid w:val="00EE753B"/>
    <w:rsid w:val="00F02692"/>
    <w:rsid w:val="00F059AB"/>
    <w:rsid w:val="00F05D17"/>
    <w:rsid w:val="00F2329E"/>
    <w:rsid w:val="00F2591F"/>
    <w:rsid w:val="00F450CC"/>
    <w:rsid w:val="00F5566E"/>
    <w:rsid w:val="00F853B7"/>
    <w:rsid w:val="00F96B74"/>
    <w:rsid w:val="00FA7AED"/>
    <w:rsid w:val="00FF1693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7A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22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752D93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752D93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52D93"/>
    <w:pPr>
      <w:tabs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240" w:lineRule="auto"/>
      <w:ind w:left="4253"/>
      <w:jc w:val="both"/>
    </w:pPr>
    <w:rPr>
      <w:rFonts w:ascii="Arial" w:eastAsia="Times New Roman" w:hAnsi="Arial" w:cs="Times New Roman"/>
      <w:i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52D93"/>
    <w:rPr>
      <w:rFonts w:ascii="Arial" w:eastAsia="Times New Roman" w:hAnsi="Arial" w:cs="Times New Roman"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52D93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52D93"/>
    <w:rPr>
      <w:rFonts w:ascii="Arial" w:eastAsia="Times New Roman" w:hAnsi="Arial" w:cs="Times New Roman"/>
      <w:szCs w:val="20"/>
      <w:lang w:val="x-none" w:eastAsia="x-none"/>
    </w:rPr>
  </w:style>
  <w:style w:type="table" w:styleId="Tabelacomgrade">
    <w:name w:val="Table Grid"/>
    <w:basedOn w:val="Tabelanormal"/>
    <w:uiPriority w:val="39"/>
    <w:rsid w:val="00691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64BD1"/>
  </w:style>
  <w:style w:type="character" w:customStyle="1" w:styleId="firstementa">
    <w:name w:val="firstementa"/>
    <w:basedOn w:val="Fontepargpadro"/>
    <w:rsid w:val="00BC1303"/>
  </w:style>
  <w:style w:type="character" w:customStyle="1" w:styleId="hidden">
    <w:name w:val="hidden"/>
    <w:basedOn w:val="Fontepargpadro"/>
    <w:rsid w:val="00BC1303"/>
  </w:style>
  <w:style w:type="character" w:customStyle="1" w:styleId="Ttulo2Char">
    <w:name w:val="Título 2 Char"/>
    <w:basedOn w:val="Fontepargpadro"/>
    <w:link w:val="Ttulo2"/>
    <w:uiPriority w:val="9"/>
    <w:semiHidden/>
    <w:rsid w:val="002522A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label">
    <w:name w:val="label"/>
    <w:basedOn w:val="Fontepargpadro"/>
    <w:rsid w:val="007B2FDD"/>
  </w:style>
  <w:style w:type="character" w:customStyle="1" w:styleId="Ttulo1Char">
    <w:name w:val="Título 1 Char"/>
    <w:basedOn w:val="Fontepargpadro"/>
    <w:link w:val="Ttulo1"/>
    <w:uiPriority w:val="9"/>
    <w:rsid w:val="00FA7AE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7A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22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752D93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752D93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52D93"/>
    <w:pPr>
      <w:tabs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240" w:lineRule="auto"/>
      <w:ind w:left="4253"/>
      <w:jc w:val="both"/>
    </w:pPr>
    <w:rPr>
      <w:rFonts w:ascii="Arial" w:eastAsia="Times New Roman" w:hAnsi="Arial" w:cs="Times New Roman"/>
      <w:i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52D93"/>
    <w:rPr>
      <w:rFonts w:ascii="Arial" w:eastAsia="Times New Roman" w:hAnsi="Arial" w:cs="Times New Roman"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52D93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52D93"/>
    <w:rPr>
      <w:rFonts w:ascii="Arial" w:eastAsia="Times New Roman" w:hAnsi="Arial" w:cs="Times New Roman"/>
      <w:szCs w:val="20"/>
      <w:lang w:val="x-none" w:eastAsia="x-none"/>
    </w:rPr>
  </w:style>
  <w:style w:type="table" w:styleId="Tabelacomgrade">
    <w:name w:val="Table Grid"/>
    <w:basedOn w:val="Tabelanormal"/>
    <w:uiPriority w:val="39"/>
    <w:rsid w:val="00691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64BD1"/>
  </w:style>
  <w:style w:type="character" w:customStyle="1" w:styleId="firstementa">
    <w:name w:val="firstementa"/>
    <w:basedOn w:val="Fontepargpadro"/>
    <w:rsid w:val="00BC1303"/>
  </w:style>
  <w:style w:type="character" w:customStyle="1" w:styleId="hidden">
    <w:name w:val="hidden"/>
    <w:basedOn w:val="Fontepargpadro"/>
    <w:rsid w:val="00BC1303"/>
  </w:style>
  <w:style w:type="character" w:customStyle="1" w:styleId="Ttulo2Char">
    <w:name w:val="Título 2 Char"/>
    <w:basedOn w:val="Fontepargpadro"/>
    <w:link w:val="Ttulo2"/>
    <w:uiPriority w:val="9"/>
    <w:semiHidden/>
    <w:rsid w:val="002522A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label">
    <w:name w:val="label"/>
    <w:basedOn w:val="Fontepargpadro"/>
    <w:rsid w:val="007B2FDD"/>
  </w:style>
  <w:style w:type="character" w:customStyle="1" w:styleId="Ttulo1Char">
    <w:name w:val="Título 1 Char"/>
    <w:basedOn w:val="Fontepargpadro"/>
    <w:link w:val="Ttulo1"/>
    <w:uiPriority w:val="9"/>
    <w:rsid w:val="00FA7AE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2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2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4EFE2-91E2-45EB-A0C2-B61B2426A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1637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Mari</cp:lastModifiedBy>
  <cp:revision>5</cp:revision>
  <cp:lastPrinted>2017-07-06T11:43:00Z</cp:lastPrinted>
  <dcterms:created xsi:type="dcterms:W3CDTF">2017-07-11T17:56:00Z</dcterms:created>
  <dcterms:modified xsi:type="dcterms:W3CDTF">2017-07-17T12:40:00Z</dcterms:modified>
</cp:coreProperties>
</file>