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A5" w:rsidRPr="00C848A6" w:rsidRDefault="00500FA5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</w:rPr>
      </w:pPr>
    </w:p>
    <w:p w:rsidR="00F05D17" w:rsidRPr="00C848A6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</w:rPr>
      </w:pPr>
      <w:r w:rsidRPr="00C848A6">
        <w:rPr>
          <w:rFonts w:ascii="Arial" w:eastAsia="Calibri" w:hAnsi="Arial" w:cs="Arial"/>
          <w:b/>
        </w:rPr>
        <w:t xml:space="preserve">COMISSÃO DE CONSTITUIÇÃO, JUSTIÇA E </w:t>
      </w:r>
      <w:proofErr w:type="gramStart"/>
      <w:r w:rsidRPr="00C848A6">
        <w:rPr>
          <w:rFonts w:ascii="Arial" w:eastAsia="Calibri" w:hAnsi="Arial" w:cs="Arial"/>
          <w:b/>
        </w:rPr>
        <w:t>REDAÇÃO</w:t>
      </w:r>
      <w:proofErr w:type="gramEnd"/>
    </w:p>
    <w:p w:rsidR="00F05D17" w:rsidRPr="00C848A6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</w:rPr>
      </w:pPr>
    </w:p>
    <w:p w:rsidR="00F05D17" w:rsidRPr="00C848A6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b/>
        </w:rPr>
        <w:t>Parecer:</w:t>
      </w:r>
      <w:r w:rsidR="004276A0" w:rsidRPr="00C848A6">
        <w:rPr>
          <w:rFonts w:ascii="Arial" w:eastAsia="Calibri" w:hAnsi="Arial" w:cs="Arial"/>
        </w:rPr>
        <w:t xml:space="preserve"> </w:t>
      </w:r>
      <w:r w:rsidR="00AB2277" w:rsidRPr="00C848A6">
        <w:rPr>
          <w:rFonts w:ascii="Arial" w:eastAsia="Calibri" w:hAnsi="Arial" w:cs="Arial"/>
        </w:rPr>
        <w:t>7</w:t>
      </w:r>
      <w:r w:rsidR="00813A2F" w:rsidRPr="00C848A6">
        <w:rPr>
          <w:rFonts w:ascii="Arial" w:eastAsia="Calibri" w:hAnsi="Arial" w:cs="Arial"/>
        </w:rPr>
        <w:t>0</w:t>
      </w:r>
      <w:r w:rsidRPr="00C848A6">
        <w:rPr>
          <w:rFonts w:ascii="Arial" w:eastAsia="Calibri" w:hAnsi="Arial" w:cs="Arial"/>
        </w:rPr>
        <w:t>/2017</w:t>
      </w:r>
    </w:p>
    <w:p w:rsidR="00F05D17" w:rsidRPr="00C848A6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b/>
        </w:rPr>
        <w:t>Data:</w:t>
      </w:r>
      <w:r w:rsidRPr="00C848A6">
        <w:rPr>
          <w:rFonts w:ascii="Arial" w:eastAsia="Calibri" w:hAnsi="Arial" w:cs="Arial"/>
        </w:rPr>
        <w:t xml:space="preserve"> </w:t>
      </w:r>
      <w:r w:rsidR="00813A2F" w:rsidRPr="00C848A6">
        <w:rPr>
          <w:rFonts w:ascii="Arial" w:eastAsia="Calibri" w:hAnsi="Arial" w:cs="Arial"/>
        </w:rPr>
        <w:t>06</w:t>
      </w:r>
      <w:r w:rsidR="00E6041C" w:rsidRPr="00C848A6">
        <w:rPr>
          <w:rFonts w:ascii="Arial" w:eastAsia="Calibri" w:hAnsi="Arial" w:cs="Arial"/>
        </w:rPr>
        <w:t xml:space="preserve"> </w:t>
      </w:r>
      <w:r w:rsidRPr="00C848A6">
        <w:rPr>
          <w:rFonts w:ascii="Arial" w:eastAsia="Calibri" w:hAnsi="Arial" w:cs="Arial"/>
        </w:rPr>
        <w:t xml:space="preserve">de </w:t>
      </w:r>
      <w:r w:rsidR="00E6041C" w:rsidRPr="00C848A6">
        <w:rPr>
          <w:rFonts w:ascii="Arial" w:eastAsia="Calibri" w:hAnsi="Arial" w:cs="Arial"/>
        </w:rPr>
        <w:t>ju</w:t>
      </w:r>
      <w:r w:rsidR="00813A2F" w:rsidRPr="00C848A6">
        <w:rPr>
          <w:rFonts w:ascii="Arial" w:eastAsia="Calibri" w:hAnsi="Arial" w:cs="Arial"/>
        </w:rPr>
        <w:t>l</w:t>
      </w:r>
      <w:r w:rsidR="00E6041C" w:rsidRPr="00C848A6">
        <w:rPr>
          <w:rFonts w:ascii="Arial" w:eastAsia="Calibri" w:hAnsi="Arial" w:cs="Arial"/>
        </w:rPr>
        <w:t>ho</w:t>
      </w:r>
      <w:r w:rsidR="004276A0" w:rsidRPr="00C848A6">
        <w:rPr>
          <w:rFonts w:ascii="Arial" w:eastAsia="Calibri" w:hAnsi="Arial" w:cs="Arial"/>
        </w:rPr>
        <w:t xml:space="preserve"> </w:t>
      </w:r>
      <w:r w:rsidRPr="00C848A6">
        <w:rPr>
          <w:rFonts w:ascii="Arial" w:eastAsia="Calibri" w:hAnsi="Arial" w:cs="Arial"/>
        </w:rPr>
        <w:t>de 2017</w:t>
      </w:r>
    </w:p>
    <w:p w:rsidR="00F05D17" w:rsidRPr="00C848A6" w:rsidRDefault="00F05D17" w:rsidP="00E86D4E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b/>
        </w:rPr>
        <w:t>Matéria:</w:t>
      </w:r>
      <w:r w:rsidRPr="00C848A6">
        <w:rPr>
          <w:rFonts w:ascii="Arial" w:eastAsia="Calibri" w:hAnsi="Arial" w:cs="Arial"/>
        </w:rPr>
        <w:t xml:space="preserve"> </w:t>
      </w:r>
      <w:r w:rsidR="004276A0" w:rsidRPr="00C848A6">
        <w:rPr>
          <w:rFonts w:ascii="Arial" w:eastAsia="Calibri" w:hAnsi="Arial" w:cs="Arial"/>
        </w:rPr>
        <w:t>Projeto de Lei</w:t>
      </w:r>
      <w:r w:rsidR="00E86D4E" w:rsidRPr="00C848A6">
        <w:rPr>
          <w:rFonts w:ascii="Arial" w:eastAsia="Calibri" w:hAnsi="Arial" w:cs="Arial"/>
        </w:rPr>
        <w:t xml:space="preserve"> </w:t>
      </w:r>
      <w:r w:rsidR="003D7BFF" w:rsidRPr="00C848A6">
        <w:rPr>
          <w:rFonts w:ascii="Arial" w:eastAsia="Calibri" w:hAnsi="Arial" w:cs="Arial"/>
        </w:rPr>
        <w:t xml:space="preserve">do </w:t>
      </w:r>
      <w:r w:rsidR="00E86D4E" w:rsidRPr="00C848A6">
        <w:rPr>
          <w:rFonts w:ascii="Arial" w:eastAsia="Calibri" w:hAnsi="Arial" w:cs="Arial"/>
        </w:rPr>
        <w:t>Legislativo</w:t>
      </w:r>
      <w:r w:rsidR="004276A0" w:rsidRPr="00C848A6">
        <w:rPr>
          <w:rFonts w:ascii="Arial" w:eastAsia="Calibri" w:hAnsi="Arial" w:cs="Arial"/>
        </w:rPr>
        <w:t xml:space="preserve"> </w:t>
      </w:r>
      <w:r w:rsidR="00813A2F" w:rsidRPr="00C848A6">
        <w:rPr>
          <w:rFonts w:ascii="Arial" w:eastAsia="Calibri" w:hAnsi="Arial" w:cs="Arial"/>
        </w:rPr>
        <w:t>20</w:t>
      </w:r>
      <w:r w:rsidR="004276A0" w:rsidRPr="00C848A6">
        <w:rPr>
          <w:rFonts w:ascii="Arial" w:eastAsia="Calibri" w:hAnsi="Arial" w:cs="Arial"/>
        </w:rPr>
        <w:t>/2017</w:t>
      </w:r>
      <w:r w:rsidR="00173BDB" w:rsidRPr="00C848A6">
        <w:rPr>
          <w:rFonts w:ascii="Arial" w:eastAsia="Calibri" w:hAnsi="Arial" w:cs="Arial"/>
        </w:rPr>
        <w:tab/>
      </w:r>
      <w:r w:rsidR="00E86D4E" w:rsidRPr="00C848A6">
        <w:rPr>
          <w:rFonts w:ascii="Arial" w:eastAsia="Calibri" w:hAnsi="Arial" w:cs="Arial"/>
        </w:rPr>
        <w:tab/>
      </w:r>
      <w:r w:rsidRPr="00C848A6">
        <w:rPr>
          <w:rFonts w:ascii="Arial" w:eastAsia="Calibri" w:hAnsi="Arial" w:cs="Arial"/>
          <w:b/>
        </w:rPr>
        <w:t>Autor:</w:t>
      </w:r>
      <w:r w:rsidR="00E86D4E" w:rsidRPr="00C848A6">
        <w:rPr>
          <w:rFonts w:ascii="Arial" w:eastAsia="Calibri" w:hAnsi="Arial" w:cs="Arial"/>
        </w:rPr>
        <w:t xml:space="preserve"> </w:t>
      </w:r>
      <w:r w:rsidR="00AB2277" w:rsidRPr="00C848A6">
        <w:rPr>
          <w:rFonts w:ascii="Arial" w:eastAsia="Calibri" w:hAnsi="Arial" w:cs="Arial"/>
        </w:rPr>
        <w:t xml:space="preserve">Ver. Everton </w:t>
      </w:r>
      <w:proofErr w:type="spellStart"/>
      <w:r w:rsidR="00AB2277" w:rsidRPr="00C848A6">
        <w:rPr>
          <w:rFonts w:ascii="Arial" w:eastAsia="Calibri" w:hAnsi="Arial" w:cs="Arial"/>
        </w:rPr>
        <w:t>Michaelsen</w:t>
      </w:r>
      <w:proofErr w:type="spellEnd"/>
    </w:p>
    <w:p w:rsidR="00F05D17" w:rsidRPr="00C848A6" w:rsidRDefault="00F05D17" w:rsidP="00E86D4E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b/>
        </w:rPr>
        <w:t>Relator:</w:t>
      </w:r>
      <w:r w:rsidRPr="00C848A6">
        <w:rPr>
          <w:rFonts w:ascii="Arial" w:eastAsia="Calibri" w:hAnsi="Arial" w:cs="Arial"/>
        </w:rPr>
        <w:t xml:space="preserve"> </w:t>
      </w:r>
      <w:r w:rsidR="004276A0" w:rsidRPr="00C848A6">
        <w:rPr>
          <w:rFonts w:ascii="Arial" w:eastAsia="Calibri" w:hAnsi="Arial" w:cs="Arial"/>
        </w:rPr>
        <w:t>Ver. Manu Calliari</w:t>
      </w:r>
      <w:r w:rsidRPr="00C848A6">
        <w:rPr>
          <w:rFonts w:ascii="Arial" w:eastAsia="Calibri" w:hAnsi="Arial" w:cs="Arial"/>
        </w:rPr>
        <w:tab/>
      </w:r>
      <w:r w:rsidR="00065D9B" w:rsidRPr="00C848A6">
        <w:rPr>
          <w:rFonts w:ascii="Arial" w:eastAsia="Calibri" w:hAnsi="Arial" w:cs="Arial"/>
        </w:rPr>
        <w:tab/>
      </w:r>
      <w:r w:rsidR="00065D9B" w:rsidRPr="00C848A6">
        <w:rPr>
          <w:rFonts w:ascii="Arial" w:eastAsia="Calibri" w:hAnsi="Arial" w:cs="Arial"/>
        </w:rPr>
        <w:tab/>
      </w:r>
      <w:r w:rsidRPr="00C848A6">
        <w:rPr>
          <w:rFonts w:ascii="Arial" w:eastAsia="Calibri" w:hAnsi="Arial" w:cs="Arial"/>
          <w:b/>
        </w:rPr>
        <w:t>Conclusão do Voto:</w:t>
      </w:r>
      <w:r w:rsidRPr="00C848A6">
        <w:rPr>
          <w:rFonts w:ascii="Arial" w:eastAsia="Calibri" w:hAnsi="Arial" w:cs="Arial"/>
        </w:rPr>
        <w:t xml:space="preserve"> Favorável </w:t>
      </w:r>
    </w:p>
    <w:p w:rsidR="00173BDB" w:rsidRPr="00C848A6" w:rsidRDefault="00F05D17" w:rsidP="00813A2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b/>
        </w:rPr>
      </w:pPr>
      <w:r w:rsidRPr="00C848A6">
        <w:rPr>
          <w:rFonts w:ascii="Arial" w:eastAsia="Calibri" w:hAnsi="Arial" w:cs="Arial"/>
          <w:b/>
        </w:rPr>
        <w:t xml:space="preserve">Ementa: </w:t>
      </w:r>
      <w:r w:rsidR="00173BDB" w:rsidRPr="00C848A6">
        <w:rPr>
          <w:rFonts w:ascii="Arial" w:eastAsia="Calibri" w:hAnsi="Arial" w:cs="Arial"/>
          <w:b/>
        </w:rPr>
        <w:t>“</w:t>
      </w:r>
      <w:r w:rsidR="00813A2F" w:rsidRPr="00C848A6">
        <w:rPr>
          <w:rFonts w:ascii="Arial" w:eastAsia="Calibri" w:hAnsi="Arial" w:cs="Arial"/>
          <w:b/>
          <w:bCs/>
        </w:rPr>
        <w:t xml:space="preserve">Dispõe sobre a obrigatoriedade de as agências bancárias públicas e privadas e as cooperativas de crédito com sede no Município de Gramado </w:t>
      </w:r>
      <w:proofErr w:type="gramStart"/>
      <w:r w:rsidR="00813A2F" w:rsidRPr="00C848A6">
        <w:rPr>
          <w:rFonts w:ascii="Arial" w:eastAsia="Calibri" w:hAnsi="Arial" w:cs="Arial"/>
          <w:b/>
          <w:bCs/>
        </w:rPr>
        <w:t>contratarem</w:t>
      </w:r>
      <w:proofErr w:type="gramEnd"/>
      <w:r w:rsidR="00813A2F" w:rsidRPr="00C848A6">
        <w:rPr>
          <w:rFonts w:ascii="Arial" w:eastAsia="Calibri" w:hAnsi="Arial" w:cs="Arial"/>
          <w:b/>
          <w:bCs/>
        </w:rPr>
        <w:t xml:space="preserve"> vigilância armadas durante o funcionamento integral da sala de autoatendimento, inclusive nos finais de semana e feriados, e dá outras providências</w:t>
      </w:r>
      <w:r w:rsidR="00173BDB" w:rsidRPr="00C848A6">
        <w:rPr>
          <w:rFonts w:ascii="Arial" w:eastAsia="Calibri" w:hAnsi="Arial" w:cs="Arial"/>
          <w:b/>
        </w:rPr>
        <w:t>”</w:t>
      </w:r>
      <w:r w:rsidR="00392D46" w:rsidRPr="00C848A6">
        <w:rPr>
          <w:rFonts w:ascii="Arial" w:eastAsia="Calibri" w:hAnsi="Arial" w:cs="Arial"/>
          <w:b/>
        </w:rPr>
        <w:t>.</w:t>
      </w:r>
    </w:p>
    <w:p w:rsidR="00F05D17" w:rsidRPr="00C848A6" w:rsidRDefault="00065D9B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b/>
        </w:rPr>
        <w:t xml:space="preserve">  </w:t>
      </w:r>
    </w:p>
    <w:p w:rsidR="00F05D17" w:rsidRPr="00C848A6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</w:rPr>
      </w:pPr>
      <w:r w:rsidRPr="00C848A6">
        <w:rPr>
          <w:rFonts w:ascii="Arial" w:eastAsia="Calibri" w:hAnsi="Arial" w:cs="Arial"/>
          <w:b/>
        </w:rPr>
        <w:t>Relatório:</w:t>
      </w:r>
    </w:p>
    <w:p w:rsidR="00F05D17" w:rsidRPr="00C848A6" w:rsidRDefault="00F05D17" w:rsidP="00813A2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>1.</w:t>
      </w:r>
      <w:r w:rsidRPr="00C848A6">
        <w:rPr>
          <w:rFonts w:ascii="Arial" w:eastAsia="Calibri" w:hAnsi="Arial" w:cs="Arial"/>
        </w:rPr>
        <w:tab/>
        <w:t>O Projeto de Lei</w:t>
      </w:r>
      <w:r w:rsidR="00813A2F" w:rsidRPr="00C848A6">
        <w:rPr>
          <w:rFonts w:ascii="Arial" w:eastAsia="Calibri" w:hAnsi="Arial" w:cs="Arial"/>
        </w:rPr>
        <w:t xml:space="preserve"> do Legislativo</w:t>
      </w:r>
      <w:r w:rsidRPr="00C848A6">
        <w:rPr>
          <w:rFonts w:ascii="Arial" w:eastAsia="Calibri" w:hAnsi="Arial" w:cs="Arial"/>
        </w:rPr>
        <w:t xml:space="preserve"> em análise foi apresentado nesta Casa Legislativa no dia</w:t>
      </w:r>
      <w:r w:rsidR="00065D9B" w:rsidRPr="00C848A6">
        <w:rPr>
          <w:rFonts w:ascii="Arial" w:eastAsia="Calibri" w:hAnsi="Arial" w:cs="Arial"/>
        </w:rPr>
        <w:t xml:space="preserve"> </w:t>
      </w:r>
      <w:r w:rsidR="00AB2277" w:rsidRPr="00C848A6">
        <w:rPr>
          <w:rFonts w:ascii="Arial" w:eastAsia="Calibri" w:hAnsi="Arial" w:cs="Arial"/>
        </w:rPr>
        <w:t>2</w:t>
      </w:r>
      <w:r w:rsidR="00813A2F" w:rsidRPr="00C848A6">
        <w:rPr>
          <w:rFonts w:ascii="Arial" w:eastAsia="Calibri" w:hAnsi="Arial" w:cs="Arial"/>
        </w:rPr>
        <w:t>9</w:t>
      </w:r>
      <w:r w:rsidRPr="00C848A6">
        <w:rPr>
          <w:rFonts w:ascii="Arial" w:eastAsia="Calibri" w:hAnsi="Arial" w:cs="Arial"/>
        </w:rPr>
        <w:t xml:space="preserve"> de </w:t>
      </w:r>
      <w:r w:rsidR="00E6041C" w:rsidRPr="00C848A6">
        <w:rPr>
          <w:rFonts w:ascii="Arial" w:eastAsia="Calibri" w:hAnsi="Arial" w:cs="Arial"/>
        </w:rPr>
        <w:t>junho</w:t>
      </w:r>
      <w:r w:rsidRPr="00C848A6">
        <w:rPr>
          <w:rFonts w:ascii="Arial" w:eastAsia="Calibri" w:hAnsi="Arial" w:cs="Arial"/>
        </w:rPr>
        <w:t xml:space="preserve"> de 2017</w:t>
      </w:r>
      <w:r w:rsidR="00C9458E" w:rsidRPr="00C848A6">
        <w:rPr>
          <w:rFonts w:ascii="Arial" w:eastAsia="Calibri" w:hAnsi="Arial" w:cs="Arial"/>
        </w:rPr>
        <w:t>,</w:t>
      </w:r>
      <w:r w:rsidR="00E9581C" w:rsidRPr="00C848A6">
        <w:rPr>
          <w:rFonts w:ascii="Arial" w:eastAsia="Calibri" w:hAnsi="Arial" w:cs="Arial"/>
        </w:rPr>
        <w:t xml:space="preserve"> </w:t>
      </w:r>
      <w:r w:rsidR="00D74590" w:rsidRPr="00C848A6">
        <w:rPr>
          <w:rFonts w:ascii="Arial" w:eastAsia="Calibri" w:hAnsi="Arial" w:cs="Arial"/>
        </w:rPr>
        <w:t>e</w:t>
      </w:r>
      <w:r w:rsidRPr="00C848A6">
        <w:rPr>
          <w:rFonts w:ascii="Arial" w:eastAsia="Calibri" w:hAnsi="Arial" w:cs="Arial"/>
        </w:rPr>
        <w:t xml:space="preserve"> tem como </w:t>
      </w:r>
      <w:r w:rsidR="00813A2F" w:rsidRPr="00C848A6">
        <w:rPr>
          <w:rFonts w:ascii="Arial" w:eastAsia="Calibri" w:hAnsi="Arial" w:cs="Arial"/>
        </w:rPr>
        <w:t>objetivo di</w:t>
      </w:r>
      <w:r w:rsidR="00813A2F" w:rsidRPr="00C848A6">
        <w:rPr>
          <w:rFonts w:ascii="Arial" w:eastAsia="Calibri" w:hAnsi="Arial" w:cs="Arial"/>
          <w:bCs/>
        </w:rPr>
        <w:t xml:space="preserve">spor sobre a obrigatoriedade de as agências bancárias públicas e privadas e as cooperativas de crédito com sede no Município de Gramado </w:t>
      </w:r>
      <w:proofErr w:type="gramStart"/>
      <w:r w:rsidR="00813A2F" w:rsidRPr="00C848A6">
        <w:rPr>
          <w:rFonts w:ascii="Arial" w:eastAsia="Calibri" w:hAnsi="Arial" w:cs="Arial"/>
          <w:bCs/>
        </w:rPr>
        <w:t>contratarem</w:t>
      </w:r>
      <w:proofErr w:type="gramEnd"/>
      <w:r w:rsidR="00813A2F" w:rsidRPr="00C848A6">
        <w:rPr>
          <w:rFonts w:ascii="Arial" w:eastAsia="Calibri" w:hAnsi="Arial" w:cs="Arial"/>
          <w:bCs/>
        </w:rPr>
        <w:t xml:space="preserve"> vigilância armadas durante o funcionamento integral da sala de autoatendimento, inclusive nos finais de semana e feriados</w:t>
      </w:r>
      <w:r w:rsidR="003D7BFF" w:rsidRPr="00C848A6">
        <w:rPr>
          <w:rFonts w:ascii="Arial" w:eastAsia="Calibri" w:hAnsi="Arial" w:cs="Arial"/>
        </w:rPr>
        <w:t>.</w:t>
      </w:r>
      <w:r w:rsidR="00E6041C" w:rsidRPr="00C848A6">
        <w:rPr>
          <w:rFonts w:ascii="Arial" w:eastAsia="Calibri" w:hAnsi="Arial" w:cs="Arial"/>
        </w:rPr>
        <w:t xml:space="preserve"> </w:t>
      </w:r>
      <w:r w:rsidR="002C4C09" w:rsidRPr="00C848A6">
        <w:rPr>
          <w:rFonts w:ascii="Arial" w:eastAsia="Calibri" w:hAnsi="Arial" w:cs="Arial"/>
        </w:rPr>
        <w:t>O</w:t>
      </w:r>
      <w:r w:rsidR="003F6E36" w:rsidRPr="00C848A6">
        <w:rPr>
          <w:rFonts w:ascii="Arial" w:eastAsia="Calibri" w:hAnsi="Arial" w:cs="Arial"/>
        </w:rPr>
        <w:t xml:space="preserve"> projeto já foi analisado pela Procuradora Geral da C</w:t>
      </w:r>
      <w:r w:rsidR="002C4C09" w:rsidRPr="00C848A6">
        <w:rPr>
          <w:rFonts w:ascii="Arial" w:eastAsia="Calibri" w:hAnsi="Arial" w:cs="Arial"/>
        </w:rPr>
        <w:t>asa, a qual proferiu parecer j</w:t>
      </w:r>
      <w:r w:rsidR="003F6E36" w:rsidRPr="00C848A6">
        <w:rPr>
          <w:rFonts w:ascii="Arial" w:eastAsia="Calibri" w:hAnsi="Arial" w:cs="Arial"/>
        </w:rPr>
        <w:t>urídico</w:t>
      </w:r>
      <w:r w:rsidR="00FE4907" w:rsidRPr="00C848A6">
        <w:rPr>
          <w:rFonts w:ascii="Arial" w:eastAsia="Calibri" w:hAnsi="Arial" w:cs="Arial"/>
        </w:rPr>
        <w:t xml:space="preserve"> nº </w:t>
      </w:r>
      <w:r w:rsidR="00AB2277" w:rsidRPr="00C848A6">
        <w:rPr>
          <w:rFonts w:ascii="Arial" w:eastAsia="Calibri" w:hAnsi="Arial" w:cs="Arial"/>
        </w:rPr>
        <w:t>3</w:t>
      </w:r>
      <w:r w:rsidR="00813A2F" w:rsidRPr="00C848A6">
        <w:rPr>
          <w:rFonts w:ascii="Arial" w:eastAsia="Calibri" w:hAnsi="Arial" w:cs="Arial"/>
        </w:rPr>
        <w:t>8</w:t>
      </w:r>
      <w:r w:rsidR="00FE4907" w:rsidRPr="00C848A6">
        <w:rPr>
          <w:rFonts w:ascii="Arial" w:eastAsia="Calibri" w:hAnsi="Arial" w:cs="Arial"/>
        </w:rPr>
        <w:t>/2017,</w:t>
      </w:r>
      <w:r w:rsidR="003F6E36" w:rsidRPr="00C848A6">
        <w:rPr>
          <w:rFonts w:ascii="Arial" w:eastAsia="Calibri" w:hAnsi="Arial" w:cs="Arial"/>
        </w:rPr>
        <w:t xml:space="preserve"> favorá</w:t>
      </w:r>
      <w:r w:rsidR="002C4C09" w:rsidRPr="00C848A6">
        <w:rPr>
          <w:rFonts w:ascii="Arial" w:eastAsia="Calibri" w:hAnsi="Arial" w:cs="Arial"/>
        </w:rPr>
        <w:t>vel</w:t>
      </w:r>
      <w:r w:rsidR="003F6E36" w:rsidRPr="00C848A6">
        <w:rPr>
          <w:rFonts w:ascii="Arial" w:eastAsia="Calibri" w:hAnsi="Arial" w:cs="Arial"/>
        </w:rPr>
        <w:t xml:space="preserve"> à tramitação</w:t>
      </w:r>
      <w:r w:rsidR="008A3C2B" w:rsidRPr="00C848A6">
        <w:rPr>
          <w:rFonts w:ascii="Arial" w:eastAsia="Calibri" w:hAnsi="Arial" w:cs="Arial"/>
        </w:rPr>
        <w:t xml:space="preserve">, </w:t>
      </w:r>
      <w:r w:rsidR="003F6E36" w:rsidRPr="00C848A6">
        <w:rPr>
          <w:rFonts w:ascii="Arial" w:eastAsia="Calibri" w:hAnsi="Arial" w:cs="Arial"/>
        </w:rPr>
        <w:t>pois presentes a legalidade e a constitucionalidade</w:t>
      </w:r>
      <w:r w:rsidR="00813A2F" w:rsidRPr="00C848A6">
        <w:rPr>
          <w:rFonts w:ascii="Arial" w:eastAsia="Calibri" w:hAnsi="Arial" w:cs="Arial"/>
        </w:rPr>
        <w:t>, contudo, observando que as penalidades devem ser fixadas em moeda corrente, pois o município de Gramado não possui Valor de Referência Municipal (VRM)</w:t>
      </w:r>
      <w:r w:rsidR="003F6E36" w:rsidRPr="00C848A6">
        <w:rPr>
          <w:rFonts w:ascii="Arial" w:eastAsia="Calibri" w:hAnsi="Arial" w:cs="Arial"/>
        </w:rPr>
        <w:t>.</w:t>
      </w:r>
      <w:r w:rsidR="008A3C2B" w:rsidRPr="00C848A6">
        <w:rPr>
          <w:rFonts w:ascii="Arial" w:eastAsia="Calibri" w:hAnsi="Arial" w:cs="Arial"/>
        </w:rPr>
        <w:t xml:space="preserve"> Tal parecer jurídico embasa a elaboração do presente parecer. </w:t>
      </w:r>
    </w:p>
    <w:p w:rsidR="00F05D17" w:rsidRPr="00C848A6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</w:rPr>
      </w:pPr>
      <w:r w:rsidRPr="00C848A6">
        <w:rPr>
          <w:rFonts w:ascii="Arial" w:eastAsia="Calibri" w:hAnsi="Arial" w:cs="Arial"/>
          <w:b/>
        </w:rPr>
        <w:t>Análise:</w:t>
      </w:r>
    </w:p>
    <w:p w:rsidR="00D26150" w:rsidRPr="00C848A6" w:rsidRDefault="00F05D17" w:rsidP="00D26150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>2.</w:t>
      </w:r>
      <w:r w:rsidRPr="00C848A6">
        <w:rPr>
          <w:rFonts w:ascii="Arial" w:eastAsia="Calibri" w:hAnsi="Arial" w:cs="Arial"/>
        </w:rPr>
        <w:tab/>
      </w:r>
      <w:r w:rsidR="00D26150" w:rsidRPr="00C848A6">
        <w:rPr>
          <w:rFonts w:ascii="Arial" w:eastAsia="Calibri" w:hAnsi="Arial" w:cs="Arial"/>
        </w:rPr>
        <w:t xml:space="preserve">Quanto a iniciativa, </w:t>
      </w:r>
      <w:proofErr w:type="gramStart"/>
      <w:r w:rsidR="00D26150" w:rsidRPr="00C848A6">
        <w:rPr>
          <w:rFonts w:ascii="Arial" w:eastAsia="Calibri" w:hAnsi="Arial" w:cs="Arial"/>
        </w:rPr>
        <w:t>a matéria do presente Projeto</w:t>
      </w:r>
      <w:proofErr w:type="gramEnd"/>
      <w:r w:rsidR="00D26150" w:rsidRPr="00C848A6">
        <w:rPr>
          <w:rFonts w:ascii="Arial" w:eastAsia="Calibri" w:hAnsi="Arial" w:cs="Arial"/>
        </w:rPr>
        <w:t xml:space="preserve"> de Lei do Legislativo, tem sido recorrente em diversos municípios do Estado do RGS, na busca de maior segurança dos usuários desses serviços, em razão do aumento da criminalidade e da onda de assaltos que assola o país. </w:t>
      </w:r>
    </w:p>
    <w:p w:rsidR="00D26150" w:rsidRPr="00C848A6" w:rsidRDefault="00D26150" w:rsidP="00D26150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Conforme muito bem ressaltado no parecer jurídico da Procuradoria Geral desta Casa, a segurança pública, em que pese obrigação do Estado e da União, hoje está presente como uma das maiores preocupações do cidadão, com inúmeras demandas dentro dos municípios, não sendo admitida qualquer passividade por qualquer dos Entes Federados, que têm a obrigação de criar mecanismos de proteção à população. Quando se trata de segurança necessária, decorrente de uma atividade econômica que gera altos lucros, como é o caso das instituições financeiras, nada mais justo que a mesma seja disponibilizada por quem se beneficia dos seus resultados. </w:t>
      </w:r>
    </w:p>
    <w:p w:rsidR="00D26150" w:rsidRPr="00C848A6" w:rsidRDefault="00D26150" w:rsidP="00D26150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Assim, o presente PL vem de encontro aos anseios da sociedade, quando busca maior segurança aos usuários nas salas de autoatendimento das agências bancárias, </w:t>
      </w:r>
      <w:r w:rsidRPr="00C848A6">
        <w:rPr>
          <w:rFonts w:ascii="Arial" w:eastAsia="Calibri" w:hAnsi="Arial" w:cs="Arial"/>
        </w:rPr>
        <w:lastRenderedPageBreak/>
        <w:t xml:space="preserve">que ficam totalmente desprotegidos fora dos horários normais de funcionamento das instituições financeiras, e se tornam alvos fáceis </w:t>
      </w:r>
      <w:proofErr w:type="gramStart"/>
      <w:r w:rsidRPr="00C848A6">
        <w:rPr>
          <w:rFonts w:ascii="Arial" w:eastAsia="Calibri" w:hAnsi="Arial" w:cs="Arial"/>
        </w:rPr>
        <w:t>à</w:t>
      </w:r>
      <w:proofErr w:type="gramEnd"/>
      <w:r w:rsidRPr="00C848A6">
        <w:rPr>
          <w:rFonts w:ascii="Arial" w:eastAsia="Calibri" w:hAnsi="Arial" w:cs="Arial"/>
        </w:rPr>
        <w:t xml:space="preserve"> práticas criminosas. </w:t>
      </w:r>
    </w:p>
    <w:p w:rsidR="00D26150" w:rsidRPr="00C848A6" w:rsidRDefault="00D26150" w:rsidP="00D26150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A questão sobre eventual vício de origem que tem sido alegada por alguns Chefes de Executivos, quando a iniciativa para obrigar a prestação dos serviços de vigilância em agências bancárias parte do Poder Legislativo, como é o presente caso, sob o prisma de que seria de iniciativa privativa do Prefeito iniciar processo legislativo que dispõe sobre a organização administrativa, acrescida ainda da disposição do art. 144 da Constituição Federal de 1988, que não atribui competência aos Municípios para legislarem sobre segurança pública, mas apenas aos órgãos estaduais e federais, já foi enfrentada em Ações Diretas de Inconstitucionalidade </w:t>
      </w:r>
      <w:proofErr w:type="gramStart"/>
      <w:r w:rsidRPr="00C848A6">
        <w:rPr>
          <w:rFonts w:ascii="Arial" w:eastAsia="Calibri" w:hAnsi="Arial" w:cs="Arial"/>
        </w:rPr>
        <w:t>pelo Tribunais</w:t>
      </w:r>
      <w:proofErr w:type="gramEnd"/>
      <w:r w:rsidRPr="00C848A6">
        <w:rPr>
          <w:rFonts w:ascii="Arial" w:eastAsia="Calibri" w:hAnsi="Arial" w:cs="Arial"/>
        </w:rPr>
        <w:t xml:space="preserve"> Superiores, sem acolhimento, conforme ementas trazidas no Parecer Jurídico, que não se transcreve para evitar tautologia. </w:t>
      </w:r>
    </w:p>
    <w:p w:rsidR="00F95D06" w:rsidRPr="00C848A6" w:rsidRDefault="00F95D06" w:rsidP="0044201E">
      <w:pPr>
        <w:tabs>
          <w:tab w:val="left" w:pos="1701"/>
          <w:tab w:val="left" w:pos="5059"/>
        </w:tabs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Assim, o presente PL encontra-se em conformidade com as normas legais vigentes, </w:t>
      </w:r>
      <w:r w:rsidR="0044201E" w:rsidRPr="00C848A6">
        <w:rPr>
          <w:rFonts w:ascii="Arial" w:eastAsia="Calibri" w:hAnsi="Arial" w:cs="Arial"/>
        </w:rPr>
        <w:t>sendo possível a sua propositura por vereador da Casa, nos termos apresentados.</w:t>
      </w:r>
    </w:p>
    <w:p w:rsidR="00F95D06" w:rsidRPr="00C848A6" w:rsidRDefault="00F95D06" w:rsidP="00F95D06">
      <w:pPr>
        <w:spacing w:line="276" w:lineRule="auto"/>
        <w:ind w:firstLine="1701"/>
        <w:jc w:val="both"/>
        <w:rPr>
          <w:rFonts w:ascii="Arial" w:eastAsia="Calibri" w:hAnsi="Arial" w:cs="Arial"/>
        </w:rPr>
      </w:pPr>
    </w:p>
    <w:p w:rsidR="00F95D06" w:rsidRPr="00C848A6" w:rsidRDefault="00F95D06" w:rsidP="00F95D06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2.3 Da constitucionalidade e legalidade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Conforme o artigo 30, III, da Constituição Federal, está assim positivado a competência municipal: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proofErr w:type="gramStart"/>
      <w:r w:rsidRPr="00C848A6">
        <w:rPr>
          <w:rFonts w:ascii="Arial" w:eastAsia="Calibri" w:hAnsi="Arial" w:cs="Arial"/>
          <w:i/>
          <w:iCs/>
        </w:rPr>
        <w:t>"Art. 30.</w:t>
      </w:r>
      <w:proofErr w:type="gramEnd"/>
      <w:r w:rsidRPr="00C848A6">
        <w:rPr>
          <w:rFonts w:ascii="Arial" w:eastAsia="Calibri" w:hAnsi="Arial" w:cs="Arial"/>
          <w:i/>
          <w:iCs/>
        </w:rPr>
        <w:t xml:space="preserve"> Compete aos Municípios: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i/>
          <w:iCs/>
        </w:rPr>
        <w:t xml:space="preserve">I – legislar sobre assuntos de interesse local;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i/>
          <w:iCs/>
        </w:rPr>
        <w:t xml:space="preserve">II – suplementar a legislação federal e estadual no que couber;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(...)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A segurança pública é um dever do Estado brasileiro, assim definido no art. 144, da Constituição Federal, senão vejamos: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i/>
          <w:iCs/>
        </w:rPr>
        <w:t>“Art. 144. A segurança pública, dever do Estado, direito e responsabilidade de todos, é exercida para a preservação da ordem pública e da incolumidade das pessoas e do patrimônio...</w:t>
      </w:r>
      <w:proofErr w:type="gramStart"/>
      <w:r w:rsidRPr="00C848A6">
        <w:rPr>
          <w:rFonts w:ascii="Arial" w:eastAsia="Calibri" w:hAnsi="Arial" w:cs="Arial"/>
          <w:i/>
          <w:iCs/>
        </w:rPr>
        <w:t>”</w:t>
      </w:r>
      <w:proofErr w:type="gramEnd"/>
      <w:r w:rsidRPr="00C848A6">
        <w:rPr>
          <w:rFonts w:ascii="Arial" w:eastAsia="Calibri" w:hAnsi="Arial" w:cs="Arial"/>
          <w:i/>
          <w:iCs/>
        </w:rPr>
        <w:t xml:space="preserve">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Ou seja, é uma responsabilidade compartilhada entre os Entes Federados, onde a Constituição Federal quando tratou da ordem social, estabeleceu a importância de atuação cooperativa no campo das relações intergovernamentais, especialmente na busca de ações conjuntas dos Entes Federados, cujos esforços </w:t>
      </w:r>
      <w:proofErr w:type="spellStart"/>
      <w:r w:rsidRPr="00C848A6">
        <w:rPr>
          <w:rFonts w:ascii="Arial" w:eastAsia="Calibri" w:hAnsi="Arial" w:cs="Arial"/>
        </w:rPr>
        <w:t>somatizados</w:t>
      </w:r>
      <w:proofErr w:type="spellEnd"/>
      <w:r w:rsidRPr="00C848A6">
        <w:rPr>
          <w:rFonts w:ascii="Arial" w:eastAsia="Calibri" w:hAnsi="Arial" w:cs="Arial"/>
        </w:rPr>
        <w:t xml:space="preserve">, alcançam melhor resultado.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Quando </w:t>
      </w:r>
      <w:r w:rsidRPr="00C848A6">
        <w:rPr>
          <w:rFonts w:ascii="Arial" w:eastAsia="Calibri" w:hAnsi="Arial" w:cs="Arial"/>
          <w:b/>
          <w:bCs/>
        </w:rPr>
        <w:t xml:space="preserve">à legalidade, </w:t>
      </w:r>
      <w:r w:rsidRPr="00C848A6">
        <w:rPr>
          <w:rFonts w:ascii="Arial" w:eastAsia="Calibri" w:hAnsi="Arial" w:cs="Arial"/>
        </w:rPr>
        <w:t xml:space="preserve">em observância às leis infraconstitucionais: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Conforme Lei Orgânica Municipal, vejamos: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proofErr w:type="gramStart"/>
      <w:r w:rsidRPr="00C848A6">
        <w:rPr>
          <w:rFonts w:ascii="Arial" w:eastAsia="Calibri" w:hAnsi="Arial" w:cs="Arial"/>
          <w:i/>
          <w:iCs/>
        </w:rPr>
        <w:t>“Art. 6º.</w:t>
      </w:r>
      <w:proofErr w:type="gramEnd"/>
      <w:r w:rsidRPr="00C848A6">
        <w:rPr>
          <w:rFonts w:ascii="Arial" w:eastAsia="Calibri" w:hAnsi="Arial" w:cs="Arial"/>
          <w:i/>
          <w:iCs/>
        </w:rPr>
        <w:t xml:space="preserve"> Compete ao Município, no exercício de sua autonomia: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i/>
          <w:iCs/>
        </w:rPr>
        <w:t xml:space="preserve">(...)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proofErr w:type="gramStart"/>
      <w:r w:rsidRPr="00C848A6">
        <w:rPr>
          <w:rFonts w:ascii="Arial" w:eastAsia="Calibri" w:hAnsi="Arial" w:cs="Arial"/>
          <w:i/>
          <w:iCs/>
        </w:rPr>
        <w:lastRenderedPageBreak/>
        <w:t>XXIV- legislar sobre assuntos de interesse local;"</w:t>
      </w:r>
      <w:proofErr w:type="gramEnd"/>
      <w:r w:rsidRPr="00C848A6">
        <w:rPr>
          <w:rFonts w:ascii="Arial" w:eastAsia="Calibri" w:hAnsi="Arial" w:cs="Arial"/>
          <w:i/>
          <w:iCs/>
        </w:rPr>
        <w:t xml:space="preserve">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proofErr w:type="gramStart"/>
      <w:r w:rsidRPr="00C848A6">
        <w:rPr>
          <w:rFonts w:ascii="Arial" w:eastAsia="Calibri" w:hAnsi="Arial" w:cs="Arial"/>
        </w:rPr>
        <w:t>"</w:t>
      </w:r>
      <w:r w:rsidRPr="00C848A6">
        <w:rPr>
          <w:rFonts w:ascii="Arial" w:eastAsia="Calibri" w:hAnsi="Arial" w:cs="Arial"/>
          <w:i/>
          <w:iCs/>
        </w:rPr>
        <w:t>Art. 8º.</w:t>
      </w:r>
      <w:proofErr w:type="gramEnd"/>
      <w:r w:rsidRPr="00C848A6">
        <w:rPr>
          <w:rFonts w:ascii="Arial" w:eastAsia="Calibri" w:hAnsi="Arial" w:cs="Arial"/>
          <w:i/>
          <w:iCs/>
        </w:rPr>
        <w:t xml:space="preserve"> Compete, ainda, ao Município, concorrentemente com a União ou Estado, ou supletivamente a eles: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proofErr w:type="gramStart"/>
      <w:r w:rsidRPr="00C848A6">
        <w:rPr>
          <w:rFonts w:ascii="Arial" w:eastAsia="Calibri" w:hAnsi="Arial" w:cs="Arial"/>
          <w:i/>
          <w:iCs/>
        </w:rPr>
        <w:t xml:space="preserve">I – zelar pela saúde, higiene, </w:t>
      </w:r>
      <w:r w:rsidRPr="00C848A6">
        <w:rPr>
          <w:rFonts w:ascii="Arial" w:eastAsia="Calibri" w:hAnsi="Arial" w:cs="Arial"/>
          <w:b/>
          <w:bCs/>
          <w:i/>
          <w:iCs/>
        </w:rPr>
        <w:t xml:space="preserve">segurança </w:t>
      </w:r>
      <w:r w:rsidRPr="00C848A6">
        <w:rPr>
          <w:rFonts w:ascii="Arial" w:eastAsia="Calibri" w:hAnsi="Arial" w:cs="Arial"/>
          <w:i/>
          <w:iCs/>
        </w:rPr>
        <w:t>e assistência pública;”</w:t>
      </w:r>
      <w:proofErr w:type="gramEnd"/>
      <w:r w:rsidRPr="00C848A6">
        <w:rPr>
          <w:rFonts w:ascii="Arial" w:eastAsia="Calibri" w:hAnsi="Arial" w:cs="Arial"/>
          <w:i/>
          <w:iCs/>
        </w:rPr>
        <w:t xml:space="preserve"> </w:t>
      </w:r>
    </w:p>
    <w:p w:rsidR="0044201E" w:rsidRPr="00C848A6" w:rsidRDefault="0044201E" w:rsidP="0044201E">
      <w:pPr>
        <w:spacing w:line="276" w:lineRule="auto"/>
        <w:ind w:firstLine="1701"/>
        <w:jc w:val="both"/>
        <w:rPr>
          <w:rFonts w:ascii="Arial" w:eastAsia="Calibri" w:hAnsi="Arial" w:cs="Arial"/>
          <w:b/>
          <w:bCs/>
        </w:rPr>
      </w:pPr>
    </w:p>
    <w:p w:rsidR="0044201E" w:rsidRPr="00C848A6" w:rsidRDefault="00C848A6" w:rsidP="0044201E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  <w:b/>
          <w:bCs/>
        </w:rPr>
        <w:t>Conforme sugerido no Parecer Jurídico, restou apresentada pelo autor, EMENDA MODIFICATIVA que corrige</w:t>
      </w:r>
      <w:r w:rsidR="0044201E" w:rsidRPr="00C848A6">
        <w:rPr>
          <w:rFonts w:ascii="Arial" w:eastAsia="Calibri" w:hAnsi="Arial" w:cs="Arial"/>
          <w:b/>
          <w:bCs/>
        </w:rPr>
        <w:t xml:space="preserve"> o texto apresentado</w:t>
      </w:r>
      <w:r w:rsidRPr="00C848A6">
        <w:rPr>
          <w:rFonts w:ascii="Arial" w:eastAsia="Calibri" w:hAnsi="Arial" w:cs="Arial"/>
          <w:b/>
          <w:bCs/>
        </w:rPr>
        <w:t>, no que tange a</w:t>
      </w:r>
      <w:r w:rsidR="0044201E" w:rsidRPr="00C848A6">
        <w:rPr>
          <w:rFonts w:ascii="Arial" w:eastAsia="Calibri" w:hAnsi="Arial" w:cs="Arial"/>
          <w:b/>
          <w:bCs/>
        </w:rPr>
        <w:t xml:space="preserve"> aplicação de penalidades calculadas em </w:t>
      </w:r>
      <w:proofErr w:type="spellStart"/>
      <w:r w:rsidR="0044201E" w:rsidRPr="00C848A6">
        <w:rPr>
          <w:rFonts w:ascii="Arial" w:eastAsia="Calibri" w:hAnsi="Arial" w:cs="Arial"/>
          <w:b/>
          <w:bCs/>
        </w:rPr>
        <w:t>VRMs</w:t>
      </w:r>
      <w:proofErr w:type="spellEnd"/>
      <w:r w:rsidR="0044201E" w:rsidRPr="00C848A6">
        <w:rPr>
          <w:rFonts w:ascii="Arial" w:eastAsia="Calibri" w:hAnsi="Arial" w:cs="Arial"/>
          <w:b/>
          <w:bCs/>
        </w:rPr>
        <w:t xml:space="preserve"> – valores de referência municipal, indexador não existente no município de Gramado</w:t>
      </w:r>
      <w:r w:rsidRPr="00C848A6">
        <w:rPr>
          <w:rFonts w:ascii="Arial" w:eastAsia="Calibri" w:hAnsi="Arial" w:cs="Arial"/>
          <w:b/>
          <w:bCs/>
        </w:rPr>
        <w:t>, passando a vigorar em moeda corrente,</w:t>
      </w:r>
      <w:r w:rsidR="00033B23">
        <w:rPr>
          <w:rFonts w:ascii="Arial" w:eastAsia="Calibri" w:hAnsi="Arial" w:cs="Arial"/>
          <w:b/>
          <w:bCs/>
        </w:rPr>
        <w:t xml:space="preserve"> no valor de R$ 10.000,00 (dez mil reais)</w:t>
      </w:r>
      <w:bookmarkStart w:id="0" w:name="_GoBack"/>
      <w:bookmarkEnd w:id="0"/>
      <w:r w:rsidRPr="00C848A6">
        <w:rPr>
          <w:rFonts w:ascii="Arial" w:eastAsia="Calibri" w:hAnsi="Arial" w:cs="Arial"/>
          <w:b/>
          <w:bCs/>
        </w:rPr>
        <w:t xml:space="preserve"> regularizando, desta forma, equivoco ocorrido</w:t>
      </w:r>
      <w:r w:rsidR="0044201E" w:rsidRPr="00C848A6">
        <w:rPr>
          <w:rFonts w:ascii="Arial" w:eastAsia="Calibri" w:hAnsi="Arial" w:cs="Arial"/>
          <w:b/>
          <w:bCs/>
        </w:rPr>
        <w:t xml:space="preserve">. </w:t>
      </w:r>
    </w:p>
    <w:p w:rsidR="0044201E" w:rsidRPr="00C848A6" w:rsidRDefault="0044201E" w:rsidP="00F95D06">
      <w:pPr>
        <w:spacing w:line="276" w:lineRule="auto"/>
        <w:ind w:firstLine="1701"/>
        <w:jc w:val="both"/>
        <w:rPr>
          <w:rFonts w:ascii="Arial" w:eastAsia="Calibri" w:hAnsi="Arial" w:cs="Arial"/>
        </w:rPr>
      </w:pPr>
    </w:p>
    <w:p w:rsidR="00E86D4E" w:rsidRPr="00C848A6" w:rsidRDefault="00F05D17" w:rsidP="00F95D06">
      <w:pPr>
        <w:spacing w:line="276" w:lineRule="auto"/>
        <w:ind w:firstLine="1701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>3.</w:t>
      </w:r>
      <w:r w:rsidRPr="00C848A6">
        <w:rPr>
          <w:rFonts w:ascii="Arial" w:eastAsia="Calibri" w:hAnsi="Arial" w:cs="Arial"/>
        </w:rPr>
        <w:tab/>
        <w:t xml:space="preserve">Em relação à técnica legislativa, tendo em conta o que dispõe a Lei Complementar nº 95, de 26 de fevereiro de 1998, que </w:t>
      </w:r>
      <w:r w:rsidR="003C5FC2" w:rsidRPr="00C848A6">
        <w:rPr>
          <w:rFonts w:ascii="Arial" w:eastAsia="Calibri" w:hAnsi="Arial" w:cs="Arial"/>
        </w:rPr>
        <w:t>trata d</w:t>
      </w:r>
      <w:r w:rsidRPr="00C848A6">
        <w:rPr>
          <w:rFonts w:ascii="Arial" w:eastAsia="Calibri" w:hAnsi="Arial" w:cs="Arial"/>
        </w:rPr>
        <w:t xml:space="preserve">as normas para elaboração, redação, alteração e consolidação de leis, destaca-se </w:t>
      </w:r>
      <w:r w:rsidR="007918F3" w:rsidRPr="00C848A6">
        <w:rPr>
          <w:rFonts w:ascii="Arial" w:eastAsia="Calibri" w:hAnsi="Arial" w:cs="Arial"/>
        </w:rPr>
        <w:t xml:space="preserve">que o Projeto </w:t>
      </w:r>
      <w:r w:rsidR="00E86D4E" w:rsidRPr="00C848A6">
        <w:rPr>
          <w:rFonts w:ascii="Arial" w:eastAsia="Calibri" w:hAnsi="Arial" w:cs="Arial"/>
        </w:rPr>
        <w:t xml:space="preserve">apresenta falhas, sendo </w:t>
      </w:r>
      <w:proofErr w:type="gramStart"/>
      <w:r w:rsidR="00E86D4E" w:rsidRPr="00C848A6">
        <w:rPr>
          <w:rFonts w:ascii="Arial" w:eastAsia="Calibri" w:hAnsi="Arial" w:cs="Arial"/>
        </w:rPr>
        <w:t>necessário uma revisão de técnica legislativa</w:t>
      </w:r>
      <w:proofErr w:type="gramEnd"/>
      <w:r w:rsidR="00E86D4E" w:rsidRPr="00C848A6">
        <w:rPr>
          <w:rFonts w:ascii="Arial" w:eastAsia="Calibri" w:hAnsi="Arial" w:cs="Arial"/>
        </w:rPr>
        <w:t xml:space="preserve">, para </w:t>
      </w:r>
      <w:r w:rsidR="00D26150" w:rsidRPr="00C848A6">
        <w:rPr>
          <w:rFonts w:ascii="Arial" w:eastAsia="Calibri" w:hAnsi="Arial" w:cs="Arial"/>
        </w:rPr>
        <w:t>fazer pequenos ajustes e adequá-lo a LC 95/98, que poderão ser feitas na Redação Final.</w:t>
      </w:r>
    </w:p>
    <w:p w:rsidR="00F05D17" w:rsidRPr="00C848A6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ab/>
      </w:r>
    </w:p>
    <w:p w:rsidR="00F05D17" w:rsidRPr="00C848A6" w:rsidRDefault="00F05D17" w:rsidP="00E86D4E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</w:rPr>
      </w:pPr>
      <w:r w:rsidRPr="00C848A6">
        <w:rPr>
          <w:rFonts w:ascii="Arial" w:eastAsia="Calibri" w:hAnsi="Arial" w:cs="Arial"/>
          <w:b/>
        </w:rPr>
        <w:t>Conclusão do Voto:</w:t>
      </w:r>
    </w:p>
    <w:p w:rsidR="00F05D17" w:rsidRPr="00C848A6" w:rsidRDefault="004102A4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>4</w:t>
      </w:r>
      <w:r w:rsidR="00F05D17" w:rsidRPr="00C848A6">
        <w:rPr>
          <w:rFonts w:ascii="Arial" w:eastAsia="Calibri" w:hAnsi="Arial" w:cs="Arial"/>
        </w:rPr>
        <w:t>.</w:t>
      </w:r>
      <w:r w:rsidR="00F05D17" w:rsidRPr="00C848A6">
        <w:rPr>
          <w:rFonts w:ascii="Arial" w:eastAsia="Calibri" w:hAnsi="Arial" w:cs="Arial"/>
        </w:rPr>
        <w:tab/>
        <w:t>Diante dos fundamentos legais e constitucionais expostos,</w:t>
      </w:r>
      <w:r w:rsidR="00E45270" w:rsidRPr="00C848A6">
        <w:rPr>
          <w:rFonts w:ascii="Arial" w:eastAsia="Calibri" w:hAnsi="Arial" w:cs="Arial"/>
        </w:rPr>
        <w:t xml:space="preserve"> com fundamento no parecer jurídico da Procuradora Geral desta Casa,</w:t>
      </w:r>
      <w:r w:rsidR="00F05D17" w:rsidRPr="00C848A6">
        <w:rPr>
          <w:rFonts w:ascii="Arial" w:eastAsia="Calibri" w:hAnsi="Arial" w:cs="Arial"/>
        </w:rPr>
        <w:t xml:space="preserve"> esta Relatoria, depois de debate realizado na Comissão, disponibiliza o presente Voto favorável à tramit</w:t>
      </w:r>
      <w:r w:rsidR="00A26C35" w:rsidRPr="00C848A6">
        <w:rPr>
          <w:rFonts w:ascii="Arial" w:eastAsia="Calibri" w:hAnsi="Arial" w:cs="Arial"/>
        </w:rPr>
        <w:t>ação da matéria</w:t>
      </w:r>
      <w:r w:rsidR="00C848A6" w:rsidRPr="00C848A6">
        <w:rPr>
          <w:rFonts w:ascii="Arial" w:eastAsia="Calibri" w:hAnsi="Arial" w:cs="Arial"/>
        </w:rPr>
        <w:t xml:space="preserve"> com a emenda modificativa apresentada</w:t>
      </w:r>
      <w:r w:rsidR="00A26C35" w:rsidRPr="00C848A6">
        <w:rPr>
          <w:rFonts w:ascii="Arial" w:eastAsia="Calibri" w:hAnsi="Arial" w:cs="Arial"/>
        </w:rPr>
        <w:t>.</w:t>
      </w:r>
    </w:p>
    <w:p w:rsidR="00F05D17" w:rsidRPr="00C848A6" w:rsidRDefault="00F05D17" w:rsidP="00E86D4E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ab/>
        <w:t xml:space="preserve">Sala das Comissões, em </w:t>
      </w:r>
      <w:r w:rsidR="00C848A6" w:rsidRPr="00C848A6">
        <w:rPr>
          <w:rFonts w:ascii="Arial" w:eastAsia="Calibri" w:hAnsi="Arial" w:cs="Arial"/>
        </w:rPr>
        <w:t>06</w:t>
      </w:r>
      <w:r w:rsidR="00500FA5" w:rsidRPr="00C848A6">
        <w:rPr>
          <w:rFonts w:ascii="Arial" w:eastAsia="Calibri" w:hAnsi="Arial" w:cs="Arial"/>
        </w:rPr>
        <w:t xml:space="preserve"> de </w:t>
      </w:r>
      <w:r w:rsidR="00A26C35" w:rsidRPr="00C848A6">
        <w:rPr>
          <w:rFonts w:ascii="Arial" w:eastAsia="Calibri" w:hAnsi="Arial" w:cs="Arial"/>
        </w:rPr>
        <w:t>ju</w:t>
      </w:r>
      <w:r w:rsidR="00C848A6" w:rsidRPr="00C848A6">
        <w:rPr>
          <w:rFonts w:ascii="Arial" w:eastAsia="Calibri" w:hAnsi="Arial" w:cs="Arial"/>
        </w:rPr>
        <w:t>l</w:t>
      </w:r>
      <w:r w:rsidR="00A26C35" w:rsidRPr="00C848A6">
        <w:rPr>
          <w:rFonts w:ascii="Arial" w:eastAsia="Calibri" w:hAnsi="Arial" w:cs="Arial"/>
        </w:rPr>
        <w:t>ho</w:t>
      </w:r>
      <w:r w:rsidR="00500FA5" w:rsidRPr="00C848A6">
        <w:rPr>
          <w:rFonts w:ascii="Arial" w:eastAsia="Calibri" w:hAnsi="Arial" w:cs="Arial"/>
        </w:rPr>
        <w:t xml:space="preserve"> de 2017.</w:t>
      </w:r>
    </w:p>
    <w:p w:rsidR="00F05D17" w:rsidRPr="00C848A6" w:rsidRDefault="00F05D17" w:rsidP="00E86D4E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</w:rPr>
      </w:pPr>
    </w:p>
    <w:p w:rsidR="00500FA5" w:rsidRPr="00C848A6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>Vereadora Relatora</w:t>
      </w:r>
    </w:p>
    <w:p w:rsidR="00500FA5" w:rsidRPr="00C848A6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Manu </w:t>
      </w:r>
      <w:proofErr w:type="spellStart"/>
      <w:r w:rsidRPr="00C848A6">
        <w:rPr>
          <w:rFonts w:ascii="Arial" w:eastAsia="Calibri" w:hAnsi="Arial" w:cs="Arial"/>
        </w:rPr>
        <w:t>Caliari</w:t>
      </w:r>
      <w:proofErr w:type="spellEnd"/>
    </w:p>
    <w:p w:rsidR="00E45270" w:rsidRPr="00C848A6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>Acompanhando o voto da relatora:</w:t>
      </w:r>
    </w:p>
    <w:p w:rsidR="00E45270" w:rsidRPr="00C848A6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</w:rPr>
      </w:pPr>
    </w:p>
    <w:p w:rsidR="00E45270" w:rsidRPr="00C848A6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>Vereador Presidente</w:t>
      </w:r>
    </w:p>
    <w:p w:rsidR="00E45270" w:rsidRPr="00C848A6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 xml:space="preserve">Rafael </w:t>
      </w:r>
      <w:proofErr w:type="spellStart"/>
      <w:r w:rsidRPr="00C848A6">
        <w:rPr>
          <w:rFonts w:ascii="Arial" w:eastAsia="Calibri" w:hAnsi="Arial" w:cs="Arial"/>
        </w:rPr>
        <w:t>Ronsoni</w:t>
      </w:r>
      <w:proofErr w:type="spellEnd"/>
    </w:p>
    <w:p w:rsidR="00E45270" w:rsidRPr="00C848A6" w:rsidRDefault="00E45270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</w:rPr>
      </w:pPr>
    </w:p>
    <w:p w:rsidR="00500FA5" w:rsidRPr="00C848A6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</w:rPr>
      </w:pPr>
      <w:r w:rsidRPr="00C848A6">
        <w:rPr>
          <w:rFonts w:ascii="Arial" w:eastAsia="Calibri" w:hAnsi="Arial" w:cs="Arial"/>
        </w:rPr>
        <w:t>Vereador Vice-Presidente</w:t>
      </w:r>
    </w:p>
    <w:p w:rsidR="00F2329E" w:rsidRPr="00C848A6" w:rsidRDefault="00500FA5" w:rsidP="00E86D4E">
      <w:pPr>
        <w:tabs>
          <w:tab w:val="left" w:pos="1701"/>
          <w:tab w:val="left" w:pos="5059"/>
        </w:tabs>
        <w:spacing w:line="276" w:lineRule="auto"/>
        <w:jc w:val="center"/>
        <w:rPr>
          <w:rFonts w:ascii="Arial" w:hAnsi="Arial" w:cs="Arial"/>
        </w:rPr>
      </w:pPr>
      <w:r w:rsidRPr="00C848A6">
        <w:rPr>
          <w:rFonts w:ascii="Arial" w:eastAsia="Calibri" w:hAnsi="Arial" w:cs="Arial"/>
        </w:rPr>
        <w:t xml:space="preserve">Everton </w:t>
      </w:r>
      <w:proofErr w:type="spellStart"/>
      <w:r w:rsidRPr="00C848A6">
        <w:rPr>
          <w:rFonts w:ascii="Arial" w:eastAsia="Calibri" w:hAnsi="Arial" w:cs="Arial"/>
        </w:rPr>
        <w:t>Michaelsen</w:t>
      </w:r>
      <w:proofErr w:type="spellEnd"/>
    </w:p>
    <w:sectPr w:rsidR="00F2329E" w:rsidRPr="00C848A6" w:rsidSect="00752D93">
      <w:headerReference w:type="default" r:id="rId8"/>
      <w:footerReference w:type="default" r:id="rId9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1E" w:rsidRDefault="0044201E" w:rsidP="00E87D4A">
      <w:pPr>
        <w:spacing w:after="0" w:line="240" w:lineRule="auto"/>
      </w:pPr>
      <w:r>
        <w:separator/>
      </w:r>
    </w:p>
  </w:endnote>
  <w:endnote w:type="continuationSeparator" w:id="0">
    <w:p w:rsidR="0044201E" w:rsidRDefault="0044201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1E" w:rsidRDefault="0044201E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44201E" w:rsidRDefault="0044201E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1E" w:rsidRDefault="0044201E" w:rsidP="00E87D4A">
      <w:pPr>
        <w:spacing w:after="0" w:line="240" w:lineRule="auto"/>
      </w:pPr>
      <w:r>
        <w:separator/>
      </w:r>
    </w:p>
  </w:footnote>
  <w:footnote w:type="continuationSeparator" w:id="0">
    <w:p w:rsidR="0044201E" w:rsidRDefault="0044201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1E" w:rsidRPr="00E87D4A" w:rsidRDefault="0044201E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B23"/>
    <w:rsid w:val="00065D9B"/>
    <w:rsid w:val="000B3C58"/>
    <w:rsid w:val="00156C1C"/>
    <w:rsid w:val="00173BDB"/>
    <w:rsid w:val="00241611"/>
    <w:rsid w:val="002C126B"/>
    <w:rsid w:val="002C4C09"/>
    <w:rsid w:val="00392D46"/>
    <w:rsid w:val="003C5FC2"/>
    <w:rsid w:val="003D7BFF"/>
    <w:rsid w:val="003F155C"/>
    <w:rsid w:val="003F6E36"/>
    <w:rsid w:val="004102A4"/>
    <w:rsid w:val="004276A0"/>
    <w:rsid w:val="0044201E"/>
    <w:rsid w:val="00453E60"/>
    <w:rsid w:val="004A408F"/>
    <w:rsid w:val="00500FA5"/>
    <w:rsid w:val="00567EF7"/>
    <w:rsid w:val="00592622"/>
    <w:rsid w:val="005F6010"/>
    <w:rsid w:val="006E5F6E"/>
    <w:rsid w:val="00752D93"/>
    <w:rsid w:val="007918F3"/>
    <w:rsid w:val="00813A2F"/>
    <w:rsid w:val="008A3C2B"/>
    <w:rsid w:val="008F0853"/>
    <w:rsid w:val="0090288F"/>
    <w:rsid w:val="00921A7E"/>
    <w:rsid w:val="00A26C35"/>
    <w:rsid w:val="00A3548C"/>
    <w:rsid w:val="00A90B79"/>
    <w:rsid w:val="00AB2277"/>
    <w:rsid w:val="00AB37CE"/>
    <w:rsid w:val="00B21102"/>
    <w:rsid w:val="00B466FD"/>
    <w:rsid w:val="00BB2345"/>
    <w:rsid w:val="00BD034D"/>
    <w:rsid w:val="00BD38AB"/>
    <w:rsid w:val="00C848A6"/>
    <w:rsid w:val="00C9458E"/>
    <w:rsid w:val="00D146C3"/>
    <w:rsid w:val="00D26150"/>
    <w:rsid w:val="00D32722"/>
    <w:rsid w:val="00D74590"/>
    <w:rsid w:val="00DE73CE"/>
    <w:rsid w:val="00DF0570"/>
    <w:rsid w:val="00E11BD5"/>
    <w:rsid w:val="00E26D49"/>
    <w:rsid w:val="00E45270"/>
    <w:rsid w:val="00E6041C"/>
    <w:rsid w:val="00E72B13"/>
    <w:rsid w:val="00E733D8"/>
    <w:rsid w:val="00E86D4E"/>
    <w:rsid w:val="00E87D4A"/>
    <w:rsid w:val="00E9581C"/>
    <w:rsid w:val="00EC1451"/>
    <w:rsid w:val="00F02692"/>
    <w:rsid w:val="00F05D17"/>
    <w:rsid w:val="00F2329E"/>
    <w:rsid w:val="00F450CC"/>
    <w:rsid w:val="00F67D57"/>
    <w:rsid w:val="00F853B7"/>
    <w:rsid w:val="00F95D06"/>
    <w:rsid w:val="00F96B74"/>
    <w:rsid w:val="00FE490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963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5</cp:revision>
  <cp:lastPrinted>2017-07-04T18:25:00Z</cp:lastPrinted>
  <dcterms:created xsi:type="dcterms:W3CDTF">2017-07-05T14:43:00Z</dcterms:created>
  <dcterms:modified xsi:type="dcterms:W3CDTF">2017-07-05T18:02:00Z</dcterms:modified>
</cp:coreProperties>
</file>