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8F" w:rsidRDefault="0091448F" w:rsidP="003F2C5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Jurídico </w:t>
      </w:r>
      <w:r w:rsidR="00E25CE5">
        <w:rPr>
          <w:rFonts w:ascii="Arial" w:hAnsi="Arial" w:cs="Arial"/>
          <w:b/>
          <w:sz w:val="24"/>
          <w:szCs w:val="24"/>
        </w:rPr>
        <w:t>3</w:t>
      </w:r>
      <w:r w:rsidR="006407B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/2017</w:t>
      </w:r>
      <w:r w:rsidR="003F2C52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Procuradoria Geral</w:t>
      </w:r>
    </w:p>
    <w:p w:rsidR="003F2C52" w:rsidRDefault="003F2C52" w:rsidP="003F2C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Referência: </w:t>
      </w:r>
      <w:r w:rsidRPr="003F2C52">
        <w:rPr>
          <w:rFonts w:ascii="Arial" w:hAnsi="Arial" w:cs="Arial"/>
          <w:sz w:val="24"/>
          <w:szCs w:val="24"/>
        </w:rPr>
        <w:t xml:space="preserve">Projeto de </w:t>
      </w:r>
      <w:r>
        <w:rPr>
          <w:rFonts w:ascii="Arial" w:hAnsi="Arial" w:cs="Arial"/>
          <w:sz w:val="24"/>
          <w:szCs w:val="24"/>
        </w:rPr>
        <w:t>L</w:t>
      </w:r>
      <w:r w:rsidRPr="003F2C52">
        <w:rPr>
          <w:rFonts w:ascii="Arial" w:hAnsi="Arial" w:cs="Arial"/>
          <w:sz w:val="24"/>
          <w:szCs w:val="24"/>
        </w:rPr>
        <w:t>ei nº 01</w:t>
      </w:r>
      <w:r w:rsidR="006407B2">
        <w:rPr>
          <w:rFonts w:ascii="Arial" w:hAnsi="Arial" w:cs="Arial"/>
          <w:sz w:val="24"/>
          <w:szCs w:val="24"/>
        </w:rPr>
        <w:t>8</w:t>
      </w:r>
      <w:r w:rsidRPr="003F2C52">
        <w:rPr>
          <w:rFonts w:ascii="Arial" w:hAnsi="Arial" w:cs="Arial"/>
          <w:sz w:val="24"/>
          <w:szCs w:val="24"/>
        </w:rPr>
        <w:t>/2017</w:t>
      </w:r>
    </w:p>
    <w:p w:rsidR="003F2C52" w:rsidRPr="003F2C52" w:rsidRDefault="003F2C52" w:rsidP="003F2C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C52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sz w:val="24"/>
          <w:szCs w:val="24"/>
        </w:rPr>
        <w:t xml:space="preserve"> Executivo Municipal</w:t>
      </w:r>
    </w:p>
    <w:p w:rsidR="003F2C52" w:rsidRDefault="003F2C52" w:rsidP="003F2C5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F2C52" w:rsidRDefault="003F2C52" w:rsidP="003F2C52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3F2C52">
        <w:rPr>
          <w:rFonts w:ascii="Arial" w:hAnsi="Arial" w:cs="Arial"/>
          <w:b/>
          <w:sz w:val="24"/>
          <w:szCs w:val="24"/>
        </w:rPr>
        <w:t>Ementa:</w:t>
      </w:r>
      <w:r>
        <w:rPr>
          <w:rFonts w:ascii="Arial" w:hAnsi="Arial" w:cs="Arial"/>
          <w:sz w:val="24"/>
          <w:szCs w:val="24"/>
        </w:rPr>
        <w:t xml:space="preserve"> </w:t>
      </w:r>
      <w:r w:rsidR="006407B2">
        <w:rPr>
          <w:rFonts w:ascii="Arial" w:hAnsi="Arial" w:cs="Arial"/>
          <w:sz w:val="24"/>
          <w:szCs w:val="24"/>
        </w:rPr>
        <w:t>Altera dispositivos da Lei 2.914, de 06 de maio de 2011, que dispõe sobre a implantação do Plano de carreira, estabelece o Quadro de Cargos, Vencimentos e Funções Públicas do município e dá outras providências.</w:t>
      </w:r>
    </w:p>
    <w:p w:rsidR="003F2C52" w:rsidRDefault="003F2C52" w:rsidP="003F2C52">
      <w:pPr>
        <w:spacing w:line="36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C52" w:rsidRDefault="003F2C52" w:rsidP="003F2C5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 – RELATÓRIO</w:t>
      </w:r>
    </w:p>
    <w:p w:rsidR="006407B2" w:rsidRDefault="003F2C52" w:rsidP="00AF35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Foi encaminhado à Procuradoria Jurídica desta Casa, para emissão de Parecer, o Projeto de Lei nº 01</w:t>
      </w:r>
      <w:r w:rsidR="006407B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/2017, de autoria do Executivo Municipal, </w:t>
      </w:r>
      <w:r w:rsidR="00703BE1">
        <w:rPr>
          <w:rFonts w:ascii="Arial" w:hAnsi="Arial" w:cs="Arial"/>
          <w:sz w:val="24"/>
          <w:szCs w:val="24"/>
        </w:rPr>
        <w:t xml:space="preserve">protocolado em 30/05/2017, </w:t>
      </w:r>
      <w:r w:rsidR="00F85477">
        <w:rPr>
          <w:rFonts w:ascii="Arial" w:hAnsi="Arial" w:cs="Arial"/>
          <w:sz w:val="24"/>
          <w:szCs w:val="24"/>
        </w:rPr>
        <w:t xml:space="preserve">que </w:t>
      </w:r>
      <w:r w:rsidR="006407B2">
        <w:rPr>
          <w:rFonts w:ascii="Arial" w:hAnsi="Arial" w:cs="Arial"/>
          <w:sz w:val="24"/>
          <w:szCs w:val="24"/>
        </w:rPr>
        <w:t>altera dispositivos da Lei 2.914/2011, criando novas vagas para os seguintes cargos</w:t>
      </w:r>
      <w:r w:rsidR="009A68F9">
        <w:rPr>
          <w:rFonts w:ascii="Arial" w:hAnsi="Arial" w:cs="Arial"/>
          <w:sz w:val="24"/>
          <w:szCs w:val="24"/>
        </w:rPr>
        <w:t>, a saber</w:t>
      </w:r>
      <w:r w:rsidR="006407B2">
        <w:rPr>
          <w:rFonts w:ascii="Arial" w:hAnsi="Arial" w:cs="Arial"/>
          <w:sz w:val="24"/>
          <w:szCs w:val="24"/>
        </w:rPr>
        <w:t>: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359"/>
        <w:gridCol w:w="2338"/>
        <w:gridCol w:w="2350"/>
        <w:gridCol w:w="2299"/>
      </w:tblGrid>
      <w:tr w:rsidR="006407B2" w:rsidTr="008C3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5765E1" w:rsidRPr="008C312C" w:rsidRDefault="005765E1" w:rsidP="00576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7B2" w:rsidRPr="008C312C" w:rsidRDefault="006407B2" w:rsidP="00576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12C">
              <w:rPr>
                <w:rFonts w:ascii="Arial" w:hAnsi="Arial" w:cs="Arial"/>
                <w:sz w:val="24"/>
                <w:szCs w:val="24"/>
              </w:rPr>
              <w:t>CARGOS</w:t>
            </w:r>
          </w:p>
        </w:tc>
        <w:tc>
          <w:tcPr>
            <w:tcW w:w="2374" w:type="dxa"/>
          </w:tcPr>
          <w:p w:rsidR="006407B2" w:rsidRPr="008C312C" w:rsidRDefault="006407B2" w:rsidP="005765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312C">
              <w:rPr>
                <w:rFonts w:ascii="Arial" w:hAnsi="Arial" w:cs="Arial"/>
                <w:sz w:val="24"/>
                <w:szCs w:val="24"/>
              </w:rPr>
              <w:t xml:space="preserve">VAGAS </w:t>
            </w:r>
            <w:r w:rsidR="009A68F9" w:rsidRPr="008C312C">
              <w:rPr>
                <w:rFonts w:ascii="Arial" w:hAnsi="Arial" w:cs="Arial"/>
                <w:sz w:val="24"/>
                <w:szCs w:val="24"/>
              </w:rPr>
              <w:t>CRIADAS</w:t>
            </w:r>
            <w:r w:rsidRPr="008C312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="009A68F9" w:rsidRPr="008C312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8C312C">
              <w:rPr>
                <w:rFonts w:ascii="Arial" w:hAnsi="Arial" w:cs="Arial"/>
                <w:sz w:val="24"/>
                <w:szCs w:val="24"/>
              </w:rPr>
              <w:t>LEI 3467/16</w:t>
            </w:r>
            <w:r w:rsidR="009A68F9" w:rsidRPr="008C312C">
              <w:rPr>
                <w:rFonts w:ascii="Arial" w:hAnsi="Arial" w:cs="Arial"/>
                <w:sz w:val="24"/>
                <w:szCs w:val="24"/>
              </w:rPr>
              <w:t>(última criação cargos)</w:t>
            </w:r>
          </w:p>
        </w:tc>
        <w:tc>
          <w:tcPr>
            <w:tcW w:w="2374" w:type="dxa"/>
          </w:tcPr>
          <w:p w:rsidR="009A68F9" w:rsidRPr="008C312C" w:rsidRDefault="006407B2" w:rsidP="005765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312C">
              <w:rPr>
                <w:rFonts w:ascii="Arial" w:hAnsi="Arial" w:cs="Arial"/>
                <w:sz w:val="24"/>
                <w:szCs w:val="24"/>
              </w:rPr>
              <w:t>VAGAS</w:t>
            </w:r>
            <w:r w:rsidR="009A68F9" w:rsidRPr="008C312C">
              <w:rPr>
                <w:rFonts w:ascii="Arial" w:hAnsi="Arial" w:cs="Arial"/>
                <w:sz w:val="24"/>
                <w:szCs w:val="24"/>
              </w:rPr>
              <w:t xml:space="preserve"> CUMULATIVAS, CITADAS</w:t>
            </w:r>
            <w:r w:rsidRPr="008C3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8F9" w:rsidRPr="008C312C"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6407B2" w:rsidRPr="008C312C" w:rsidRDefault="006407B2" w:rsidP="005765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312C">
              <w:rPr>
                <w:rFonts w:ascii="Arial" w:hAnsi="Arial" w:cs="Arial"/>
                <w:sz w:val="24"/>
                <w:szCs w:val="24"/>
              </w:rPr>
              <w:t>PL 18/2017</w:t>
            </w:r>
          </w:p>
        </w:tc>
        <w:tc>
          <w:tcPr>
            <w:tcW w:w="2374" w:type="dxa"/>
          </w:tcPr>
          <w:p w:rsidR="006407B2" w:rsidRPr="008C312C" w:rsidRDefault="009A68F9" w:rsidP="005765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312C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6407B2" w:rsidRPr="008C312C">
              <w:rPr>
                <w:rFonts w:ascii="Arial" w:hAnsi="Arial" w:cs="Arial"/>
                <w:sz w:val="24"/>
                <w:szCs w:val="24"/>
              </w:rPr>
              <w:t>NOVAS VAGAS</w:t>
            </w:r>
            <w:r w:rsidRPr="008C312C">
              <w:rPr>
                <w:rFonts w:ascii="Arial" w:hAnsi="Arial" w:cs="Arial"/>
                <w:sz w:val="24"/>
                <w:szCs w:val="24"/>
              </w:rPr>
              <w:t xml:space="preserve"> CRIADAS NESTE PL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COZINHEIRO I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OPERÁRIO II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ADM.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 SOCIO EDUCATIVO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FARMACEUTICO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9A68F9" w:rsidRPr="009A68F9" w:rsidRDefault="009A68F9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A68F9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9A68F9" w:rsidTr="008C3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:rsidR="009A68F9" w:rsidRDefault="009A68F9" w:rsidP="009A68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4" w:type="dxa"/>
          </w:tcPr>
          <w:p w:rsidR="009A68F9" w:rsidRDefault="009A68F9" w:rsidP="009A68F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4" w:type="dxa"/>
          </w:tcPr>
          <w:p w:rsidR="009A68F9" w:rsidRPr="00CD7678" w:rsidRDefault="009A68F9" w:rsidP="009A68F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D7678">
              <w:rPr>
                <w:rFonts w:ascii="Arial" w:hAnsi="Arial" w:cs="Arial"/>
                <w:b/>
                <w:sz w:val="24"/>
                <w:szCs w:val="24"/>
              </w:rPr>
              <w:t>TOTAL VAGAS</w:t>
            </w:r>
          </w:p>
        </w:tc>
        <w:tc>
          <w:tcPr>
            <w:tcW w:w="2374" w:type="dxa"/>
          </w:tcPr>
          <w:p w:rsidR="009A68F9" w:rsidRPr="009A68F9" w:rsidRDefault="00D233D4" w:rsidP="009A68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+ </w:t>
            </w:r>
            <w:r w:rsidR="009A68F9" w:rsidRPr="009A68F9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</w:tbl>
    <w:p w:rsidR="00AF35CB" w:rsidRDefault="00AF35CB" w:rsidP="00AF35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32D9" w:rsidRDefault="00D04491" w:rsidP="00404EE6">
      <w:pPr>
        <w:spacing w:before="2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Aduz n</w:t>
      </w:r>
      <w:r w:rsidR="00C01DFC">
        <w:rPr>
          <w:rFonts w:ascii="Arial" w:hAnsi="Arial" w:cs="Arial"/>
          <w:sz w:val="24"/>
          <w:szCs w:val="24"/>
        </w:rPr>
        <w:t xml:space="preserve">a justificativa que os cargos de assistente social, psicólogo, auxiliar administrativo e cozinheiro I, serão chamados da lista de aprovados no concurso público realizado em 2015, ainda vigente. Já os cargos de monitor socioeducativo e Operário II serão objeto de contratação emergencial, em razão de não existir </w:t>
      </w:r>
      <w:r w:rsidR="005232D9">
        <w:rPr>
          <w:rFonts w:ascii="Arial" w:hAnsi="Arial" w:cs="Arial"/>
          <w:sz w:val="24"/>
          <w:szCs w:val="24"/>
        </w:rPr>
        <w:t>concurso vigente em condições de nomeação destes cargos, até a realização do próximo concurso, a médio prazo.</w:t>
      </w:r>
    </w:p>
    <w:p w:rsidR="00426791" w:rsidRDefault="00847750" w:rsidP="00404EE6">
      <w:pPr>
        <w:spacing w:before="2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 ainda que a</w:t>
      </w:r>
      <w:r w:rsidR="00D233D4">
        <w:rPr>
          <w:rFonts w:ascii="Arial" w:hAnsi="Arial" w:cs="Arial"/>
          <w:sz w:val="24"/>
          <w:szCs w:val="24"/>
        </w:rPr>
        <w:t xml:space="preserve"> Administração </w:t>
      </w:r>
      <w:proofErr w:type="gramStart"/>
      <w:r w:rsidR="00D233D4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 identificou</w:t>
      </w:r>
      <w:proofErr w:type="gramEnd"/>
      <w:r>
        <w:rPr>
          <w:rFonts w:ascii="Arial" w:hAnsi="Arial" w:cs="Arial"/>
          <w:sz w:val="24"/>
          <w:szCs w:val="24"/>
        </w:rPr>
        <w:t xml:space="preserve"> nos 4(quatro) primeiros meses de 2017, a necessidade de ampliar o número de servidores na área de Cidadania e Assistência Social, objetivando adequar a estrutura existente da Secretaria, à Política Nacional de Assistência Social, à normativa estadual e ao CREAS, além de atender ao Projeto Sapeca I e II. Na Secretaria da Agricultura, motivam a necessidade de contratação para atender os setores de jardinagem</w:t>
      </w:r>
      <w:r w:rsidR="00426791">
        <w:rPr>
          <w:rFonts w:ascii="Arial" w:hAnsi="Arial" w:cs="Arial"/>
          <w:sz w:val="24"/>
          <w:szCs w:val="24"/>
        </w:rPr>
        <w:t xml:space="preserve"> nos canteiros e praças do município; na Secretaria de Obras, para os serviços de varredura de ruas e</w:t>
      </w:r>
      <w:r w:rsidR="00D04491">
        <w:rPr>
          <w:rFonts w:ascii="Arial" w:hAnsi="Arial" w:cs="Arial"/>
          <w:sz w:val="24"/>
          <w:szCs w:val="24"/>
        </w:rPr>
        <w:t xml:space="preserve">, por </w:t>
      </w:r>
      <w:proofErr w:type="gramStart"/>
      <w:r w:rsidR="00D04491">
        <w:rPr>
          <w:rFonts w:ascii="Arial" w:hAnsi="Arial" w:cs="Arial"/>
          <w:sz w:val="24"/>
          <w:szCs w:val="24"/>
        </w:rPr>
        <w:t xml:space="preserve">fim, </w:t>
      </w:r>
      <w:r w:rsidR="00426791">
        <w:rPr>
          <w:rFonts w:ascii="Arial" w:hAnsi="Arial" w:cs="Arial"/>
          <w:sz w:val="24"/>
          <w:szCs w:val="24"/>
        </w:rPr>
        <w:t xml:space="preserve"> na</w:t>
      </w:r>
      <w:proofErr w:type="gramEnd"/>
      <w:r w:rsidR="00426791">
        <w:rPr>
          <w:rFonts w:ascii="Arial" w:hAnsi="Arial" w:cs="Arial"/>
          <w:sz w:val="24"/>
          <w:szCs w:val="24"/>
        </w:rPr>
        <w:t xml:space="preserve"> Secretaria de Administração, para atender a diversos setores </w:t>
      </w:r>
      <w:r w:rsidR="00D04491">
        <w:rPr>
          <w:rFonts w:ascii="Arial" w:hAnsi="Arial" w:cs="Arial"/>
          <w:sz w:val="24"/>
          <w:szCs w:val="24"/>
        </w:rPr>
        <w:t xml:space="preserve">administrativos </w:t>
      </w:r>
      <w:r w:rsidR="00426791">
        <w:rPr>
          <w:rFonts w:ascii="Arial" w:hAnsi="Arial" w:cs="Arial"/>
          <w:sz w:val="24"/>
          <w:szCs w:val="24"/>
        </w:rPr>
        <w:t>do município.</w:t>
      </w:r>
    </w:p>
    <w:p w:rsidR="00576B09" w:rsidRDefault="00066911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 acompanhar ao PL a estimativa de impacto orçamentário e financeiro, estimando despesa de R$ </w:t>
      </w:r>
      <w:r w:rsidR="00426791">
        <w:rPr>
          <w:rFonts w:ascii="Arial" w:hAnsi="Arial" w:cs="Arial"/>
          <w:sz w:val="24"/>
          <w:szCs w:val="24"/>
        </w:rPr>
        <w:t>853</w:t>
      </w:r>
      <w:r>
        <w:rPr>
          <w:rFonts w:ascii="Arial" w:hAnsi="Arial" w:cs="Arial"/>
          <w:sz w:val="24"/>
          <w:szCs w:val="24"/>
        </w:rPr>
        <w:t>.</w:t>
      </w:r>
      <w:r w:rsidR="00426791">
        <w:rPr>
          <w:rFonts w:ascii="Arial" w:hAnsi="Arial" w:cs="Arial"/>
          <w:sz w:val="24"/>
          <w:szCs w:val="24"/>
        </w:rPr>
        <w:t>349</w:t>
      </w:r>
      <w:r>
        <w:rPr>
          <w:rFonts w:ascii="Arial" w:hAnsi="Arial" w:cs="Arial"/>
          <w:sz w:val="24"/>
          <w:szCs w:val="24"/>
        </w:rPr>
        <w:t>,00 para 2017</w:t>
      </w:r>
      <w:r w:rsidR="00703BE1">
        <w:rPr>
          <w:rFonts w:ascii="Arial" w:hAnsi="Arial" w:cs="Arial"/>
          <w:sz w:val="24"/>
          <w:szCs w:val="24"/>
        </w:rPr>
        <w:t xml:space="preserve"> (por ser apenas para sete meses)</w:t>
      </w:r>
      <w:r>
        <w:rPr>
          <w:rFonts w:ascii="Arial" w:hAnsi="Arial" w:cs="Arial"/>
          <w:sz w:val="24"/>
          <w:szCs w:val="24"/>
        </w:rPr>
        <w:t xml:space="preserve">, R$ </w:t>
      </w:r>
      <w:r w:rsidR="00426791">
        <w:rPr>
          <w:rFonts w:ascii="Arial" w:hAnsi="Arial" w:cs="Arial"/>
          <w:sz w:val="24"/>
          <w:szCs w:val="24"/>
        </w:rPr>
        <w:t>1.584.794,00</w:t>
      </w:r>
      <w:r>
        <w:rPr>
          <w:rFonts w:ascii="Arial" w:hAnsi="Arial" w:cs="Arial"/>
          <w:sz w:val="24"/>
          <w:szCs w:val="24"/>
        </w:rPr>
        <w:t xml:space="preserve"> para 2018 e R$ </w:t>
      </w:r>
      <w:r w:rsidR="00426791">
        <w:rPr>
          <w:rFonts w:ascii="Arial" w:hAnsi="Arial" w:cs="Arial"/>
          <w:sz w:val="24"/>
          <w:szCs w:val="24"/>
        </w:rPr>
        <w:t>1.743.276</w:t>
      </w:r>
      <w:r>
        <w:rPr>
          <w:rFonts w:ascii="Arial" w:hAnsi="Arial" w:cs="Arial"/>
          <w:sz w:val="24"/>
          <w:szCs w:val="24"/>
        </w:rPr>
        <w:t xml:space="preserve"> para 2019, com repercussão na despesa com pessoal</w:t>
      </w:r>
      <w:r w:rsidR="00AD575F">
        <w:rPr>
          <w:rFonts w:ascii="Arial" w:hAnsi="Arial" w:cs="Arial"/>
          <w:sz w:val="24"/>
          <w:szCs w:val="24"/>
        </w:rPr>
        <w:t xml:space="preserve"> cujo índice alcança</w:t>
      </w:r>
      <w:r w:rsidR="00A84357">
        <w:rPr>
          <w:rFonts w:ascii="Arial" w:hAnsi="Arial" w:cs="Arial"/>
          <w:sz w:val="24"/>
          <w:szCs w:val="24"/>
        </w:rPr>
        <w:t>, com esta despesa, o percentual de comprometimento de</w:t>
      </w:r>
      <w:r w:rsidR="00AD575F">
        <w:rPr>
          <w:rFonts w:ascii="Arial" w:hAnsi="Arial" w:cs="Arial"/>
          <w:sz w:val="24"/>
          <w:szCs w:val="24"/>
        </w:rPr>
        <w:t xml:space="preserve"> 4</w:t>
      </w:r>
      <w:r w:rsidR="00426791">
        <w:rPr>
          <w:rFonts w:ascii="Arial" w:hAnsi="Arial" w:cs="Arial"/>
          <w:sz w:val="24"/>
          <w:szCs w:val="24"/>
        </w:rPr>
        <w:t>9,14</w:t>
      </w:r>
      <w:r w:rsidR="00AD575F">
        <w:rPr>
          <w:rFonts w:ascii="Arial" w:hAnsi="Arial" w:cs="Arial"/>
          <w:sz w:val="24"/>
          <w:szCs w:val="24"/>
        </w:rPr>
        <w:t>%.</w:t>
      </w:r>
    </w:p>
    <w:p w:rsidR="00576B09" w:rsidRDefault="00576B09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breve relato dos fatos.</w:t>
      </w:r>
    </w:p>
    <w:p w:rsidR="00576B09" w:rsidRDefault="00576B09" w:rsidP="00576B0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proofErr w:type="gramStart"/>
      <w:r>
        <w:rPr>
          <w:rFonts w:ascii="Arial" w:hAnsi="Arial" w:cs="Arial"/>
          <w:sz w:val="24"/>
          <w:szCs w:val="24"/>
        </w:rPr>
        <w:t>referida,  em</w:t>
      </w:r>
      <w:proofErr w:type="gramEnd"/>
      <w:r>
        <w:rPr>
          <w:rFonts w:ascii="Arial" w:hAnsi="Arial" w:cs="Arial"/>
          <w:sz w:val="24"/>
          <w:szCs w:val="24"/>
        </w:rPr>
        <w:t xml:space="preserve"> condições de análise.</w:t>
      </w:r>
    </w:p>
    <w:p w:rsidR="00F85477" w:rsidRDefault="00F85477" w:rsidP="00F8547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que basta a relatar. Passa-se a fundamentar: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11CED" w:rsidRDefault="00E11CED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11CED" w:rsidRDefault="00E11CED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11CED" w:rsidRDefault="00E11CED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B4729" w:rsidRPr="00EB4729" w:rsidRDefault="00EB4729" w:rsidP="0091448F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B4729">
        <w:rPr>
          <w:rFonts w:ascii="Arial" w:hAnsi="Arial" w:cs="Arial"/>
          <w:b/>
          <w:sz w:val="24"/>
          <w:szCs w:val="24"/>
        </w:rPr>
        <w:t>II – DA ANÁLISE JURÍDICA</w:t>
      </w:r>
    </w:p>
    <w:p w:rsidR="0091448F" w:rsidRDefault="00B512CB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2.1 </w:t>
      </w:r>
      <w:r w:rsidR="00B63832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="0091448F" w:rsidRPr="00B63832">
        <w:rPr>
          <w:rFonts w:ascii="Arial" w:hAnsi="Arial" w:cs="Arial"/>
          <w:b/>
          <w:color w:val="000000" w:themeColor="text1"/>
          <w:sz w:val="24"/>
          <w:szCs w:val="24"/>
        </w:rPr>
        <w:t xml:space="preserve"> Técnica Legislativa</w:t>
      </w:r>
      <w:r w:rsidR="00B63832" w:rsidRPr="00B63832">
        <w:rPr>
          <w:rFonts w:ascii="Arial" w:hAnsi="Arial" w:cs="Arial"/>
          <w:b/>
          <w:color w:val="000000" w:themeColor="text1"/>
          <w:sz w:val="24"/>
          <w:szCs w:val="24"/>
        </w:rPr>
        <w:t xml:space="preserve"> adequada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Destarte, para que o processo legislativo possa ter a qualidade exigida pelos cidadãos, necessário que seja tecnicamente adequado. A Constituição Federal previu em seu artigo 59, parágrafo único,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  disporá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a elaboração, redação, alteração e consolidação das leis, normatizado através da Lei Complementar nº 95/1998. </w:t>
      </w:r>
    </w:p>
    <w:p w:rsidR="009F696E" w:rsidRDefault="0091448F" w:rsidP="009E2AE9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Neste quesito, observamos que o PL</w:t>
      </w:r>
      <w:r w:rsidR="0004264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11C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ora em análise</w:t>
      </w:r>
      <w:r w:rsidR="009E2A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atende as normas técnicas definidas na LC 95/98, apresentando formatação adequada, dentro das normas legais vigentes.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1D78" w:rsidRDefault="00FB1D78" w:rsidP="0091448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448F" w:rsidRDefault="00FB1D78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2.2 Da Competência e Iniciativa</w:t>
      </w:r>
    </w:p>
    <w:p w:rsidR="00495B01" w:rsidRDefault="00CA6AE5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versa sobre </w:t>
      </w:r>
      <w:r w:rsidR="00B42133">
        <w:rPr>
          <w:rFonts w:ascii="Arial" w:hAnsi="Arial" w:cs="Arial"/>
          <w:sz w:val="24"/>
          <w:szCs w:val="24"/>
        </w:rPr>
        <w:t>criação d</w:t>
      </w:r>
      <w:r w:rsidR="0034428D">
        <w:rPr>
          <w:rFonts w:ascii="Arial" w:hAnsi="Arial" w:cs="Arial"/>
          <w:sz w:val="24"/>
          <w:szCs w:val="24"/>
        </w:rPr>
        <w:t xml:space="preserve">o número de </w:t>
      </w:r>
      <w:r w:rsidR="00D137EC">
        <w:rPr>
          <w:rFonts w:ascii="Arial" w:hAnsi="Arial" w:cs="Arial"/>
          <w:sz w:val="24"/>
          <w:szCs w:val="24"/>
        </w:rPr>
        <w:t xml:space="preserve">diversos </w:t>
      </w:r>
      <w:r w:rsidR="0034428D">
        <w:rPr>
          <w:rFonts w:ascii="Arial" w:hAnsi="Arial" w:cs="Arial"/>
          <w:sz w:val="24"/>
          <w:szCs w:val="24"/>
        </w:rPr>
        <w:t>cargos</w:t>
      </w:r>
      <w:r w:rsidR="00F3565F">
        <w:rPr>
          <w:rFonts w:ascii="Arial" w:hAnsi="Arial" w:cs="Arial"/>
          <w:sz w:val="24"/>
          <w:szCs w:val="24"/>
        </w:rPr>
        <w:t xml:space="preserve"> do quadro geral de </w:t>
      </w:r>
      <w:proofErr w:type="gramStart"/>
      <w:r w:rsidR="00F3565F">
        <w:rPr>
          <w:rFonts w:ascii="Arial" w:hAnsi="Arial" w:cs="Arial"/>
          <w:sz w:val="24"/>
          <w:szCs w:val="24"/>
        </w:rPr>
        <w:t>servidores  efetivos</w:t>
      </w:r>
      <w:proofErr w:type="gramEnd"/>
      <w:r w:rsidR="00F3565F">
        <w:rPr>
          <w:rFonts w:ascii="Arial" w:hAnsi="Arial" w:cs="Arial"/>
          <w:sz w:val="24"/>
          <w:szCs w:val="24"/>
        </w:rPr>
        <w:t xml:space="preserve"> do município</w:t>
      </w:r>
      <w:r w:rsidR="00495B01">
        <w:rPr>
          <w:rFonts w:ascii="Arial" w:hAnsi="Arial" w:cs="Arial"/>
          <w:sz w:val="24"/>
          <w:szCs w:val="24"/>
        </w:rPr>
        <w:t>, para atendimentos de demandas nas Secretarias de Cidadania e Assistência Social, Administração e Agricultura.</w:t>
      </w:r>
    </w:p>
    <w:p w:rsidR="00CC5579" w:rsidRDefault="00CC5579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 competência, a Lei orgânica assim estabelece:</w:t>
      </w:r>
    </w:p>
    <w:p w:rsidR="00CC5579" w:rsidRPr="00CC5579" w:rsidRDefault="00CC5579" w:rsidP="00CC5579">
      <w:pPr>
        <w:spacing w:after="0" w:line="360" w:lineRule="auto"/>
        <w:ind w:firstLine="2268"/>
        <w:jc w:val="both"/>
        <w:rPr>
          <w:rFonts w:ascii="Arial" w:hAnsi="Arial" w:cs="Arial"/>
          <w:i/>
          <w:sz w:val="20"/>
          <w:szCs w:val="20"/>
        </w:rPr>
      </w:pPr>
      <w:r w:rsidRPr="00CC5579">
        <w:rPr>
          <w:rFonts w:ascii="Arial" w:hAnsi="Arial" w:cs="Arial"/>
          <w:i/>
          <w:sz w:val="20"/>
          <w:szCs w:val="20"/>
        </w:rPr>
        <w:t>“Art. 60 Compete privativamente ao Prefeito:</w:t>
      </w:r>
    </w:p>
    <w:p w:rsidR="00CC5579" w:rsidRPr="00CC5579" w:rsidRDefault="00CC5579" w:rsidP="00CC5579">
      <w:pPr>
        <w:spacing w:after="0" w:line="360" w:lineRule="auto"/>
        <w:ind w:firstLine="2268"/>
        <w:jc w:val="both"/>
        <w:rPr>
          <w:rFonts w:ascii="Arial" w:hAnsi="Arial" w:cs="Arial"/>
          <w:i/>
          <w:sz w:val="20"/>
          <w:szCs w:val="20"/>
        </w:rPr>
      </w:pPr>
      <w:r w:rsidRPr="00CC5579">
        <w:rPr>
          <w:rFonts w:ascii="Arial" w:hAnsi="Arial" w:cs="Arial"/>
          <w:i/>
          <w:sz w:val="20"/>
          <w:szCs w:val="20"/>
        </w:rPr>
        <w:t>(...)</w:t>
      </w:r>
    </w:p>
    <w:p w:rsidR="00CC5579" w:rsidRDefault="00CC5579" w:rsidP="00CC5579">
      <w:pPr>
        <w:spacing w:after="0" w:line="36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CC5579">
        <w:rPr>
          <w:rFonts w:ascii="Arial" w:hAnsi="Arial" w:cs="Arial"/>
          <w:i/>
          <w:sz w:val="20"/>
          <w:szCs w:val="20"/>
        </w:rPr>
        <w:t>XI – prover os cargos públicos e expedir os demais atos referentes à situação funcional dos servidores;</w:t>
      </w:r>
    </w:p>
    <w:p w:rsidR="00CC5579" w:rsidRPr="00CC5579" w:rsidRDefault="00CC5579" w:rsidP="00CC5579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E447D" w:rsidRDefault="007E447D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E447D" w:rsidRDefault="007E447D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estabelece ainda ao Município organizar-se administrativamente, no exercício de sua autonomia, a teor do inciso I e VI, a saber:</w:t>
      </w:r>
    </w:p>
    <w:p w:rsidR="007E447D" w:rsidRDefault="007E447D" w:rsidP="007E447D">
      <w:pPr>
        <w:spacing w:after="0" w:line="360" w:lineRule="auto"/>
        <w:ind w:left="2268"/>
        <w:jc w:val="both"/>
        <w:rPr>
          <w:rFonts w:ascii="Arial" w:hAnsi="Arial" w:cs="Arial"/>
          <w:i/>
          <w:sz w:val="18"/>
          <w:szCs w:val="18"/>
        </w:rPr>
      </w:pPr>
      <w:r w:rsidRPr="00656F23">
        <w:rPr>
          <w:rFonts w:ascii="Arial" w:hAnsi="Arial" w:cs="Arial"/>
          <w:i/>
          <w:sz w:val="18"/>
          <w:szCs w:val="18"/>
        </w:rPr>
        <w:t xml:space="preserve">"Art. </w:t>
      </w:r>
      <w:r>
        <w:rPr>
          <w:rFonts w:ascii="Arial" w:hAnsi="Arial" w:cs="Arial"/>
          <w:i/>
          <w:sz w:val="18"/>
          <w:szCs w:val="18"/>
        </w:rPr>
        <w:t>6º Compete ao Município no exercício de sua autonomia:</w:t>
      </w:r>
    </w:p>
    <w:p w:rsidR="007E447D" w:rsidRDefault="007E447D" w:rsidP="007E447D">
      <w:pPr>
        <w:spacing w:after="0" w:line="360" w:lineRule="auto"/>
        <w:ind w:left="226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 – </w:t>
      </w:r>
      <w:proofErr w:type="gramStart"/>
      <w:r>
        <w:rPr>
          <w:rFonts w:ascii="Arial" w:hAnsi="Arial" w:cs="Arial"/>
          <w:i/>
          <w:sz w:val="18"/>
          <w:szCs w:val="18"/>
        </w:rPr>
        <w:t>organizar-se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administrativamente, observadas as legislações federal e estadual;</w:t>
      </w:r>
    </w:p>
    <w:p w:rsidR="007E447D" w:rsidRDefault="007E447D" w:rsidP="007E447D">
      <w:pPr>
        <w:spacing w:after="0" w:line="360" w:lineRule="auto"/>
        <w:ind w:left="226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(...)</w:t>
      </w:r>
    </w:p>
    <w:p w:rsidR="007E447D" w:rsidRDefault="007E447D" w:rsidP="007E447D">
      <w:pPr>
        <w:spacing w:after="0" w:line="360" w:lineRule="auto"/>
        <w:ind w:left="2268"/>
        <w:jc w:val="both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sz w:val="18"/>
          <w:szCs w:val="18"/>
        </w:rPr>
        <w:t xml:space="preserve">VI – </w:t>
      </w:r>
      <w:proofErr w:type="gramStart"/>
      <w:r>
        <w:rPr>
          <w:rFonts w:ascii="Arial" w:hAnsi="Arial" w:cs="Arial"/>
          <w:i/>
          <w:sz w:val="18"/>
          <w:szCs w:val="18"/>
        </w:rPr>
        <w:t>organizar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os quadros e estabelecer o regime de trabalho de seus servidores públicos do Município;</w:t>
      </w:r>
    </w:p>
    <w:p w:rsidR="007E447D" w:rsidRDefault="007E447D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A6AE5" w:rsidRDefault="00CC5579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presente PL encontra-se </w:t>
      </w:r>
      <w:r w:rsidR="00CA6AE5" w:rsidRPr="00CA6AE5">
        <w:rPr>
          <w:rFonts w:ascii="Arial" w:hAnsi="Arial" w:cs="Arial"/>
          <w:sz w:val="24"/>
          <w:szCs w:val="24"/>
        </w:rPr>
        <w:t xml:space="preserve">em conformidade com as normas legais vigentes, por ser de competência do </w:t>
      </w:r>
      <w:r w:rsidR="00CA6AE5">
        <w:rPr>
          <w:rFonts w:ascii="Arial" w:hAnsi="Arial" w:cs="Arial"/>
          <w:sz w:val="24"/>
          <w:szCs w:val="24"/>
        </w:rPr>
        <w:t>Município</w:t>
      </w:r>
      <w:r w:rsidR="00CA6AE5" w:rsidRPr="00CA6AE5">
        <w:rPr>
          <w:rFonts w:ascii="Arial" w:hAnsi="Arial" w:cs="Arial"/>
          <w:sz w:val="24"/>
          <w:szCs w:val="24"/>
        </w:rPr>
        <w:t xml:space="preserve"> normatização </w:t>
      </w:r>
      <w:r>
        <w:rPr>
          <w:rFonts w:ascii="Arial" w:hAnsi="Arial" w:cs="Arial"/>
          <w:sz w:val="24"/>
          <w:szCs w:val="24"/>
        </w:rPr>
        <w:t xml:space="preserve">sobre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B2732A">
        <w:rPr>
          <w:rFonts w:ascii="Arial" w:hAnsi="Arial" w:cs="Arial"/>
          <w:sz w:val="24"/>
          <w:szCs w:val="24"/>
        </w:rPr>
        <w:t xml:space="preserve"> organização</w:t>
      </w:r>
      <w:proofErr w:type="gramEnd"/>
      <w:r w:rsidR="00B2732A">
        <w:rPr>
          <w:rFonts w:ascii="Arial" w:hAnsi="Arial" w:cs="Arial"/>
          <w:sz w:val="24"/>
          <w:szCs w:val="24"/>
        </w:rPr>
        <w:t xml:space="preserve"> e o funcionamento da administração municipal, </w:t>
      </w:r>
      <w:r w:rsidR="00382A01">
        <w:rPr>
          <w:rFonts w:ascii="Arial" w:hAnsi="Arial" w:cs="Arial"/>
          <w:sz w:val="24"/>
          <w:szCs w:val="24"/>
        </w:rPr>
        <w:t xml:space="preserve">entre as quais a criação de cargos públicos, </w:t>
      </w:r>
      <w:r w:rsidR="00CA6AE5" w:rsidRPr="00D04491">
        <w:rPr>
          <w:rFonts w:ascii="Arial" w:hAnsi="Arial" w:cs="Arial"/>
          <w:b/>
          <w:sz w:val="24"/>
          <w:szCs w:val="24"/>
        </w:rPr>
        <w:t>NÃO</w:t>
      </w:r>
      <w:r w:rsidR="00CA6AE5" w:rsidRPr="00CA6AE5">
        <w:rPr>
          <w:rFonts w:ascii="Arial" w:hAnsi="Arial" w:cs="Arial"/>
          <w:sz w:val="24"/>
          <w:szCs w:val="24"/>
        </w:rPr>
        <w:t xml:space="preserve"> se registrando, desta forma, qualquer vício de </w:t>
      </w:r>
      <w:r w:rsidR="003630E3">
        <w:rPr>
          <w:rFonts w:ascii="Arial" w:hAnsi="Arial" w:cs="Arial"/>
          <w:sz w:val="24"/>
          <w:szCs w:val="24"/>
        </w:rPr>
        <w:t>origem na presente propositura, nos termos do art. 61, § 1º, II, “a”, da Constituição Federal, aplicado por simetria, assim disposto:</w:t>
      </w:r>
    </w:p>
    <w:p w:rsidR="003630E3" w:rsidRPr="003630E3" w:rsidRDefault="003630E3" w:rsidP="003630E3">
      <w:pPr>
        <w:shd w:val="clear" w:color="auto" w:fill="FFFFFF"/>
        <w:spacing w:before="100" w:beforeAutospacing="1" w:after="100" w:afterAutospacing="1" w:line="240" w:lineRule="auto"/>
        <w:ind w:left="2124" w:firstLine="12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:rsidR="003630E3" w:rsidRPr="003630E3" w:rsidRDefault="003630E3" w:rsidP="003630E3">
      <w:pPr>
        <w:shd w:val="clear" w:color="auto" w:fill="FFFFFF"/>
        <w:spacing w:before="100" w:beforeAutospacing="1" w:after="100" w:afterAutospacing="1" w:line="240" w:lineRule="auto"/>
        <w:ind w:left="1776" w:firstLine="360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bookmarkStart w:id="0" w:name="art61§1"/>
      <w:bookmarkEnd w:id="0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§ 1º São de iniciativa privativa do Presidente da República as leis que:</w:t>
      </w:r>
    </w:p>
    <w:p w:rsidR="003630E3" w:rsidRPr="003630E3" w:rsidRDefault="003630E3" w:rsidP="003630E3">
      <w:pPr>
        <w:shd w:val="clear" w:color="auto" w:fill="FFFFFF"/>
        <w:spacing w:before="100" w:beforeAutospacing="1" w:after="100" w:afterAutospacing="1" w:line="240" w:lineRule="auto"/>
        <w:ind w:left="1776" w:firstLine="360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bookmarkStart w:id="1" w:name="art61§1i"/>
      <w:bookmarkEnd w:id="1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I - </w:t>
      </w:r>
      <w:proofErr w:type="gramStart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fixem ou modifiquem</w:t>
      </w:r>
      <w:proofErr w:type="gramEnd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os efetivos das Forças Armadas;</w:t>
      </w:r>
    </w:p>
    <w:p w:rsidR="003630E3" w:rsidRPr="003630E3" w:rsidRDefault="003630E3" w:rsidP="003630E3">
      <w:pPr>
        <w:shd w:val="clear" w:color="auto" w:fill="FFFFFF"/>
        <w:spacing w:before="100" w:beforeAutospacing="1" w:after="100" w:afterAutospacing="1" w:line="240" w:lineRule="auto"/>
        <w:ind w:left="1776" w:firstLine="360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bookmarkStart w:id="2" w:name="61§1II"/>
      <w:bookmarkEnd w:id="2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II - </w:t>
      </w:r>
      <w:proofErr w:type="gramStart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disponham</w:t>
      </w:r>
      <w:proofErr w:type="gramEnd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sobre:</w:t>
      </w:r>
    </w:p>
    <w:p w:rsidR="003630E3" w:rsidRPr="003630E3" w:rsidRDefault="003630E3" w:rsidP="003630E3">
      <w:pPr>
        <w:shd w:val="clear" w:color="auto" w:fill="FFFFFF"/>
        <w:spacing w:before="100" w:beforeAutospacing="1" w:after="100" w:afterAutospacing="1" w:line="240" w:lineRule="auto"/>
        <w:ind w:left="2124" w:firstLine="12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bookmarkStart w:id="3" w:name="61§1IIA"/>
      <w:bookmarkEnd w:id="3"/>
      <w:r w:rsidRPr="003630E3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a) criação de cargos, funções ou empregos públicos na administração direta e autárquica ou aumento de sua remuneração;</w:t>
      </w:r>
    </w:p>
    <w:p w:rsidR="003630E3" w:rsidRPr="00CA6AE5" w:rsidRDefault="003630E3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Default="00901C92" w:rsidP="00CA6AE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</w:t>
      </w:r>
      <w:r w:rsidR="00CA6AE5" w:rsidRPr="00CA6AE5">
        <w:rPr>
          <w:rFonts w:ascii="Arial" w:hAnsi="Arial" w:cs="Arial"/>
          <w:sz w:val="24"/>
          <w:szCs w:val="24"/>
        </w:rPr>
        <w:t xml:space="preserve">, entendemos ser cabível ao Chefe do Poder Executivo iniciar o processo legislativo nos termos apresentados. </w:t>
      </w:r>
    </w:p>
    <w:p w:rsidR="00B2732A" w:rsidRDefault="00B2732A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1448F" w:rsidRPr="00382A01" w:rsidRDefault="00B2732A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2732A">
        <w:rPr>
          <w:rFonts w:ascii="Arial" w:hAnsi="Arial" w:cs="Arial"/>
          <w:b/>
          <w:sz w:val="24"/>
          <w:szCs w:val="24"/>
        </w:rPr>
        <w:t>2.3 Da</w:t>
      </w:r>
      <w:r w:rsidR="0091448F" w:rsidRPr="00B273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constitucionalidade e legalidade</w:t>
      </w:r>
    </w:p>
    <w:p w:rsidR="00294C30" w:rsidRDefault="00294C30" w:rsidP="00294C3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Constituição Estadual, quando trata da Administração Pública, o Estado assim dispõe:</w:t>
      </w:r>
    </w:p>
    <w:p w:rsidR="00294C30" w:rsidRPr="003630E3" w:rsidRDefault="00294C30" w:rsidP="003630E3">
      <w:pPr>
        <w:spacing w:line="360" w:lineRule="auto"/>
        <w:ind w:left="1416" w:firstLine="708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 xml:space="preserve">CAPÍTULO IV </w:t>
      </w:r>
    </w:p>
    <w:p w:rsidR="00294C30" w:rsidRPr="003630E3" w:rsidRDefault="00294C30" w:rsidP="003630E3">
      <w:pPr>
        <w:spacing w:line="360" w:lineRule="auto"/>
        <w:ind w:left="1560" w:firstLine="564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 xml:space="preserve">DA ADMINISTRAÇÃO PÚBLICA </w:t>
      </w:r>
    </w:p>
    <w:p w:rsidR="00294C30" w:rsidRPr="003630E3" w:rsidRDefault="00294C30" w:rsidP="003630E3">
      <w:pPr>
        <w:spacing w:line="360" w:lineRule="auto"/>
        <w:ind w:left="1416" w:firstLine="708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 xml:space="preserve">Seção I </w:t>
      </w:r>
    </w:p>
    <w:p w:rsidR="00294C30" w:rsidRPr="003630E3" w:rsidRDefault="00294C30" w:rsidP="003630E3">
      <w:pPr>
        <w:spacing w:line="360" w:lineRule="auto"/>
        <w:ind w:left="1416" w:firstLine="708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>Disposições Gerais</w:t>
      </w:r>
    </w:p>
    <w:p w:rsidR="00294C30" w:rsidRPr="003630E3" w:rsidRDefault="00294C30" w:rsidP="00294C30">
      <w:pPr>
        <w:spacing w:line="360" w:lineRule="auto"/>
        <w:ind w:left="2124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(Redação dada pela Emenda Constitucional </w:t>
      </w:r>
      <w:proofErr w:type="gramStart"/>
      <w:r w:rsidRPr="003630E3">
        <w:rPr>
          <w:rFonts w:ascii="Arial" w:hAnsi="Arial" w:cs="Arial"/>
          <w:i/>
          <w:sz w:val="18"/>
          <w:szCs w:val="18"/>
        </w:rPr>
        <w:t>n.º</w:t>
      </w:r>
      <w:proofErr w:type="gramEnd"/>
      <w:r w:rsidRPr="003630E3">
        <w:rPr>
          <w:rFonts w:ascii="Arial" w:hAnsi="Arial" w:cs="Arial"/>
          <w:i/>
          <w:sz w:val="18"/>
          <w:szCs w:val="18"/>
        </w:rPr>
        <w:t xml:space="preserve"> 7, de 28/06/95)</w:t>
      </w:r>
    </w:p>
    <w:p w:rsidR="00294C30" w:rsidRPr="003630E3" w:rsidRDefault="00294C30" w:rsidP="00294C30">
      <w:pPr>
        <w:spacing w:line="360" w:lineRule="auto"/>
        <w:ind w:left="2124"/>
        <w:jc w:val="both"/>
        <w:rPr>
          <w:rFonts w:ascii="Arial" w:hAnsi="Arial" w:cs="Arial"/>
          <w:i/>
          <w:sz w:val="18"/>
          <w:szCs w:val="18"/>
        </w:rPr>
      </w:pPr>
      <w:r w:rsidRPr="003630E3">
        <w:rPr>
          <w:rFonts w:ascii="Arial" w:hAnsi="Arial" w:cs="Arial"/>
          <w:i/>
          <w:sz w:val="18"/>
          <w:szCs w:val="18"/>
        </w:rPr>
        <w:t xml:space="preserve"> I - </w:t>
      </w:r>
      <w:proofErr w:type="gramStart"/>
      <w:r w:rsidRPr="003630E3">
        <w:rPr>
          <w:rFonts w:ascii="Arial" w:hAnsi="Arial" w:cs="Arial"/>
          <w:i/>
          <w:sz w:val="18"/>
          <w:szCs w:val="18"/>
        </w:rPr>
        <w:t>os</w:t>
      </w:r>
      <w:proofErr w:type="gramEnd"/>
      <w:r w:rsidRPr="003630E3">
        <w:rPr>
          <w:rFonts w:ascii="Arial" w:hAnsi="Arial" w:cs="Arial"/>
          <w:i/>
          <w:sz w:val="18"/>
          <w:szCs w:val="18"/>
        </w:rPr>
        <w:t xml:space="preserve"> cargos e funções públicos, criados por lei em número e com atribuições e remuneração certos, são acessíveis a todos os brasileiros que preencham os requisitos legais; </w:t>
      </w:r>
    </w:p>
    <w:p w:rsidR="00294C30" w:rsidRDefault="00294C30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42859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C5579">
        <w:rPr>
          <w:rFonts w:ascii="Arial" w:hAnsi="Arial" w:cs="Arial"/>
          <w:sz w:val="24"/>
          <w:szCs w:val="24"/>
        </w:rPr>
        <w:t xml:space="preserve">umpre ressaltar que a Lei Orgânica </w:t>
      </w:r>
      <w:r w:rsidR="00CF11E5">
        <w:rPr>
          <w:rFonts w:ascii="Arial" w:hAnsi="Arial" w:cs="Arial"/>
          <w:sz w:val="24"/>
          <w:szCs w:val="24"/>
        </w:rPr>
        <w:t xml:space="preserve">do município </w:t>
      </w:r>
      <w:r w:rsidR="00294C30">
        <w:rPr>
          <w:rFonts w:ascii="Arial" w:hAnsi="Arial" w:cs="Arial"/>
          <w:sz w:val="24"/>
          <w:szCs w:val="24"/>
        </w:rPr>
        <w:t xml:space="preserve">também estabelece como competência do município a organização dos quadros de </w:t>
      </w:r>
      <w:proofErr w:type="gramStart"/>
      <w:r w:rsidR="00294C30">
        <w:rPr>
          <w:rFonts w:ascii="Arial" w:hAnsi="Arial" w:cs="Arial"/>
          <w:sz w:val="24"/>
          <w:szCs w:val="24"/>
        </w:rPr>
        <w:t>servidores</w:t>
      </w:r>
      <w:r w:rsidR="007E447D">
        <w:rPr>
          <w:rFonts w:ascii="Arial" w:hAnsi="Arial" w:cs="Arial"/>
          <w:sz w:val="24"/>
          <w:szCs w:val="24"/>
        </w:rPr>
        <w:t xml:space="preserve">, </w:t>
      </w:r>
      <w:r w:rsidR="00CF11E5">
        <w:rPr>
          <w:rFonts w:ascii="Arial" w:hAnsi="Arial" w:cs="Arial"/>
          <w:sz w:val="24"/>
          <w:szCs w:val="24"/>
        </w:rPr>
        <w:t xml:space="preserve"> a</w:t>
      </w:r>
      <w:proofErr w:type="gramEnd"/>
      <w:r w:rsidR="00CF11E5">
        <w:rPr>
          <w:rFonts w:ascii="Arial" w:hAnsi="Arial" w:cs="Arial"/>
          <w:sz w:val="24"/>
          <w:szCs w:val="24"/>
        </w:rPr>
        <w:t xml:space="preserve"> teor do que dispõe o</w:t>
      </w:r>
      <w:r w:rsidR="003630E3">
        <w:rPr>
          <w:rFonts w:ascii="Arial" w:hAnsi="Arial" w:cs="Arial"/>
          <w:sz w:val="24"/>
          <w:szCs w:val="24"/>
        </w:rPr>
        <w:t xml:space="preserve"> art. 68, i</w:t>
      </w:r>
      <w:r w:rsidR="00CF11E5">
        <w:rPr>
          <w:rFonts w:ascii="Arial" w:hAnsi="Arial" w:cs="Arial"/>
          <w:sz w:val="24"/>
          <w:szCs w:val="24"/>
        </w:rPr>
        <w:t xml:space="preserve">nciso </w:t>
      </w:r>
      <w:r w:rsidR="007E447D">
        <w:rPr>
          <w:rFonts w:ascii="Arial" w:hAnsi="Arial" w:cs="Arial"/>
          <w:sz w:val="24"/>
          <w:szCs w:val="24"/>
        </w:rPr>
        <w:t>I</w:t>
      </w:r>
      <w:r w:rsidR="00442859">
        <w:rPr>
          <w:rFonts w:ascii="Arial" w:hAnsi="Arial" w:cs="Arial"/>
          <w:sz w:val="24"/>
          <w:szCs w:val="24"/>
        </w:rPr>
        <w:t>, a saber:</w:t>
      </w:r>
    </w:p>
    <w:p w:rsidR="0091448F" w:rsidRDefault="0091448F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56F23" w:rsidRPr="00656F23" w:rsidRDefault="0091448F" w:rsidP="00656F23">
      <w:pPr>
        <w:spacing w:after="0" w:line="360" w:lineRule="auto"/>
        <w:ind w:left="2268"/>
        <w:jc w:val="both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  <w:r w:rsidRPr="00656F23">
        <w:rPr>
          <w:rFonts w:ascii="Arial" w:hAnsi="Arial" w:cs="Arial"/>
          <w:i/>
          <w:sz w:val="18"/>
          <w:szCs w:val="18"/>
        </w:rPr>
        <w:t xml:space="preserve">"Art. </w:t>
      </w:r>
      <w:r w:rsidR="00656F23" w:rsidRPr="00656F23">
        <w:rPr>
          <w:rFonts w:ascii="Arial" w:hAnsi="Arial" w:cs="Arial"/>
          <w:i/>
          <w:sz w:val="18"/>
          <w:szCs w:val="18"/>
        </w:rPr>
        <w:t>68</w:t>
      </w:r>
      <w:r w:rsidRPr="00656F23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</w:rPr>
        <w:t xml:space="preserve"> </w:t>
      </w:r>
      <w:r w:rsidR="00656F23">
        <w:rPr>
          <w:rStyle w:val="apple-converted-space"/>
          <w:rFonts w:ascii="Calibri" w:hAnsi="Calibri"/>
          <w:color w:val="0000FF"/>
          <w:shd w:val="clear" w:color="auto" w:fill="FFFFFF"/>
        </w:rPr>
        <w:t> </w:t>
      </w:r>
      <w:r w:rsidR="00656F23" w:rsidRPr="00656F23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A administração pública direta e indireta de qualquer dos Poderes do Município obedecerá aos princípios de legalidade, impessoalidade, moralidade, publicidade e eficiência e, também, ao seguinte:</w:t>
      </w:r>
    </w:p>
    <w:p w:rsidR="00656F23" w:rsidRDefault="003630E3" w:rsidP="00656F23">
      <w:pPr>
        <w:spacing w:after="0" w:line="360" w:lineRule="auto"/>
        <w:ind w:left="2268"/>
        <w:jc w:val="both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I – </w:t>
      </w:r>
      <w:proofErr w:type="gramStart"/>
      <w:r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os</w:t>
      </w:r>
      <w:proofErr w:type="gramEnd"/>
      <w:r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 cargos, empregos e funções públicas são acessíveis aos brasileiros que preencham os requisitos estabelecidos em lei, assim como aos estrangeiros, na forma da lei;</w:t>
      </w:r>
    </w:p>
    <w:p w:rsidR="00656F23" w:rsidRDefault="00656F23" w:rsidP="00656F23">
      <w:pPr>
        <w:spacing w:after="0" w:line="360" w:lineRule="auto"/>
        <w:ind w:left="2268"/>
        <w:jc w:val="both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</w:p>
    <w:p w:rsidR="00732F6D" w:rsidRPr="00901C92" w:rsidRDefault="00902F32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01C92">
        <w:rPr>
          <w:rFonts w:ascii="Arial" w:hAnsi="Arial" w:cs="Arial"/>
          <w:sz w:val="24"/>
          <w:szCs w:val="24"/>
        </w:rPr>
        <w:t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</w:t>
      </w:r>
    </w:p>
    <w:p w:rsidR="00902F32" w:rsidRPr="00902F32" w:rsidRDefault="00902F32" w:rsidP="00902F32">
      <w:pPr>
        <w:spacing w:before="100" w:beforeAutospacing="1" w:after="100" w:afterAutospacing="1" w:line="240" w:lineRule="auto"/>
        <w:ind w:left="2124" w:firstLine="75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</w:pPr>
      <w:bookmarkStart w:id="4" w:name="art17"/>
      <w:bookmarkEnd w:id="4"/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Art. 17.</w:t>
      </w:r>
      <w:r w:rsidRPr="00902F3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 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902F32" w:rsidRPr="00902F32" w:rsidRDefault="00902F32" w:rsidP="00902F32">
      <w:pPr>
        <w:spacing w:before="100" w:beforeAutospacing="1" w:after="100" w:afterAutospacing="1" w:line="240" w:lineRule="auto"/>
        <w:ind w:left="2124" w:firstLine="111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</w:pPr>
      <w:bookmarkStart w:id="5" w:name="art17§1"/>
      <w:bookmarkEnd w:id="5"/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§ 1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u w:val="single"/>
          <w:vertAlign w:val="superscript"/>
          <w:lang w:eastAsia="pt-BR"/>
        </w:rPr>
        <w:t>o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 Os atos que criarem ou aumentarem despesa de que trata o </w:t>
      </w:r>
      <w:r w:rsidRPr="00902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caput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 deverão ser instruídos com a estimativa prevista no inciso I do art. 16 e demonstrar a origem dos recursos para seu custeio.</w:t>
      </w:r>
    </w:p>
    <w:p w:rsidR="00902F32" w:rsidRPr="00902F32" w:rsidRDefault="00902F32" w:rsidP="00902F32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</w:pPr>
      <w:bookmarkStart w:id="6" w:name="art17§2"/>
      <w:bookmarkEnd w:id="6"/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§ 2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u w:val="single"/>
          <w:vertAlign w:val="superscript"/>
          <w:lang w:eastAsia="pt-BR"/>
        </w:rPr>
        <w:t>o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 Para efeito do atendimento do § 1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u w:val="single"/>
          <w:vertAlign w:val="superscript"/>
          <w:lang w:eastAsia="pt-BR"/>
        </w:rPr>
        <w:t>o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, o ato será acompanhado de comprovação de que a despesa criada ou aumentada não afetará as metas de resultados fiscais previstas no anexo referido no § 1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u w:val="single"/>
          <w:vertAlign w:val="superscript"/>
          <w:lang w:eastAsia="pt-BR"/>
        </w:rPr>
        <w:t>o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 do art. 4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u w:val="single"/>
          <w:vertAlign w:val="superscript"/>
          <w:lang w:eastAsia="pt-BR"/>
        </w:rPr>
        <w:t>o</w:t>
      </w:r>
      <w:r w:rsidRPr="00902F32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, devendo seus efeitos financeiros, nos períodos seguintes, ser compensados pelo aumento permanente de receita ou pela redução permanente de despesa.</w:t>
      </w:r>
    </w:p>
    <w:p w:rsidR="00902F32" w:rsidRDefault="00902F32" w:rsidP="0091448F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D5329D" w:rsidRDefault="00B56E48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concreto, observamos que </w:t>
      </w:r>
      <w:r w:rsidR="00902F32">
        <w:rPr>
          <w:rFonts w:ascii="Arial" w:hAnsi="Arial" w:cs="Arial"/>
          <w:sz w:val="24"/>
          <w:szCs w:val="24"/>
        </w:rPr>
        <w:t>o acompanhamento do im</w:t>
      </w:r>
      <w:r>
        <w:rPr>
          <w:rFonts w:ascii="Arial" w:hAnsi="Arial" w:cs="Arial"/>
          <w:sz w:val="24"/>
          <w:szCs w:val="24"/>
        </w:rPr>
        <w:t>pacto orçamentário e financeiro, assinado pelo Secretário Municipal da Fazenda e o contador do município, demonstrando a despesa prevista para o exercício vigente e os dois seguintes, ainda que representativa</w:t>
      </w:r>
      <w:r w:rsidR="003920DE">
        <w:rPr>
          <w:rFonts w:ascii="Arial" w:hAnsi="Arial" w:cs="Arial"/>
          <w:sz w:val="24"/>
          <w:szCs w:val="24"/>
        </w:rPr>
        <w:t xml:space="preserve"> (</w:t>
      </w:r>
      <w:r w:rsidR="00CC6072">
        <w:rPr>
          <w:rFonts w:ascii="Arial" w:hAnsi="Arial" w:cs="Arial"/>
          <w:sz w:val="24"/>
          <w:szCs w:val="24"/>
        </w:rPr>
        <w:t xml:space="preserve">R$ 121.907,00 ao mês ou </w:t>
      </w:r>
      <w:proofErr w:type="spellStart"/>
      <w:r w:rsidR="00D04491">
        <w:rPr>
          <w:rFonts w:ascii="Arial" w:hAnsi="Arial" w:cs="Arial"/>
          <w:sz w:val="24"/>
          <w:szCs w:val="24"/>
        </w:rPr>
        <w:t>aproximadamente</w:t>
      </w:r>
      <w:r w:rsidR="003920DE">
        <w:rPr>
          <w:rFonts w:ascii="Arial" w:hAnsi="Arial" w:cs="Arial"/>
          <w:sz w:val="24"/>
          <w:szCs w:val="24"/>
        </w:rPr>
        <w:t>de</w:t>
      </w:r>
      <w:proofErr w:type="spellEnd"/>
      <w:r w:rsidR="003920DE">
        <w:rPr>
          <w:rFonts w:ascii="Arial" w:hAnsi="Arial" w:cs="Arial"/>
          <w:sz w:val="24"/>
          <w:szCs w:val="24"/>
        </w:rPr>
        <w:t xml:space="preserve"> </w:t>
      </w:r>
      <w:r w:rsidR="00CC6072">
        <w:rPr>
          <w:rFonts w:ascii="Arial" w:hAnsi="Arial" w:cs="Arial"/>
          <w:sz w:val="24"/>
          <w:szCs w:val="24"/>
        </w:rPr>
        <w:t>1,5</w:t>
      </w:r>
      <w:r w:rsidR="003920DE">
        <w:rPr>
          <w:rFonts w:ascii="Arial" w:hAnsi="Arial" w:cs="Arial"/>
          <w:sz w:val="24"/>
          <w:szCs w:val="24"/>
        </w:rPr>
        <w:t xml:space="preserve"> milhões/ano)</w:t>
      </w:r>
      <w:r>
        <w:rPr>
          <w:rFonts w:ascii="Arial" w:hAnsi="Arial" w:cs="Arial"/>
          <w:sz w:val="24"/>
          <w:szCs w:val="24"/>
        </w:rPr>
        <w:t xml:space="preserve">, está dentro dos limites constitucionais </w:t>
      </w:r>
      <w:r w:rsidR="00D5329D">
        <w:rPr>
          <w:rFonts w:ascii="Arial" w:hAnsi="Arial" w:cs="Arial"/>
          <w:sz w:val="24"/>
          <w:szCs w:val="24"/>
        </w:rPr>
        <w:t xml:space="preserve">admitidos, demonstrando capacidade financeira e orçamentária </w:t>
      </w:r>
      <w:r w:rsidR="00901C92">
        <w:rPr>
          <w:rFonts w:ascii="Arial" w:hAnsi="Arial" w:cs="Arial"/>
          <w:sz w:val="24"/>
          <w:szCs w:val="24"/>
        </w:rPr>
        <w:t xml:space="preserve">do município </w:t>
      </w:r>
      <w:r w:rsidR="00D5329D">
        <w:rPr>
          <w:rFonts w:ascii="Arial" w:hAnsi="Arial" w:cs="Arial"/>
          <w:sz w:val="24"/>
          <w:szCs w:val="24"/>
        </w:rPr>
        <w:t>para o seu implemento.</w:t>
      </w:r>
    </w:p>
    <w:p w:rsidR="00D5329D" w:rsidRDefault="00D5329D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00498" w:rsidRDefault="00000498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56CD5" w:rsidRDefault="00056CD5" w:rsidP="0091448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B4729" w:rsidRPr="00EB4729" w:rsidRDefault="00EB4729" w:rsidP="0091448F">
      <w:pPr>
        <w:spacing w:after="0"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B4729">
        <w:rPr>
          <w:rFonts w:ascii="Arial" w:hAnsi="Arial" w:cs="Arial"/>
          <w:b/>
          <w:sz w:val="24"/>
          <w:szCs w:val="24"/>
        </w:rPr>
        <w:t>III - CONCLUSÃO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6072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o exposto, no aspecto jurídico, em observância aos princípios constitucionais vigentes, conclui-se que o PL </w:t>
      </w:r>
      <w:r w:rsidR="00BB5D18">
        <w:rPr>
          <w:rFonts w:ascii="Arial" w:hAnsi="Arial" w:cs="Arial"/>
          <w:sz w:val="24"/>
          <w:szCs w:val="24"/>
        </w:rPr>
        <w:t>1</w:t>
      </w:r>
      <w:r w:rsidR="00CC607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/2017</w:t>
      </w:r>
      <w:r w:rsidR="00BB5D18">
        <w:rPr>
          <w:rFonts w:ascii="Arial" w:hAnsi="Arial" w:cs="Arial"/>
          <w:sz w:val="24"/>
          <w:szCs w:val="24"/>
        </w:rPr>
        <w:t xml:space="preserve"> atende as normas</w:t>
      </w:r>
      <w:r>
        <w:rPr>
          <w:rFonts w:ascii="Arial" w:hAnsi="Arial" w:cs="Arial"/>
          <w:sz w:val="24"/>
          <w:szCs w:val="24"/>
        </w:rPr>
        <w:t xml:space="preserve"> legais </w:t>
      </w:r>
      <w:r w:rsidR="00CB5A8A">
        <w:rPr>
          <w:rFonts w:ascii="Arial" w:hAnsi="Arial" w:cs="Arial"/>
          <w:sz w:val="24"/>
          <w:szCs w:val="24"/>
        </w:rPr>
        <w:t>impostas</w:t>
      </w:r>
      <w:r>
        <w:rPr>
          <w:rFonts w:ascii="Arial" w:hAnsi="Arial" w:cs="Arial"/>
          <w:sz w:val="24"/>
          <w:szCs w:val="24"/>
        </w:rPr>
        <w:t xml:space="preserve">, </w:t>
      </w:r>
      <w:r w:rsidR="00CC607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stando presentes a legalidade e constitucionalidade</w:t>
      </w:r>
      <w:r w:rsidR="00CC6072">
        <w:rPr>
          <w:rFonts w:ascii="Arial" w:hAnsi="Arial" w:cs="Arial"/>
          <w:sz w:val="24"/>
          <w:szCs w:val="24"/>
        </w:rPr>
        <w:t>.</w:t>
      </w:r>
    </w:p>
    <w:p w:rsidR="0091448F" w:rsidRDefault="00CC6072" w:rsidP="0091448F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</w:t>
      </w:r>
      <w:r w:rsidR="0091448F">
        <w:rPr>
          <w:rFonts w:ascii="Arial" w:hAnsi="Arial" w:cs="Arial"/>
          <w:sz w:val="24"/>
          <w:szCs w:val="24"/>
        </w:rPr>
        <w:t xml:space="preserve"> </w:t>
      </w:r>
      <w:r w:rsidR="00CB5A8A">
        <w:rPr>
          <w:rFonts w:ascii="Arial" w:hAnsi="Arial" w:cs="Arial"/>
          <w:sz w:val="24"/>
          <w:szCs w:val="24"/>
        </w:rPr>
        <w:t xml:space="preserve">esta Procuradoria </w:t>
      </w:r>
      <w:r w:rsidR="0091448F">
        <w:rPr>
          <w:rFonts w:ascii="Arial" w:hAnsi="Arial" w:cs="Arial"/>
          <w:sz w:val="24"/>
          <w:szCs w:val="24"/>
        </w:rPr>
        <w:t xml:space="preserve">exara </w:t>
      </w:r>
      <w:r w:rsidR="0091448F">
        <w:rPr>
          <w:rFonts w:ascii="Arial" w:hAnsi="Arial" w:cs="Arial"/>
          <w:b/>
          <w:sz w:val="24"/>
          <w:szCs w:val="24"/>
        </w:rPr>
        <w:t xml:space="preserve">Parecer jurídico </w:t>
      </w:r>
      <w:proofErr w:type="gramStart"/>
      <w:r w:rsidR="00D638BB">
        <w:rPr>
          <w:rFonts w:ascii="Arial" w:hAnsi="Arial" w:cs="Arial"/>
          <w:b/>
          <w:sz w:val="24"/>
          <w:szCs w:val="24"/>
        </w:rPr>
        <w:t xml:space="preserve">favorável  </w:t>
      </w:r>
      <w:r w:rsidR="00D638BB" w:rsidRPr="00056CD5">
        <w:rPr>
          <w:rFonts w:ascii="Arial" w:hAnsi="Arial" w:cs="Arial"/>
          <w:sz w:val="24"/>
          <w:szCs w:val="24"/>
        </w:rPr>
        <w:t>à</w:t>
      </w:r>
      <w:proofErr w:type="gramEnd"/>
      <w:r w:rsidR="00D638BB" w:rsidRPr="00BB5D18">
        <w:rPr>
          <w:rFonts w:ascii="Arial" w:hAnsi="Arial" w:cs="Arial"/>
          <w:sz w:val="24"/>
          <w:szCs w:val="24"/>
        </w:rPr>
        <w:t xml:space="preserve"> </w:t>
      </w:r>
      <w:r w:rsidR="00BB5D18" w:rsidRPr="00BB5D18">
        <w:rPr>
          <w:rFonts w:ascii="Arial" w:hAnsi="Arial" w:cs="Arial"/>
          <w:sz w:val="24"/>
          <w:szCs w:val="24"/>
        </w:rPr>
        <w:t>sua tramitação</w:t>
      </w:r>
      <w:r w:rsidR="0091448F" w:rsidRPr="00BB5D18">
        <w:rPr>
          <w:rFonts w:ascii="Arial" w:hAnsi="Arial" w:cs="Arial"/>
          <w:sz w:val="24"/>
          <w:szCs w:val="24"/>
        </w:rPr>
        <w:t>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Destarte, encaminha-se a Comissão de Constituição, Justiça e Redação para posterior deliberação</w:t>
      </w:r>
      <w:r w:rsidR="00056CD5">
        <w:rPr>
          <w:rFonts w:ascii="Arial" w:hAnsi="Arial" w:cs="Arial"/>
          <w:sz w:val="24"/>
          <w:szCs w:val="24"/>
        </w:rPr>
        <w:t>, e</w:t>
      </w:r>
      <w:r w:rsidR="00BB5D18">
        <w:rPr>
          <w:rFonts w:ascii="Arial" w:hAnsi="Arial" w:cs="Arial"/>
          <w:sz w:val="24"/>
          <w:szCs w:val="24"/>
        </w:rPr>
        <w:t xml:space="preserve"> aos nobres </w:t>
      </w:r>
      <w:r w:rsidR="00BB5D18" w:rsidRPr="00056CD5">
        <w:rPr>
          <w:rFonts w:ascii="Arial" w:hAnsi="Arial" w:cs="Arial"/>
          <w:i/>
          <w:sz w:val="24"/>
          <w:szCs w:val="24"/>
        </w:rPr>
        <w:t>edis</w:t>
      </w:r>
      <w:r w:rsidR="00BB5D18">
        <w:rPr>
          <w:rFonts w:ascii="Arial" w:hAnsi="Arial" w:cs="Arial"/>
          <w:sz w:val="24"/>
          <w:szCs w:val="24"/>
        </w:rPr>
        <w:t xml:space="preserve"> para análise de mérito, no que couber.</w:t>
      </w:r>
    </w:p>
    <w:p w:rsidR="0091448F" w:rsidRDefault="0091448F" w:rsidP="0091448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parecer que submeto à consideração.</w:t>
      </w:r>
    </w:p>
    <w:p w:rsidR="00CC6072" w:rsidRDefault="00CC6072" w:rsidP="00CC6072">
      <w:pPr>
        <w:spacing w:line="360" w:lineRule="auto"/>
        <w:ind w:left="198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1448F">
        <w:rPr>
          <w:rFonts w:ascii="Arial" w:hAnsi="Arial" w:cs="Arial"/>
          <w:sz w:val="24"/>
          <w:szCs w:val="24"/>
        </w:rPr>
        <w:t>Gramado</w:t>
      </w:r>
      <w:r w:rsidR="0048237B">
        <w:rPr>
          <w:rFonts w:ascii="Arial" w:hAnsi="Arial" w:cs="Arial"/>
          <w:sz w:val="24"/>
          <w:szCs w:val="24"/>
        </w:rPr>
        <w:t>, 06 de junho de 2017.</w:t>
      </w:r>
      <w:bookmarkStart w:id="7" w:name="_GoBack"/>
      <w:bookmarkEnd w:id="7"/>
    </w:p>
    <w:p w:rsidR="0091448F" w:rsidRDefault="0091448F" w:rsidP="00CC6072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Sônia Regina </w:t>
      </w:r>
      <w:proofErr w:type="spellStart"/>
      <w:r>
        <w:rPr>
          <w:rFonts w:ascii="Arial" w:hAnsi="Arial" w:cs="Arial"/>
          <w:sz w:val="24"/>
          <w:szCs w:val="24"/>
        </w:rPr>
        <w:t>Sperb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1448F" w:rsidRDefault="0091448F" w:rsidP="00CC6072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Procuradora Geral</w:t>
      </w:r>
    </w:p>
    <w:p w:rsidR="004B3AD7" w:rsidRPr="00A92F14" w:rsidRDefault="0091448F" w:rsidP="00CC6072">
      <w:pPr>
        <w:spacing w:after="0" w:line="240" w:lineRule="auto"/>
        <w:ind w:firstLine="2268"/>
        <w:jc w:val="center"/>
      </w:pPr>
      <w:r>
        <w:rPr>
          <w:rFonts w:ascii="Arial" w:hAnsi="Arial" w:cs="Arial"/>
          <w:sz w:val="24"/>
          <w:szCs w:val="24"/>
        </w:rPr>
        <w:t>OAB/RS 68.402</w:t>
      </w:r>
    </w:p>
    <w:sectPr w:rsidR="004B3AD7" w:rsidRPr="00A92F14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0A" w:rsidRDefault="0090120A" w:rsidP="00E87D4A">
      <w:pPr>
        <w:spacing w:after="0" w:line="240" w:lineRule="auto"/>
      </w:pPr>
      <w:r>
        <w:separator/>
      </w:r>
    </w:p>
  </w:endnote>
  <w:endnote w:type="continuationSeparator" w:id="0">
    <w:p w:rsidR="0090120A" w:rsidRDefault="0090120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0A" w:rsidRDefault="0090120A" w:rsidP="00E87D4A">
      <w:pPr>
        <w:spacing w:after="0" w:line="240" w:lineRule="auto"/>
      </w:pPr>
      <w:r>
        <w:separator/>
      </w:r>
    </w:p>
  </w:footnote>
  <w:footnote w:type="continuationSeparator" w:id="0">
    <w:p w:rsidR="0090120A" w:rsidRDefault="0090120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00498"/>
    <w:rsid w:val="0001052A"/>
    <w:rsid w:val="00024064"/>
    <w:rsid w:val="00036C3F"/>
    <w:rsid w:val="00042642"/>
    <w:rsid w:val="00056CD5"/>
    <w:rsid w:val="00062B78"/>
    <w:rsid w:val="00066911"/>
    <w:rsid w:val="0009105B"/>
    <w:rsid w:val="0014679D"/>
    <w:rsid w:val="00156743"/>
    <w:rsid w:val="001707CC"/>
    <w:rsid w:val="00177631"/>
    <w:rsid w:val="001B1F11"/>
    <w:rsid w:val="001C02CE"/>
    <w:rsid w:val="001C208A"/>
    <w:rsid w:val="00210690"/>
    <w:rsid w:val="00225350"/>
    <w:rsid w:val="00232556"/>
    <w:rsid w:val="0023638C"/>
    <w:rsid w:val="00237F45"/>
    <w:rsid w:val="00241611"/>
    <w:rsid w:val="00241DC6"/>
    <w:rsid w:val="0029342D"/>
    <w:rsid w:val="00294C30"/>
    <w:rsid w:val="002A6D45"/>
    <w:rsid w:val="002D5E05"/>
    <w:rsid w:val="0034428D"/>
    <w:rsid w:val="00347EC6"/>
    <w:rsid w:val="003630E3"/>
    <w:rsid w:val="00382A01"/>
    <w:rsid w:val="00383705"/>
    <w:rsid w:val="003900EA"/>
    <w:rsid w:val="003920DE"/>
    <w:rsid w:val="003B6015"/>
    <w:rsid w:val="003C5C0E"/>
    <w:rsid w:val="003F2C52"/>
    <w:rsid w:val="0040073F"/>
    <w:rsid w:val="00404EE6"/>
    <w:rsid w:val="004206B3"/>
    <w:rsid w:val="00426791"/>
    <w:rsid w:val="00442859"/>
    <w:rsid w:val="00452B2E"/>
    <w:rsid w:val="0048237B"/>
    <w:rsid w:val="00495B01"/>
    <w:rsid w:val="00496421"/>
    <w:rsid w:val="004B3AD7"/>
    <w:rsid w:val="004E74BA"/>
    <w:rsid w:val="004F1CB0"/>
    <w:rsid w:val="005132E7"/>
    <w:rsid w:val="005232D9"/>
    <w:rsid w:val="00533FDA"/>
    <w:rsid w:val="005765E1"/>
    <w:rsid w:val="00576B09"/>
    <w:rsid w:val="005C193C"/>
    <w:rsid w:val="006245C2"/>
    <w:rsid w:val="00626B9E"/>
    <w:rsid w:val="0063189E"/>
    <w:rsid w:val="006407B2"/>
    <w:rsid w:val="00656F23"/>
    <w:rsid w:val="006B07A0"/>
    <w:rsid w:val="006C520F"/>
    <w:rsid w:val="006C75A8"/>
    <w:rsid w:val="006D0AF6"/>
    <w:rsid w:val="00703BE1"/>
    <w:rsid w:val="00732F6D"/>
    <w:rsid w:val="00794D2D"/>
    <w:rsid w:val="007A00E7"/>
    <w:rsid w:val="007E447D"/>
    <w:rsid w:val="007F735B"/>
    <w:rsid w:val="008139A8"/>
    <w:rsid w:val="00847750"/>
    <w:rsid w:val="0085439D"/>
    <w:rsid w:val="008665F9"/>
    <w:rsid w:val="0088278C"/>
    <w:rsid w:val="008A0580"/>
    <w:rsid w:val="008B2DA6"/>
    <w:rsid w:val="008C312C"/>
    <w:rsid w:val="008E38C6"/>
    <w:rsid w:val="008F0853"/>
    <w:rsid w:val="0090120A"/>
    <w:rsid w:val="00901C92"/>
    <w:rsid w:val="00902F32"/>
    <w:rsid w:val="0091448F"/>
    <w:rsid w:val="00917370"/>
    <w:rsid w:val="00921A7E"/>
    <w:rsid w:val="009469C7"/>
    <w:rsid w:val="009535B9"/>
    <w:rsid w:val="00982025"/>
    <w:rsid w:val="009965F1"/>
    <w:rsid w:val="009A68F9"/>
    <w:rsid w:val="009E2AE9"/>
    <w:rsid w:val="009F4BB6"/>
    <w:rsid w:val="009F696E"/>
    <w:rsid w:val="00A0703B"/>
    <w:rsid w:val="00A1445E"/>
    <w:rsid w:val="00A1522C"/>
    <w:rsid w:val="00A244EE"/>
    <w:rsid w:val="00A32117"/>
    <w:rsid w:val="00A83A0D"/>
    <w:rsid w:val="00A84357"/>
    <w:rsid w:val="00A90B79"/>
    <w:rsid w:val="00A92F14"/>
    <w:rsid w:val="00AD4587"/>
    <w:rsid w:val="00AD575F"/>
    <w:rsid w:val="00AF35CB"/>
    <w:rsid w:val="00B03C25"/>
    <w:rsid w:val="00B103E4"/>
    <w:rsid w:val="00B25EA7"/>
    <w:rsid w:val="00B2732A"/>
    <w:rsid w:val="00B42133"/>
    <w:rsid w:val="00B466FD"/>
    <w:rsid w:val="00B512CB"/>
    <w:rsid w:val="00B56E48"/>
    <w:rsid w:val="00B63832"/>
    <w:rsid w:val="00B94D2A"/>
    <w:rsid w:val="00BA5D0D"/>
    <w:rsid w:val="00BB2345"/>
    <w:rsid w:val="00BB5D18"/>
    <w:rsid w:val="00BD5B6A"/>
    <w:rsid w:val="00C01DFC"/>
    <w:rsid w:val="00C2265C"/>
    <w:rsid w:val="00C255EA"/>
    <w:rsid w:val="00C64746"/>
    <w:rsid w:val="00C95FF9"/>
    <w:rsid w:val="00CA6AE5"/>
    <w:rsid w:val="00CB5A8A"/>
    <w:rsid w:val="00CC3FC2"/>
    <w:rsid w:val="00CC4424"/>
    <w:rsid w:val="00CC5579"/>
    <w:rsid w:val="00CC6072"/>
    <w:rsid w:val="00CC7347"/>
    <w:rsid w:val="00CD1A7D"/>
    <w:rsid w:val="00CD1C84"/>
    <w:rsid w:val="00CD7678"/>
    <w:rsid w:val="00CF11E5"/>
    <w:rsid w:val="00D04491"/>
    <w:rsid w:val="00D115C2"/>
    <w:rsid w:val="00D137EC"/>
    <w:rsid w:val="00D233D4"/>
    <w:rsid w:val="00D473A8"/>
    <w:rsid w:val="00D5329D"/>
    <w:rsid w:val="00D55158"/>
    <w:rsid w:val="00D638BB"/>
    <w:rsid w:val="00DE73CE"/>
    <w:rsid w:val="00DF5B22"/>
    <w:rsid w:val="00DF72A6"/>
    <w:rsid w:val="00E11CED"/>
    <w:rsid w:val="00E25CE5"/>
    <w:rsid w:val="00E550D3"/>
    <w:rsid w:val="00E87D4A"/>
    <w:rsid w:val="00E9627A"/>
    <w:rsid w:val="00EB3658"/>
    <w:rsid w:val="00EB4729"/>
    <w:rsid w:val="00EC47E6"/>
    <w:rsid w:val="00EF28D4"/>
    <w:rsid w:val="00F172F2"/>
    <w:rsid w:val="00F330F5"/>
    <w:rsid w:val="00F3565F"/>
    <w:rsid w:val="00F450CC"/>
    <w:rsid w:val="00F45FC2"/>
    <w:rsid w:val="00F825B2"/>
    <w:rsid w:val="00F85477"/>
    <w:rsid w:val="00FB1D78"/>
    <w:rsid w:val="00FC3486"/>
    <w:rsid w:val="00FF1085"/>
    <w:rsid w:val="00FF1693"/>
    <w:rsid w:val="00FF2696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BAAEDF"/>
  <w15:docId w15:val="{EA46CD7C-1FC4-4203-BEF4-8EED61EC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76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table" w:styleId="TabeladeGrade1Clara">
    <w:name w:val="Grid Table 1 Light"/>
    <w:basedOn w:val="Tabelanormal"/>
    <w:uiPriority w:val="46"/>
    <w:rsid w:val="008C31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Sônia</cp:lastModifiedBy>
  <cp:revision>3</cp:revision>
  <cp:lastPrinted>2017-06-07T12:05:00Z</cp:lastPrinted>
  <dcterms:created xsi:type="dcterms:W3CDTF">2017-06-07T12:03:00Z</dcterms:created>
  <dcterms:modified xsi:type="dcterms:W3CDTF">2017-06-07T12:06:00Z</dcterms:modified>
</cp:coreProperties>
</file>